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E2869" w14:textId="419C7FF3" w:rsidR="00FF0C5C" w:rsidRPr="00525227" w:rsidRDefault="00FF0C5C" w:rsidP="00FF0C5C">
      <w:pPr>
        <w:pStyle w:val="TtuloTDC"/>
        <w:rPr>
          <w:lang w:val="es-ES"/>
        </w:rPr>
      </w:pPr>
      <w:bookmarkStart w:id="0" w:name="_Toc517711879"/>
    </w:p>
    <w:p w14:paraId="51610F2F" w14:textId="77777777" w:rsidR="00FF0C5C" w:rsidRPr="00571DDA" w:rsidRDefault="00FF0C5C" w:rsidP="00FF0C5C">
      <w:pPr>
        <w:jc w:val="center"/>
        <w:rPr>
          <w:b/>
          <w:szCs w:val="24"/>
        </w:rPr>
      </w:pPr>
    </w:p>
    <w:p w14:paraId="139067C3" w14:textId="77777777" w:rsidR="00FF0C5C" w:rsidRPr="00571DDA" w:rsidRDefault="00FF0C5C" w:rsidP="00FF0C5C">
      <w:pPr>
        <w:jc w:val="center"/>
        <w:rPr>
          <w:b/>
          <w:szCs w:val="24"/>
        </w:rPr>
      </w:pPr>
    </w:p>
    <w:p w14:paraId="25E9725E" w14:textId="77777777" w:rsidR="00FF0C5C" w:rsidRPr="00571DDA" w:rsidRDefault="00FF0C5C" w:rsidP="00FF0C5C">
      <w:pPr>
        <w:jc w:val="center"/>
        <w:rPr>
          <w:b/>
          <w:szCs w:val="24"/>
        </w:rPr>
      </w:pPr>
    </w:p>
    <w:p w14:paraId="07D5416A" w14:textId="77777777" w:rsidR="00FF0C5C" w:rsidRPr="00571DDA" w:rsidRDefault="00FF0C5C" w:rsidP="00FF0C5C">
      <w:pPr>
        <w:jc w:val="center"/>
        <w:rPr>
          <w:b/>
          <w:szCs w:val="24"/>
        </w:rPr>
      </w:pPr>
    </w:p>
    <w:p w14:paraId="1B3B3B01" w14:textId="77777777" w:rsidR="00FF0C5C" w:rsidRPr="00571DDA" w:rsidRDefault="00FF0C5C" w:rsidP="00FF0C5C">
      <w:pPr>
        <w:jc w:val="center"/>
        <w:rPr>
          <w:b/>
          <w:szCs w:val="24"/>
        </w:rPr>
      </w:pPr>
    </w:p>
    <w:p w14:paraId="4A535161" w14:textId="1A240017" w:rsidR="00FF0C5C" w:rsidRPr="00571DDA" w:rsidRDefault="004C0970" w:rsidP="00FF0C5C">
      <w:pPr>
        <w:jc w:val="center"/>
        <w:rPr>
          <w:b/>
          <w:szCs w:val="24"/>
        </w:rPr>
      </w:pPr>
      <w:r w:rsidRPr="00571DDA">
        <w:rPr>
          <w:b/>
          <w:noProof/>
          <w:szCs w:val="24"/>
          <w:lang w:eastAsia="es-CO"/>
        </w:rPr>
        <mc:AlternateContent>
          <mc:Choice Requires="wps">
            <w:drawing>
              <wp:anchor distT="0" distB="0" distL="114300" distR="114300" simplePos="0" relativeHeight="251661312" behindDoc="0" locked="0" layoutInCell="1" allowOverlap="1" wp14:anchorId="48B73E61" wp14:editId="05A446F6">
                <wp:simplePos x="0" y="0"/>
                <wp:positionH relativeFrom="margin">
                  <wp:posOffset>1082041</wp:posOffset>
                </wp:positionH>
                <wp:positionV relativeFrom="paragraph">
                  <wp:posOffset>6985</wp:posOffset>
                </wp:positionV>
                <wp:extent cx="3467100" cy="1457325"/>
                <wp:effectExtent l="0" t="0" r="0" b="0"/>
                <wp:wrapNone/>
                <wp:docPr id="2" name="Rectángulo 2"/>
                <wp:cNvGraphicFramePr/>
                <a:graphic xmlns:a="http://schemas.openxmlformats.org/drawingml/2006/main">
                  <a:graphicData uri="http://schemas.microsoft.com/office/word/2010/wordprocessingShape">
                    <wps:wsp>
                      <wps:cNvSpPr/>
                      <wps:spPr>
                        <a:xfrm>
                          <a:off x="0" y="0"/>
                          <a:ext cx="3467100" cy="1457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4F53F" w14:textId="2EA5D3F9" w:rsidR="0064377A" w:rsidRPr="00452C42" w:rsidRDefault="0064377A" w:rsidP="00FF0C5C">
                            <w:pPr>
                              <w:jc w:val="center"/>
                              <w:rPr>
                                <w:b/>
                                <w:color w:val="365F91" w:themeColor="accent1" w:themeShade="BF"/>
                                <w:sz w:val="44"/>
                                <w:szCs w:val="44"/>
                                <w:lang w:val="es-ES"/>
                              </w:rPr>
                            </w:pPr>
                            <w:r>
                              <w:rPr>
                                <w:b/>
                                <w:color w:val="365F91" w:themeColor="accent1" w:themeShade="BF"/>
                                <w:sz w:val="44"/>
                                <w:szCs w:val="44"/>
                                <w:lang w:val="es-ES"/>
                              </w:rPr>
                              <w:t>INFORME DE GESTIÓN MODELO INTEGRADO DE PLANEACIÓN Y GESTIÓN (MIPG)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73E61" id="Rectángulo 2" o:spid="_x0000_s1026" style="position:absolute;left:0;text-align:left;margin-left:85.2pt;margin-top:.55pt;width:273pt;height:11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" filled="f" stroked="f" strokeweight="2pt">
                <v:textbox>
                  <w:txbxContent>
                    <w:p w14:paraId="1264F53F" w14:textId="2EA5D3F9" w:rsidR="0064377A" w:rsidRPr="00452C42" w:rsidRDefault="0064377A" w:rsidP="00FF0C5C">
                      <w:pPr>
                        <w:jc w:val="center"/>
                        <w:rPr>
                          <w:b/>
                          <w:color w:val="365F91" w:themeColor="accent1" w:themeShade="BF"/>
                          <w:sz w:val="44"/>
                          <w:szCs w:val="44"/>
                          <w:lang w:val="es-ES"/>
                        </w:rPr>
                      </w:pPr>
                      <w:r>
                        <w:rPr>
                          <w:b/>
                          <w:color w:val="365F91" w:themeColor="accent1" w:themeShade="BF"/>
                          <w:sz w:val="44"/>
                          <w:szCs w:val="44"/>
                          <w:lang w:val="es-ES"/>
                        </w:rPr>
                        <w:t>INFORME DE GESTIÓN MODELO INTEGRADO DE PLANEACIÓN Y GESTIÓN (MIPG)</w:t>
                      </w:r>
                    </w:p>
                  </w:txbxContent>
                </v:textbox>
                <w10:wrap anchorx="margin"/>
              </v:rect>
            </w:pict>
          </mc:Fallback>
        </mc:AlternateContent>
      </w:r>
    </w:p>
    <w:p w14:paraId="7965E308" w14:textId="77777777" w:rsidR="00FF0C5C" w:rsidRPr="00571DDA" w:rsidRDefault="00FF0C5C" w:rsidP="00FF0C5C">
      <w:pPr>
        <w:jc w:val="center"/>
        <w:rPr>
          <w:b/>
          <w:szCs w:val="24"/>
        </w:rPr>
      </w:pPr>
    </w:p>
    <w:p w14:paraId="72A40F29" w14:textId="77777777" w:rsidR="00FF0C5C" w:rsidRPr="00571DDA" w:rsidRDefault="00FF0C5C" w:rsidP="00FF0C5C">
      <w:pPr>
        <w:jc w:val="center"/>
        <w:rPr>
          <w:b/>
          <w:szCs w:val="24"/>
        </w:rPr>
      </w:pPr>
    </w:p>
    <w:p w14:paraId="1AE67D6D" w14:textId="33BDF9C6" w:rsidR="00FF0C5C" w:rsidRPr="00571DDA" w:rsidRDefault="00FF0C5C" w:rsidP="00FF0C5C">
      <w:pPr>
        <w:jc w:val="center"/>
        <w:rPr>
          <w:b/>
          <w:szCs w:val="24"/>
        </w:rPr>
      </w:pPr>
    </w:p>
    <w:p w14:paraId="176676DF" w14:textId="77777777" w:rsidR="00FF0C5C" w:rsidRPr="00571DDA" w:rsidRDefault="00FF0C5C" w:rsidP="00FF0C5C">
      <w:pPr>
        <w:jc w:val="center"/>
        <w:rPr>
          <w:b/>
          <w:szCs w:val="24"/>
        </w:rPr>
      </w:pPr>
    </w:p>
    <w:p w14:paraId="50EB0C4C" w14:textId="77777777" w:rsidR="00FF0C5C" w:rsidRPr="00571DDA" w:rsidRDefault="00FF0C5C" w:rsidP="00FF0C5C">
      <w:pPr>
        <w:jc w:val="center"/>
        <w:rPr>
          <w:b/>
          <w:szCs w:val="24"/>
        </w:rPr>
      </w:pPr>
    </w:p>
    <w:p w14:paraId="64439DCB" w14:textId="77777777" w:rsidR="00FF0C5C" w:rsidRPr="00571DDA" w:rsidRDefault="00FF0C5C" w:rsidP="00FF0C5C">
      <w:pPr>
        <w:jc w:val="center"/>
        <w:rPr>
          <w:b/>
          <w:szCs w:val="24"/>
        </w:rPr>
      </w:pPr>
    </w:p>
    <w:p w14:paraId="11095AF4" w14:textId="77777777" w:rsidR="00FF0C5C" w:rsidRPr="00571DDA" w:rsidRDefault="00FF0C5C" w:rsidP="00FF0C5C">
      <w:pPr>
        <w:jc w:val="center"/>
        <w:rPr>
          <w:b/>
          <w:szCs w:val="24"/>
        </w:rPr>
      </w:pPr>
    </w:p>
    <w:p w14:paraId="2BDD5106" w14:textId="77777777" w:rsidR="006A0206" w:rsidRDefault="006A0206" w:rsidP="00FF0C5C">
      <w:pPr>
        <w:jc w:val="center"/>
        <w:rPr>
          <w:b/>
          <w:color w:val="365F91" w:themeColor="accent1" w:themeShade="BF"/>
          <w:sz w:val="44"/>
          <w:szCs w:val="44"/>
          <w:lang w:val="es-ES"/>
        </w:rPr>
      </w:pPr>
    </w:p>
    <w:p w14:paraId="748FF76A" w14:textId="19C059C3" w:rsidR="006A0206" w:rsidRDefault="006A0206" w:rsidP="00FF0C5C">
      <w:pPr>
        <w:jc w:val="center"/>
        <w:rPr>
          <w:b/>
          <w:color w:val="365F91" w:themeColor="accent1" w:themeShade="BF"/>
          <w:sz w:val="44"/>
          <w:szCs w:val="44"/>
          <w:lang w:val="es-ES"/>
        </w:rPr>
      </w:pPr>
    </w:p>
    <w:p w14:paraId="03405D7E" w14:textId="574F6178" w:rsidR="00985CA1" w:rsidRDefault="00985CA1" w:rsidP="00FF0C5C">
      <w:pPr>
        <w:jc w:val="center"/>
        <w:rPr>
          <w:b/>
          <w:color w:val="365F91" w:themeColor="accent1" w:themeShade="BF"/>
          <w:sz w:val="44"/>
          <w:szCs w:val="44"/>
          <w:lang w:val="es-ES"/>
        </w:rPr>
      </w:pPr>
    </w:p>
    <w:p w14:paraId="1B5B295E" w14:textId="77777777" w:rsidR="00985CA1" w:rsidRDefault="00985CA1" w:rsidP="00FF0C5C">
      <w:pPr>
        <w:jc w:val="center"/>
        <w:rPr>
          <w:b/>
          <w:color w:val="365F91" w:themeColor="accent1" w:themeShade="BF"/>
          <w:sz w:val="44"/>
          <w:szCs w:val="44"/>
          <w:lang w:val="es-ES"/>
        </w:rPr>
      </w:pPr>
    </w:p>
    <w:p w14:paraId="1E761466" w14:textId="3D266BA5" w:rsidR="006A0206" w:rsidRDefault="00DE5DDF" w:rsidP="00FF0C5C">
      <w:pPr>
        <w:jc w:val="center"/>
        <w:rPr>
          <w:b/>
          <w:color w:val="365F91" w:themeColor="accent1" w:themeShade="BF"/>
          <w:sz w:val="44"/>
          <w:szCs w:val="44"/>
          <w:lang w:val="es-ES"/>
        </w:rPr>
      </w:pPr>
      <w:r>
        <w:rPr>
          <w:b/>
          <w:color w:val="365F91" w:themeColor="accent1" w:themeShade="BF"/>
          <w:sz w:val="44"/>
          <w:szCs w:val="44"/>
          <w:lang w:val="es-ES"/>
        </w:rPr>
        <w:t xml:space="preserve">INSTITUTO DISTRITAL DE </w:t>
      </w:r>
      <w:r w:rsidR="00410F2B">
        <w:rPr>
          <w:b/>
          <w:color w:val="365F91" w:themeColor="accent1" w:themeShade="BF"/>
          <w:sz w:val="44"/>
          <w:szCs w:val="44"/>
          <w:lang w:val="es-ES"/>
        </w:rPr>
        <w:t>RECREACIÓN</w:t>
      </w:r>
      <w:r>
        <w:rPr>
          <w:b/>
          <w:color w:val="365F91" w:themeColor="accent1" w:themeShade="BF"/>
          <w:sz w:val="44"/>
          <w:szCs w:val="44"/>
          <w:lang w:val="es-ES"/>
        </w:rPr>
        <w:t xml:space="preserve"> Y DEPORTE – IDRD.</w:t>
      </w:r>
    </w:p>
    <w:p w14:paraId="31D73C45" w14:textId="18FC347B" w:rsidR="00FF0C5C" w:rsidRDefault="00FF0C5C" w:rsidP="00FF0C5C">
      <w:pPr>
        <w:jc w:val="center"/>
        <w:rPr>
          <w:b/>
          <w:color w:val="365F91" w:themeColor="accent1" w:themeShade="BF"/>
          <w:sz w:val="44"/>
          <w:szCs w:val="44"/>
          <w:lang w:val="es-ES"/>
        </w:rPr>
      </w:pPr>
      <w:r>
        <w:rPr>
          <w:b/>
          <w:color w:val="365F91" w:themeColor="accent1" w:themeShade="BF"/>
          <w:sz w:val="44"/>
          <w:szCs w:val="44"/>
          <w:lang w:val="es-ES"/>
        </w:rPr>
        <w:t xml:space="preserve"> </w:t>
      </w:r>
    </w:p>
    <w:p w14:paraId="1F4C0439" w14:textId="12EBC52B" w:rsidR="006A0206" w:rsidRDefault="006A0206" w:rsidP="00FF0C5C">
      <w:pPr>
        <w:jc w:val="center"/>
        <w:rPr>
          <w:b/>
          <w:color w:val="365F91" w:themeColor="accent1" w:themeShade="BF"/>
          <w:sz w:val="44"/>
          <w:szCs w:val="44"/>
          <w:lang w:val="es-ES"/>
        </w:rPr>
      </w:pPr>
    </w:p>
    <w:p w14:paraId="79F7ABAE" w14:textId="42C13883" w:rsidR="006A0206" w:rsidRDefault="006A0206" w:rsidP="00FF0C5C">
      <w:pPr>
        <w:jc w:val="center"/>
        <w:rPr>
          <w:b/>
          <w:color w:val="365F91" w:themeColor="accent1" w:themeShade="BF"/>
          <w:sz w:val="44"/>
          <w:szCs w:val="44"/>
          <w:lang w:val="es-ES"/>
        </w:rPr>
      </w:pPr>
    </w:p>
    <w:p w14:paraId="09A1E291" w14:textId="39C80E44" w:rsidR="006A0206" w:rsidRDefault="006A0206" w:rsidP="00FF0C5C">
      <w:pPr>
        <w:jc w:val="center"/>
        <w:rPr>
          <w:b/>
          <w:color w:val="365F91" w:themeColor="accent1" w:themeShade="BF"/>
          <w:sz w:val="44"/>
          <w:szCs w:val="44"/>
          <w:lang w:val="es-ES"/>
        </w:rPr>
      </w:pPr>
    </w:p>
    <w:p w14:paraId="4AD8190D" w14:textId="13E4AC18" w:rsidR="006A0206" w:rsidRDefault="006A0206" w:rsidP="00FF0C5C">
      <w:pPr>
        <w:jc w:val="center"/>
        <w:rPr>
          <w:b/>
          <w:color w:val="365F91" w:themeColor="accent1" w:themeShade="BF"/>
          <w:sz w:val="44"/>
          <w:szCs w:val="44"/>
          <w:lang w:val="es-ES"/>
        </w:rPr>
      </w:pPr>
    </w:p>
    <w:p w14:paraId="46AAD1D3" w14:textId="17B5E72F" w:rsidR="006A0206" w:rsidRDefault="006A0206" w:rsidP="00FF0C5C">
      <w:pPr>
        <w:jc w:val="center"/>
        <w:rPr>
          <w:b/>
          <w:color w:val="365F91" w:themeColor="accent1" w:themeShade="BF"/>
          <w:sz w:val="44"/>
          <w:szCs w:val="44"/>
          <w:lang w:val="es-ES"/>
        </w:rPr>
      </w:pPr>
    </w:p>
    <w:p w14:paraId="3872B58A" w14:textId="77777777" w:rsidR="006A0206" w:rsidRDefault="006A0206" w:rsidP="00FF0C5C">
      <w:pPr>
        <w:jc w:val="center"/>
        <w:rPr>
          <w:b/>
          <w:color w:val="365F91" w:themeColor="accent1" w:themeShade="BF"/>
          <w:sz w:val="44"/>
          <w:szCs w:val="44"/>
          <w:lang w:val="es-ES"/>
        </w:rPr>
      </w:pPr>
    </w:p>
    <w:p w14:paraId="2EF2ECD4" w14:textId="4D2CC8EC" w:rsidR="00FF0C5C" w:rsidRPr="00FF0C5C" w:rsidRDefault="006A0206" w:rsidP="00FF0C5C">
      <w:pPr>
        <w:jc w:val="center"/>
        <w:rPr>
          <w:b/>
          <w:color w:val="365F91" w:themeColor="accent1" w:themeShade="BF"/>
          <w:sz w:val="36"/>
          <w:szCs w:val="36"/>
          <w:lang w:val="es-ES"/>
        </w:rPr>
      </w:pPr>
      <w:r>
        <w:rPr>
          <w:b/>
          <w:color w:val="365F91" w:themeColor="accent1" w:themeShade="BF"/>
          <w:sz w:val="36"/>
          <w:szCs w:val="36"/>
          <w:lang w:val="es-ES"/>
        </w:rPr>
        <w:t>Bogotá D.C., 2019</w:t>
      </w:r>
    </w:p>
    <w:p w14:paraId="010C30A4" w14:textId="4BB2A31F" w:rsidR="00FF0C5C" w:rsidRDefault="00FF0C5C" w:rsidP="00FF0C5C">
      <w:pPr>
        <w:jc w:val="center"/>
        <w:rPr>
          <w:b/>
          <w:color w:val="365F91" w:themeColor="accent1" w:themeShade="BF"/>
          <w:sz w:val="44"/>
          <w:szCs w:val="44"/>
          <w:lang w:val="es-ES"/>
        </w:rPr>
      </w:pPr>
    </w:p>
    <w:p w14:paraId="38743E9C" w14:textId="77777777" w:rsidR="00FF0C5C" w:rsidRPr="00571DDA" w:rsidRDefault="00FF0C5C" w:rsidP="00FF0C5C">
      <w:pPr>
        <w:jc w:val="center"/>
        <w:rPr>
          <w:b/>
          <w:szCs w:val="24"/>
        </w:rPr>
      </w:pPr>
    </w:p>
    <w:p w14:paraId="3434DA19" w14:textId="77777777" w:rsidR="00E5265C" w:rsidRDefault="00E5265C">
      <w:pPr>
        <w:jc w:val="left"/>
        <w:rPr>
          <w:b/>
          <w:color w:val="1F497D" w:themeColor="text2"/>
          <w:lang w:val="es-ES"/>
        </w:rPr>
      </w:pPr>
      <w:r>
        <w:rPr>
          <w:b/>
          <w:color w:val="1F497D" w:themeColor="text2"/>
          <w:lang w:val="es-ES"/>
        </w:rPr>
        <w:br w:type="page"/>
      </w:r>
    </w:p>
    <w:p w14:paraId="4D4B5764" w14:textId="6A9FD1F6" w:rsidR="00FF0C5C" w:rsidRPr="00FC1BAB" w:rsidRDefault="00E5265C" w:rsidP="00FF0C5C">
      <w:pPr>
        <w:rPr>
          <w:b/>
          <w:color w:val="1F497D" w:themeColor="text2"/>
          <w:lang w:val="es-ES"/>
        </w:rPr>
      </w:pPr>
      <w:r>
        <w:rPr>
          <w:b/>
          <w:color w:val="1F497D" w:themeColor="text2"/>
          <w:lang w:val="es-ES"/>
        </w:rPr>
        <w:lastRenderedPageBreak/>
        <w:t xml:space="preserve"> </w:t>
      </w:r>
      <w:r w:rsidR="00FF0C5C" w:rsidRPr="00FC1BAB">
        <w:rPr>
          <w:b/>
          <w:color w:val="1F497D" w:themeColor="text2"/>
          <w:lang w:val="es-ES"/>
        </w:rPr>
        <w:t>CONTENIDO</w:t>
      </w:r>
    </w:p>
    <w:p w14:paraId="6FA9E338" w14:textId="1D42F06A" w:rsidR="00DB0207" w:rsidRDefault="00DB0207" w:rsidP="00FF0C5C">
      <w:pPr>
        <w:rPr>
          <w:b/>
          <w:lang w:val="es-ES"/>
        </w:rPr>
      </w:pPr>
    </w:p>
    <w:p w14:paraId="2C0DC144" w14:textId="77777777" w:rsidR="009034B1" w:rsidRDefault="009034B1" w:rsidP="00FF0C5C">
      <w:pPr>
        <w:rPr>
          <w:b/>
          <w:lang w:val="es-ES"/>
        </w:rPr>
      </w:pPr>
    </w:p>
    <w:p w14:paraId="1C109342" w14:textId="34DE5C54" w:rsidR="00810D79" w:rsidRDefault="00FF0C5C">
      <w:pPr>
        <w:pStyle w:val="TDC1"/>
        <w:tabs>
          <w:tab w:val="right" w:leader="dot" w:pos="8828"/>
        </w:tabs>
        <w:rPr>
          <w:rFonts w:asciiTheme="minorHAnsi" w:eastAsiaTheme="minorEastAsia" w:hAnsiTheme="minorHAnsi" w:cstheme="minorBidi"/>
          <w:b w:val="0"/>
          <w:noProof/>
          <w:sz w:val="22"/>
          <w:lang w:eastAsia="es-CO"/>
        </w:rPr>
      </w:pPr>
      <w:r>
        <w:rPr>
          <w:b w:val="0"/>
        </w:rPr>
        <w:fldChar w:fldCharType="begin"/>
      </w:r>
      <w:r>
        <w:rPr>
          <w:b w:val="0"/>
        </w:rPr>
        <w:instrText xml:space="preserve"> TOC \o "1-2" \h \z \u \t "Título 3,3" </w:instrText>
      </w:r>
      <w:r>
        <w:rPr>
          <w:b w:val="0"/>
        </w:rPr>
        <w:fldChar w:fldCharType="separate"/>
      </w:r>
      <w:hyperlink w:anchor="_Toc16153927" w:history="1">
        <w:r w:rsidR="00810D79" w:rsidRPr="00657687">
          <w:rPr>
            <w:rStyle w:val="Hipervnculo"/>
            <w:noProof/>
          </w:rPr>
          <w:t>INTRODUCCIÓN</w:t>
        </w:r>
        <w:r w:rsidR="00810D79">
          <w:rPr>
            <w:noProof/>
            <w:webHidden/>
          </w:rPr>
          <w:tab/>
        </w:r>
        <w:r w:rsidR="00810D79">
          <w:rPr>
            <w:noProof/>
            <w:webHidden/>
          </w:rPr>
          <w:fldChar w:fldCharType="begin"/>
        </w:r>
        <w:r w:rsidR="00810D79">
          <w:rPr>
            <w:noProof/>
            <w:webHidden/>
          </w:rPr>
          <w:instrText xml:space="preserve"> PAGEREF _Toc16153927 \h </w:instrText>
        </w:r>
        <w:r w:rsidR="00810D79">
          <w:rPr>
            <w:noProof/>
            <w:webHidden/>
          </w:rPr>
        </w:r>
        <w:r w:rsidR="00810D79">
          <w:rPr>
            <w:noProof/>
            <w:webHidden/>
          </w:rPr>
          <w:fldChar w:fldCharType="separate"/>
        </w:r>
        <w:r w:rsidR="009034B1">
          <w:rPr>
            <w:noProof/>
            <w:webHidden/>
          </w:rPr>
          <w:t>4</w:t>
        </w:r>
        <w:r w:rsidR="00810D79">
          <w:rPr>
            <w:noProof/>
            <w:webHidden/>
          </w:rPr>
          <w:fldChar w:fldCharType="end"/>
        </w:r>
      </w:hyperlink>
    </w:p>
    <w:p w14:paraId="42EE1E39" w14:textId="40F27CF8" w:rsidR="00810D79" w:rsidRDefault="00C15849">
      <w:pPr>
        <w:pStyle w:val="TDC1"/>
        <w:tabs>
          <w:tab w:val="left" w:pos="480"/>
          <w:tab w:val="right" w:leader="dot" w:pos="8828"/>
        </w:tabs>
        <w:rPr>
          <w:rFonts w:asciiTheme="minorHAnsi" w:eastAsiaTheme="minorEastAsia" w:hAnsiTheme="minorHAnsi" w:cstheme="minorBidi"/>
          <w:b w:val="0"/>
          <w:noProof/>
          <w:sz w:val="22"/>
          <w:lang w:eastAsia="es-CO"/>
        </w:rPr>
      </w:pPr>
      <w:hyperlink w:anchor="_Toc16153928" w:history="1">
        <w:r w:rsidR="00810D79" w:rsidRPr="00657687">
          <w:rPr>
            <w:rStyle w:val="Hipervnculo"/>
            <w:noProof/>
          </w:rPr>
          <w:t>1.</w:t>
        </w:r>
        <w:r w:rsidR="00810D79">
          <w:rPr>
            <w:rFonts w:asciiTheme="minorHAnsi" w:eastAsiaTheme="minorEastAsia" w:hAnsiTheme="minorHAnsi" w:cstheme="minorBidi"/>
            <w:b w:val="0"/>
            <w:noProof/>
            <w:sz w:val="22"/>
            <w:lang w:eastAsia="es-CO"/>
          </w:rPr>
          <w:tab/>
        </w:r>
        <w:r w:rsidR="00810D79" w:rsidRPr="00657687">
          <w:rPr>
            <w:rStyle w:val="Hipervnculo"/>
            <w:noProof/>
          </w:rPr>
          <w:t>INSTITUCIONALIDAD</w:t>
        </w:r>
        <w:r w:rsidR="00810D79">
          <w:rPr>
            <w:noProof/>
            <w:webHidden/>
          </w:rPr>
          <w:tab/>
        </w:r>
        <w:r w:rsidR="00810D79">
          <w:rPr>
            <w:noProof/>
            <w:webHidden/>
          </w:rPr>
          <w:fldChar w:fldCharType="begin"/>
        </w:r>
        <w:r w:rsidR="00810D79">
          <w:rPr>
            <w:noProof/>
            <w:webHidden/>
          </w:rPr>
          <w:instrText xml:space="preserve"> PAGEREF _Toc16153928 \h </w:instrText>
        </w:r>
        <w:r w:rsidR="00810D79">
          <w:rPr>
            <w:noProof/>
            <w:webHidden/>
          </w:rPr>
        </w:r>
        <w:r w:rsidR="00810D79">
          <w:rPr>
            <w:noProof/>
            <w:webHidden/>
          </w:rPr>
          <w:fldChar w:fldCharType="separate"/>
        </w:r>
        <w:r w:rsidR="009034B1">
          <w:rPr>
            <w:noProof/>
            <w:webHidden/>
          </w:rPr>
          <w:t>4</w:t>
        </w:r>
        <w:r w:rsidR="00810D79">
          <w:rPr>
            <w:noProof/>
            <w:webHidden/>
          </w:rPr>
          <w:fldChar w:fldCharType="end"/>
        </w:r>
      </w:hyperlink>
    </w:p>
    <w:p w14:paraId="440A42FA" w14:textId="30E051AE" w:rsidR="00810D79" w:rsidRDefault="00C15849">
      <w:pPr>
        <w:pStyle w:val="TDC2"/>
        <w:tabs>
          <w:tab w:val="left" w:pos="880"/>
          <w:tab w:val="right" w:leader="dot" w:pos="8828"/>
        </w:tabs>
        <w:rPr>
          <w:rFonts w:asciiTheme="minorHAnsi" w:eastAsiaTheme="minorEastAsia" w:hAnsiTheme="minorHAnsi" w:cstheme="minorBidi"/>
          <w:noProof/>
          <w:sz w:val="22"/>
          <w:lang w:eastAsia="es-CO"/>
        </w:rPr>
      </w:pPr>
      <w:hyperlink w:anchor="_Toc16153929" w:history="1">
        <w:r w:rsidR="00810D79" w:rsidRPr="00657687">
          <w:rPr>
            <w:rStyle w:val="Hipervnculo"/>
            <w:noProof/>
          </w:rPr>
          <w:t>1.1</w:t>
        </w:r>
        <w:r w:rsidR="00810D79">
          <w:rPr>
            <w:rFonts w:asciiTheme="minorHAnsi" w:eastAsiaTheme="minorEastAsia" w:hAnsiTheme="minorHAnsi" w:cstheme="minorBidi"/>
            <w:noProof/>
            <w:sz w:val="22"/>
            <w:lang w:eastAsia="es-CO"/>
          </w:rPr>
          <w:tab/>
        </w:r>
        <w:r w:rsidR="00810D79" w:rsidRPr="00657687">
          <w:rPr>
            <w:rStyle w:val="Hipervnculo"/>
            <w:noProof/>
          </w:rPr>
          <w:t>COMITÉ INSTITUCIONAL DE GESTIÓN Y DESEMPEÑO</w:t>
        </w:r>
        <w:r w:rsidR="00810D79">
          <w:rPr>
            <w:noProof/>
            <w:webHidden/>
          </w:rPr>
          <w:tab/>
        </w:r>
        <w:r w:rsidR="00810D79">
          <w:rPr>
            <w:noProof/>
            <w:webHidden/>
          </w:rPr>
          <w:fldChar w:fldCharType="begin"/>
        </w:r>
        <w:r w:rsidR="00810D79">
          <w:rPr>
            <w:noProof/>
            <w:webHidden/>
          </w:rPr>
          <w:instrText xml:space="preserve"> PAGEREF _Toc16153929 \h </w:instrText>
        </w:r>
        <w:r w:rsidR="00810D79">
          <w:rPr>
            <w:noProof/>
            <w:webHidden/>
          </w:rPr>
        </w:r>
        <w:r w:rsidR="00810D79">
          <w:rPr>
            <w:noProof/>
            <w:webHidden/>
          </w:rPr>
          <w:fldChar w:fldCharType="separate"/>
        </w:r>
        <w:r w:rsidR="009034B1">
          <w:rPr>
            <w:noProof/>
            <w:webHidden/>
          </w:rPr>
          <w:t>4</w:t>
        </w:r>
        <w:r w:rsidR="00810D79">
          <w:rPr>
            <w:noProof/>
            <w:webHidden/>
          </w:rPr>
          <w:fldChar w:fldCharType="end"/>
        </w:r>
      </w:hyperlink>
    </w:p>
    <w:p w14:paraId="58B85B98" w14:textId="7EF4FAB2" w:rsidR="00810D79" w:rsidRDefault="00C15849">
      <w:pPr>
        <w:pStyle w:val="TDC1"/>
        <w:tabs>
          <w:tab w:val="left" w:pos="480"/>
          <w:tab w:val="right" w:leader="dot" w:pos="8828"/>
        </w:tabs>
        <w:rPr>
          <w:rFonts w:asciiTheme="minorHAnsi" w:eastAsiaTheme="minorEastAsia" w:hAnsiTheme="minorHAnsi" w:cstheme="minorBidi"/>
          <w:b w:val="0"/>
          <w:noProof/>
          <w:sz w:val="22"/>
          <w:lang w:eastAsia="es-CO"/>
        </w:rPr>
      </w:pPr>
      <w:hyperlink w:anchor="_Toc16153930" w:history="1">
        <w:r w:rsidR="00810D79" w:rsidRPr="00657687">
          <w:rPr>
            <w:rStyle w:val="Hipervnculo"/>
            <w:noProof/>
          </w:rPr>
          <w:t>2.</w:t>
        </w:r>
        <w:r w:rsidR="00810D79">
          <w:rPr>
            <w:rFonts w:asciiTheme="minorHAnsi" w:eastAsiaTheme="minorEastAsia" w:hAnsiTheme="minorHAnsi" w:cstheme="minorBidi"/>
            <w:b w:val="0"/>
            <w:noProof/>
            <w:sz w:val="22"/>
            <w:lang w:eastAsia="es-CO"/>
          </w:rPr>
          <w:tab/>
        </w:r>
        <w:r w:rsidR="00810D79" w:rsidRPr="00657687">
          <w:rPr>
            <w:rStyle w:val="Hipervnculo"/>
            <w:noProof/>
          </w:rPr>
          <w:t>OPERACIÓN</w:t>
        </w:r>
        <w:r w:rsidR="00810D79">
          <w:rPr>
            <w:noProof/>
            <w:webHidden/>
          </w:rPr>
          <w:tab/>
        </w:r>
        <w:r w:rsidR="00810D79">
          <w:rPr>
            <w:noProof/>
            <w:webHidden/>
          </w:rPr>
          <w:fldChar w:fldCharType="begin"/>
        </w:r>
        <w:r w:rsidR="00810D79">
          <w:rPr>
            <w:noProof/>
            <w:webHidden/>
          </w:rPr>
          <w:instrText xml:space="preserve"> PAGEREF _Toc16153930 \h </w:instrText>
        </w:r>
        <w:r w:rsidR="00810D79">
          <w:rPr>
            <w:noProof/>
            <w:webHidden/>
          </w:rPr>
        </w:r>
        <w:r w:rsidR="00810D79">
          <w:rPr>
            <w:noProof/>
            <w:webHidden/>
          </w:rPr>
          <w:fldChar w:fldCharType="separate"/>
        </w:r>
        <w:r w:rsidR="009034B1">
          <w:rPr>
            <w:noProof/>
            <w:webHidden/>
          </w:rPr>
          <w:t>5</w:t>
        </w:r>
        <w:r w:rsidR="00810D79">
          <w:rPr>
            <w:noProof/>
            <w:webHidden/>
          </w:rPr>
          <w:fldChar w:fldCharType="end"/>
        </w:r>
      </w:hyperlink>
    </w:p>
    <w:p w14:paraId="339EA9D7" w14:textId="22512543" w:rsidR="00810D79" w:rsidRDefault="00C15849">
      <w:pPr>
        <w:pStyle w:val="TDC2"/>
        <w:tabs>
          <w:tab w:val="left" w:pos="880"/>
          <w:tab w:val="right" w:leader="dot" w:pos="8828"/>
        </w:tabs>
        <w:rPr>
          <w:rFonts w:asciiTheme="minorHAnsi" w:eastAsiaTheme="minorEastAsia" w:hAnsiTheme="minorHAnsi" w:cstheme="minorBidi"/>
          <w:noProof/>
          <w:sz w:val="22"/>
          <w:lang w:eastAsia="es-CO"/>
        </w:rPr>
      </w:pPr>
      <w:hyperlink w:anchor="_Toc16153931" w:history="1">
        <w:r w:rsidR="00810D79" w:rsidRPr="00657687">
          <w:rPr>
            <w:rStyle w:val="Hipervnculo"/>
            <w:noProof/>
          </w:rPr>
          <w:t>2.1</w:t>
        </w:r>
        <w:r w:rsidR="00810D79">
          <w:rPr>
            <w:rFonts w:asciiTheme="minorHAnsi" w:eastAsiaTheme="minorEastAsia" w:hAnsiTheme="minorHAnsi" w:cstheme="minorBidi"/>
            <w:noProof/>
            <w:sz w:val="22"/>
            <w:lang w:eastAsia="es-CO"/>
          </w:rPr>
          <w:tab/>
        </w:r>
        <w:r w:rsidR="00810D79" w:rsidRPr="00657687">
          <w:rPr>
            <w:rStyle w:val="Hipervnculo"/>
            <w:noProof/>
            <w:lang w:val="es-ES"/>
          </w:rPr>
          <w:t xml:space="preserve">Alistamiento </w:t>
        </w:r>
        <w:r w:rsidR="00810D79" w:rsidRPr="00657687">
          <w:rPr>
            <w:rStyle w:val="Hipervnculo"/>
            <w:noProof/>
          </w:rPr>
          <w:t>“IDEAS CLARAS, CAMINO SEGURO”</w:t>
        </w:r>
        <w:r w:rsidR="00810D79">
          <w:rPr>
            <w:noProof/>
            <w:webHidden/>
          </w:rPr>
          <w:tab/>
        </w:r>
        <w:r w:rsidR="00810D79">
          <w:rPr>
            <w:noProof/>
            <w:webHidden/>
          </w:rPr>
          <w:fldChar w:fldCharType="begin"/>
        </w:r>
        <w:r w:rsidR="00810D79">
          <w:rPr>
            <w:noProof/>
            <w:webHidden/>
          </w:rPr>
          <w:instrText xml:space="preserve"> PAGEREF _Toc16153931 \h </w:instrText>
        </w:r>
        <w:r w:rsidR="00810D79">
          <w:rPr>
            <w:noProof/>
            <w:webHidden/>
          </w:rPr>
        </w:r>
        <w:r w:rsidR="00810D79">
          <w:rPr>
            <w:noProof/>
            <w:webHidden/>
          </w:rPr>
          <w:fldChar w:fldCharType="separate"/>
        </w:r>
        <w:r w:rsidR="009034B1">
          <w:rPr>
            <w:noProof/>
            <w:webHidden/>
          </w:rPr>
          <w:t>5</w:t>
        </w:r>
        <w:r w:rsidR="00810D79">
          <w:rPr>
            <w:noProof/>
            <w:webHidden/>
          </w:rPr>
          <w:fldChar w:fldCharType="end"/>
        </w:r>
      </w:hyperlink>
    </w:p>
    <w:p w14:paraId="68E66BDA" w14:textId="0411C11E" w:rsidR="00810D79" w:rsidRDefault="00C15849">
      <w:pPr>
        <w:pStyle w:val="TDC2"/>
        <w:tabs>
          <w:tab w:val="right" w:leader="dot" w:pos="8828"/>
        </w:tabs>
        <w:rPr>
          <w:rFonts w:asciiTheme="minorHAnsi" w:eastAsiaTheme="minorEastAsia" w:hAnsiTheme="minorHAnsi" w:cstheme="minorBidi"/>
          <w:noProof/>
          <w:sz w:val="22"/>
          <w:lang w:eastAsia="es-CO"/>
        </w:rPr>
      </w:pPr>
      <w:hyperlink w:anchor="_Toc16153932" w:history="1">
        <w:r w:rsidR="00810D79" w:rsidRPr="00657687">
          <w:rPr>
            <w:rStyle w:val="Hipervnculo"/>
            <w:noProof/>
            <w:lang w:val="es-ES"/>
          </w:rPr>
          <w:t xml:space="preserve">2.2 Direccionamiento </w:t>
        </w:r>
        <w:r w:rsidR="00810D79" w:rsidRPr="00657687">
          <w:rPr>
            <w:rStyle w:val="Hipervnculo"/>
            <w:noProof/>
          </w:rPr>
          <w:t>“MOTOR DE LO PÚBLICO”</w:t>
        </w:r>
        <w:r w:rsidR="00810D79">
          <w:rPr>
            <w:noProof/>
            <w:webHidden/>
          </w:rPr>
          <w:tab/>
        </w:r>
        <w:r w:rsidR="00810D79">
          <w:rPr>
            <w:noProof/>
            <w:webHidden/>
          </w:rPr>
          <w:fldChar w:fldCharType="begin"/>
        </w:r>
        <w:r w:rsidR="00810D79">
          <w:rPr>
            <w:noProof/>
            <w:webHidden/>
          </w:rPr>
          <w:instrText xml:space="preserve"> PAGEREF _Toc16153932 \h </w:instrText>
        </w:r>
        <w:r w:rsidR="00810D79">
          <w:rPr>
            <w:noProof/>
            <w:webHidden/>
          </w:rPr>
        </w:r>
        <w:r w:rsidR="00810D79">
          <w:rPr>
            <w:noProof/>
            <w:webHidden/>
          </w:rPr>
          <w:fldChar w:fldCharType="separate"/>
        </w:r>
        <w:r w:rsidR="009034B1">
          <w:rPr>
            <w:noProof/>
            <w:webHidden/>
          </w:rPr>
          <w:t>6</w:t>
        </w:r>
        <w:r w:rsidR="00810D79">
          <w:rPr>
            <w:noProof/>
            <w:webHidden/>
          </w:rPr>
          <w:fldChar w:fldCharType="end"/>
        </w:r>
      </w:hyperlink>
    </w:p>
    <w:p w14:paraId="6AC486B9" w14:textId="17703BD2" w:rsidR="00810D79" w:rsidRDefault="00C15849">
      <w:pPr>
        <w:pStyle w:val="TDC2"/>
        <w:tabs>
          <w:tab w:val="right" w:leader="dot" w:pos="8828"/>
        </w:tabs>
        <w:rPr>
          <w:rFonts w:asciiTheme="minorHAnsi" w:eastAsiaTheme="minorEastAsia" w:hAnsiTheme="minorHAnsi" w:cstheme="minorBidi"/>
          <w:noProof/>
          <w:sz w:val="22"/>
          <w:lang w:eastAsia="es-CO"/>
        </w:rPr>
      </w:pPr>
      <w:hyperlink w:anchor="_Toc16153933" w:history="1">
        <w:r w:rsidR="00810D79" w:rsidRPr="00810D79">
          <w:rPr>
            <w:rStyle w:val="Hipervnculo"/>
            <w:rFonts w:eastAsia="Times New Roman"/>
            <w:noProof/>
            <w:lang w:val="es-ES"/>
          </w:rPr>
          <w:t xml:space="preserve">2.3 Implementación </w:t>
        </w:r>
        <w:r w:rsidR="00810D79" w:rsidRPr="00810D79">
          <w:rPr>
            <w:rStyle w:val="Hipervnculo"/>
            <w:rFonts w:eastAsia="Times New Roman"/>
            <w:noProof/>
          </w:rPr>
          <w:t>“ACTÚO LO QUE PIENSO”</w:t>
        </w:r>
        <w:r w:rsidR="00810D79">
          <w:rPr>
            <w:noProof/>
            <w:webHidden/>
          </w:rPr>
          <w:tab/>
        </w:r>
        <w:r w:rsidR="00810D79">
          <w:rPr>
            <w:noProof/>
            <w:webHidden/>
          </w:rPr>
          <w:fldChar w:fldCharType="begin"/>
        </w:r>
        <w:r w:rsidR="00810D79">
          <w:rPr>
            <w:noProof/>
            <w:webHidden/>
          </w:rPr>
          <w:instrText xml:space="preserve"> PAGEREF _Toc16153933 \h </w:instrText>
        </w:r>
        <w:r w:rsidR="00810D79">
          <w:rPr>
            <w:noProof/>
            <w:webHidden/>
          </w:rPr>
        </w:r>
        <w:r w:rsidR="00810D79">
          <w:rPr>
            <w:noProof/>
            <w:webHidden/>
          </w:rPr>
          <w:fldChar w:fldCharType="separate"/>
        </w:r>
        <w:r w:rsidR="009034B1">
          <w:rPr>
            <w:noProof/>
            <w:webHidden/>
          </w:rPr>
          <w:t>7</w:t>
        </w:r>
        <w:r w:rsidR="00810D79">
          <w:rPr>
            <w:noProof/>
            <w:webHidden/>
          </w:rPr>
          <w:fldChar w:fldCharType="end"/>
        </w:r>
      </w:hyperlink>
    </w:p>
    <w:p w14:paraId="10716311" w14:textId="09006E9E" w:rsidR="00810D79" w:rsidRDefault="00C15849">
      <w:pPr>
        <w:pStyle w:val="TDC2"/>
        <w:tabs>
          <w:tab w:val="right" w:leader="dot" w:pos="8828"/>
        </w:tabs>
        <w:rPr>
          <w:rFonts w:asciiTheme="minorHAnsi" w:eastAsiaTheme="minorEastAsia" w:hAnsiTheme="minorHAnsi" w:cstheme="minorBidi"/>
          <w:noProof/>
          <w:sz w:val="22"/>
          <w:lang w:eastAsia="es-CO"/>
        </w:rPr>
      </w:pPr>
      <w:hyperlink w:anchor="_Toc16153934" w:history="1">
        <w:r w:rsidR="00810D79" w:rsidRPr="00657687">
          <w:rPr>
            <w:rStyle w:val="Hipervnculo"/>
            <w:noProof/>
          </w:rPr>
          <w:t>2.3.1 DIMENSIÓN DE TALENTO HUMANO</w:t>
        </w:r>
        <w:r w:rsidR="00810D79">
          <w:rPr>
            <w:noProof/>
            <w:webHidden/>
          </w:rPr>
          <w:tab/>
        </w:r>
        <w:r w:rsidR="00810D79">
          <w:rPr>
            <w:noProof/>
            <w:webHidden/>
          </w:rPr>
          <w:fldChar w:fldCharType="begin"/>
        </w:r>
        <w:r w:rsidR="00810D79">
          <w:rPr>
            <w:noProof/>
            <w:webHidden/>
          </w:rPr>
          <w:instrText xml:space="preserve"> PAGEREF _Toc16153934 \h </w:instrText>
        </w:r>
        <w:r w:rsidR="00810D79">
          <w:rPr>
            <w:noProof/>
            <w:webHidden/>
          </w:rPr>
        </w:r>
        <w:r w:rsidR="00810D79">
          <w:rPr>
            <w:noProof/>
            <w:webHidden/>
          </w:rPr>
          <w:fldChar w:fldCharType="separate"/>
        </w:r>
        <w:r w:rsidR="009034B1">
          <w:rPr>
            <w:noProof/>
            <w:webHidden/>
          </w:rPr>
          <w:t>7</w:t>
        </w:r>
        <w:r w:rsidR="00810D79">
          <w:rPr>
            <w:noProof/>
            <w:webHidden/>
          </w:rPr>
          <w:fldChar w:fldCharType="end"/>
        </w:r>
      </w:hyperlink>
    </w:p>
    <w:p w14:paraId="68F24064" w14:textId="0BD18F01"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35" w:history="1">
        <w:r w:rsidR="00810D79" w:rsidRPr="00657687">
          <w:rPr>
            <w:rStyle w:val="Hipervnculo"/>
            <w:noProof/>
          </w:rPr>
          <w:t>2.3.1.1 Gestión Estratégica del Talento Humano</w:t>
        </w:r>
        <w:r w:rsidR="00810D79">
          <w:rPr>
            <w:noProof/>
            <w:webHidden/>
          </w:rPr>
          <w:tab/>
        </w:r>
        <w:r w:rsidR="00810D79">
          <w:rPr>
            <w:noProof/>
            <w:webHidden/>
          </w:rPr>
          <w:fldChar w:fldCharType="begin"/>
        </w:r>
        <w:r w:rsidR="00810D79">
          <w:rPr>
            <w:noProof/>
            <w:webHidden/>
          </w:rPr>
          <w:instrText xml:space="preserve"> PAGEREF _Toc16153935 \h </w:instrText>
        </w:r>
        <w:r w:rsidR="00810D79">
          <w:rPr>
            <w:noProof/>
            <w:webHidden/>
          </w:rPr>
        </w:r>
        <w:r w:rsidR="00810D79">
          <w:rPr>
            <w:noProof/>
            <w:webHidden/>
          </w:rPr>
          <w:fldChar w:fldCharType="separate"/>
        </w:r>
        <w:r w:rsidR="009034B1">
          <w:rPr>
            <w:noProof/>
            <w:webHidden/>
          </w:rPr>
          <w:t>7</w:t>
        </w:r>
        <w:r w:rsidR="00810D79">
          <w:rPr>
            <w:noProof/>
            <w:webHidden/>
          </w:rPr>
          <w:fldChar w:fldCharType="end"/>
        </w:r>
      </w:hyperlink>
    </w:p>
    <w:p w14:paraId="309D2587" w14:textId="6A41CC55"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36" w:history="1">
        <w:r w:rsidR="00810D79" w:rsidRPr="00657687">
          <w:rPr>
            <w:rStyle w:val="Hipervnculo"/>
            <w:noProof/>
          </w:rPr>
          <w:t>2.3.1.2 Integridad</w:t>
        </w:r>
        <w:r w:rsidR="00810D79">
          <w:rPr>
            <w:noProof/>
            <w:webHidden/>
          </w:rPr>
          <w:tab/>
        </w:r>
        <w:r w:rsidR="00810D79">
          <w:rPr>
            <w:noProof/>
            <w:webHidden/>
          </w:rPr>
          <w:fldChar w:fldCharType="begin"/>
        </w:r>
        <w:r w:rsidR="00810D79">
          <w:rPr>
            <w:noProof/>
            <w:webHidden/>
          </w:rPr>
          <w:instrText xml:space="preserve"> PAGEREF _Toc16153936 \h </w:instrText>
        </w:r>
        <w:r w:rsidR="00810D79">
          <w:rPr>
            <w:noProof/>
            <w:webHidden/>
          </w:rPr>
        </w:r>
        <w:r w:rsidR="00810D79">
          <w:rPr>
            <w:noProof/>
            <w:webHidden/>
          </w:rPr>
          <w:fldChar w:fldCharType="separate"/>
        </w:r>
        <w:r w:rsidR="009034B1">
          <w:rPr>
            <w:noProof/>
            <w:webHidden/>
          </w:rPr>
          <w:t>14</w:t>
        </w:r>
        <w:r w:rsidR="00810D79">
          <w:rPr>
            <w:noProof/>
            <w:webHidden/>
          </w:rPr>
          <w:fldChar w:fldCharType="end"/>
        </w:r>
      </w:hyperlink>
    </w:p>
    <w:p w14:paraId="17B586C9" w14:textId="7D8366A6" w:rsidR="00810D79" w:rsidRDefault="00C15849">
      <w:pPr>
        <w:pStyle w:val="TDC2"/>
        <w:tabs>
          <w:tab w:val="right" w:leader="dot" w:pos="8828"/>
        </w:tabs>
        <w:rPr>
          <w:rFonts w:asciiTheme="minorHAnsi" w:eastAsiaTheme="minorEastAsia" w:hAnsiTheme="minorHAnsi" w:cstheme="minorBidi"/>
          <w:noProof/>
          <w:sz w:val="22"/>
          <w:lang w:eastAsia="es-CO"/>
        </w:rPr>
      </w:pPr>
      <w:hyperlink w:anchor="_Toc16153937" w:history="1">
        <w:r w:rsidR="00810D79" w:rsidRPr="00657687">
          <w:rPr>
            <w:rStyle w:val="Hipervnculo"/>
            <w:noProof/>
          </w:rPr>
          <w:t>2.3.2 DIRECCIONAMIENTO ESTRATÉGICO Y PLANEACIÓN</w:t>
        </w:r>
        <w:r w:rsidR="00810D79">
          <w:rPr>
            <w:noProof/>
            <w:webHidden/>
          </w:rPr>
          <w:tab/>
        </w:r>
        <w:r w:rsidR="00810D79">
          <w:rPr>
            <w:noProof/>
            <w:webHidden/>
          </w:rPr>
          <w:fldChar w:fldCharType="begin"/>
        </w:r>
        <w:r w:rsidR="00810D79">
          <w:rPr>
            <w:noProof/>
            <w:webHidden/>
          </w:rPr>
          <w:instrText xml:space="preserve"> PAGEREF _Toc16153937 \h </w:instrText>
        </w:r>
        <w:r w:rsidR="00810D79">
          <w:rPr>
            <w:noProof/>
            <w:webHidden/>
          </w:rPr>
        </w:r>
        <w:r w:rsidR="00810D79">
          <w:rPr>
            <w:noProof/>
            <w:webHidden/>
          </w:rPr>
          <w:fldChar w:fldCharType="separate"/>
        </w:r>
        <w:r w:rsidR="009034B1">
          <w:rPr>
            <w:noProof/>
            <w:webHidden/>
          </w:rPr>
          <w:t>17</w:t>
        </w:r>
        <w:r w:rsidR="00810D79">
          <w:rPr>
            <w:noProof/>
            <w:webHidden/>
          </w:rPr>
          <w:fldChar w:fldCharType="end"/>
        </w:r>
      </w:hyperlink>
    </w:p>
    <w:p w14:paraId="2A007F39" w14:textId="6F46287F"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39" w:history="1">
        <w:r w:rsidR="00810D79" w:rsidRPr="00657687">
          <w:rPr>
            <w:rStyle w:val="Hipervnculo"/>
            <w:noProof/>
          </w:rPr>
          <w:t>2.3.2.1 Planeación Institucional</w:t>
        </w:r>
        <w:r w:rsidR="00810D79">
          <w:rPr>
            <w:noProof/>
            <w:webHidden/>
          </w:rPr>
          <w:tab/>
        </w:r>
        <w:r w:rsidR="00810D79">
          <w:rPr>
            <w:noProof/>
            <w:webHidden/>
          </w:rPr>
          <w:fldChar w:fldCharType="begin"/>
        </w:r>
        <w:r w:rsidR="00810D79">
          <w:rPr>
            <w:noProof/>
            <w:webHidden/>
          </w:rPr>
          <w:instrText xml:space="preserve"> PAGEREF _Toc16153939 \h </w:instrText>
        </w:r>
        <w:r w:rsidR="00810D79">
          <w:rPr>
            <w:noProof/>
            <w:webHidden/>
          </w:rPr>
        </w:r>
        <w:r w:rsidR="00810D79">
          <w:rPr>
            <w:noProof/>
            <w:webHidden/>
          </w:rPr>
          <w:fldChar w:fldCharType="separate"/>
        </w:r>
        <w:r w:rsidR="009034B1">
          <w:rPr>
            <w:noProof/>
            <w:webHidden/>
          </w:rPr>
          <w:t>17</w:t>
        </w:r>
        <w:r w:rsidR="00810D79">
          <w:rPr>
            <w:noProof/>
            <w:webHidden/>
          </w:rPr>
          <w:fldChar w:fldCharType="end"/>
        </w:r>
      </w:hyperlink>
    </w:p>
    <w:p w14:paraId="701D7C01" w14:textId="3F3B5B89"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40" w:history="1">
        <w:r w:rsidR="00810D79" w:rsidRPr="00657687">
          <w:rPr>
            <w:rStyle w:val="Hipervnculo"/>
            <w:noProof/>
          </w:rPr>
          <w:t>2.3.2.2 Gestión Presupuestal y Eficiencia del Gasto Público</w:t>
        </w:r>
        <w:r w:rsidR="00810D79">
          <w:rPr>
            <w:noProof/>
            <w:webHidden/>
          </w:rPr>
          <w:tab/>
        </w:r>
        <w:r w:rsidR="00810D79">
          <w:rPr>
            <w:noProof/>
            <w:webHidden/>
          </w:rPr>
          <w:fldChar w:fldCharType="begin"/>
        </w:r>
        <w:r w:rsidR="00810D79">
          <w:rPr>
            <w:noProof/>
            <w:webHidden/>
          </w:rPr>
          <w:instrText xml:space="preserve"> PAGEREF _Toc16153940 \h </w:instrText>
        </w:r>
        <w:r w:rsidR="00810D79">
          <w:rPr>
            <w:noProof/>
            <w:webHidden/>
          </w:rPr>
        </w:r>
        <w:r w:rsidR="00810D79">
          <w:rPr>
            <w:noProof/>
            <w:webHidden/>
          </w:rPr>
          <w:fldChar w:fldCharType="separate"/>
        </w:r>
        <w:r w:rsidR="009034B1">
          <w:rPr>
            <w:noProof/>
            <w:webHidden/>
          </w:rPr>
          <w:t>25</w:t>
        </w:r>
        <w:r w:rsidR="00810D79">
          <w:rPr>
            <w:noProof/>
            <w:webHidden/>
          </w:rPr>
          <w:fldChar w:fldCharType="end"/>
        </w:r>
      </w:hyperlink>
    </w:p>
    <w:p w14:paraId="362B2B73" w14:textId="53539B30" w:rsidR="00810D79" w:rsidRDefault="00C15849">
      <w:pPr>
        <w:pStyle w:val="TDC2"/>
        <w:tabs>
          <w:tab w:val="right" w:leader="dot" w:pos="8828"/>
        </w:tabs>
        <w:rPr>
          <w:rFonts w:asciiTheme="minorHAnsi" w:eastAsiaTheme="minorEastAsia" w:hAnsiTheme="minorHAnsi" w:cstheme="minorBidi"/>
          <w:noProof/>
          <w:sz w:val="22"/>
          <w:lang w:eastAsia="es-CO"/>
        </w:rPr>
      </w:pPr>
      <w:hyperlink w:anchor="_Toc16153941" w:history="1">
        <w:r w:rsidR="00810D79" w:rsidRPr="00657687">
          <w:rPr>
            <w:rStyle w:val="Hipervnculo"/>
            <w:noProof/>
          </w:rPr>
          <w:t>2.3.3 GESTIÓN CON VALORES PARA RESULTADO</w:t>
        </w:r>
        <w:r w:rsidR="00810D79">
          <w:rPr>
            <w:noProof/>
            <w:webHidden/>
          </w:rPr>
          <w:tab/>
        </w:r>
        <w:r w:rsidR="00810D79">
          <w:rPr>
            <w:noProof/>
            <w:webHidden/>
          </w:rPr>
          <w:fldChar w:fldCharType="begin"/>
        </w:r>
        <w:r w:rsidR="00810D79">
          <w:rPr>
            <w:noProof/>
            <w:webHidden/>
          </w:rPr>
          <w:instrText xml:space="preserve"> PAGEREF _Toc16153941 \h </w:instrText>
        </w:r>
        <w:r w:rsidR="00810D79">
          <w:rPr>
            <w:noProof/>
            <w:webHidden/>
          </w:rPr>
        </w:r>
        <w:r w:rsidR="00810D79">
          <w:rPr>
            <w:noProof/>
            <w:webHidden/>
          </w:rPr>
          <w:fldChar w:fldCharType="separate"/>
        </w:r>
        <w:r w:rsidR="009034B1">
          <w:rPr>
            <w:noProof/>
            <w:webHidden/>
          </w:rPr>
          <w:t>31</w:t>
        </w:r>
        <w:r w:rsidR="00810D79">
          <w:rPr>
            <w:noProof/>
            <w:webHidden/>
          </w:rPr>
          <w:fldChar w:fldCharType="end"/>
        </w:r>
      </w:hyperlink>
    </w:p>
    <w:p w14:paraId="312EA2A3" w14:textId="6DDC13B9"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42" w:history="1">
        <w:r w:rsidR="00810D79" w:rsidRPr="00810D79">
          <w:rPr>
            <w:rStyle w:val="Hipervnculo"/>
            <w:noProof/>
            <w:color w:val="auto"/>
          </w:rPr>
          <w:t>2.3.3.1</w:t>
        </w:r>
        <w:r w:rsidR="00810D79" w:rsidRPr="00657687">
          <w:rPr>
            <w:rStyle w:val="Hipervnculo"/>
            <w:noProof/>
            <w:color w:val="000080" w:themeColor="hyperlink" w:themeShade="80"/>
          </w:rPr>
          <w:t xml:space="preserve"> </w:t>
        </w:r>
        <w:r w:rsidR="00810D79" w:rsidRPr="00657687">
          <w:rPr>
            <w:rStyle w:val="Hipervnculo"/>
            <w:noProof/>
          </w:rPr>
          <w:t>Fortalecimiento institucional y simplificación de procesos</w:t>
        </w:r>
        <w:r w:rsidR="00810D79">
          <w:rPr>
            <w:noProof/>
            <w:webHidden/>
          </w:rPr>
          <w:tab/>
        </w:r>
        <w:r w:rsidR="00810D79">
          <w:rPr>
            <w:noProof/>
            <w:webHidden/>
          </w:rPr>
          <w:fldChar w:fldCharType="begin"/>
        </w:r>
        <w:r w:rsidR="00810D79">
          <w:rPr>
            <w:noProof/>
            <w:webHidden/>
          </w:rPr>
          <w:instrText xml:space="preserve"> PAGEREF _Toc16153942 \h </w:instrText>
        </w:r>
        <w:r w:rsidR="00810D79">
          <w:rPr>
            <w:noProof/>
            <w:webHidden/>
          </w:rPr>
        </w:r>
        <w:r w:rsidR="00810D79">
          <w:rPr>
            <w:noProof/>
            <w:webHidden/>
          </w:rPr>
          <w:fldChar w:fldCharType="separate"/>
        </w:r>
        <w:r w:rsidR="009034B1">
          <w:rPr>
            <w:noProof/>
            <w:webHidden/>
          </w:rPr>
          <w:t>31</w:t>
        </w:r>
        <w:r w:rsidR="00810D79">
          <w:rPr>
            <w:noProof/>
            <w:webHidden/>
          </w:rPr>
          <w:fldChar w:fldCharType="end"/>
        </w:r>
      </w:hyperlink>
    </w:p>
    <w:p w14:paraId="6522021B" w14:textId="1C69717A"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44" w:history="1">
        <w:r w:rsidR="00810D79" w:rsidRPr="00657687">
          <w:rPr>
            <w:rStyle w:val="Hipervnculo"/>
            <w:noProof/>
          </w:rPr>
          <w:t>2.3.3.2 Gobierno Digital</w:t>
        </w:r>
        <w:r w:rsidR="00810D79">
          <w:rPr>
            <w:noProof/>
            <w:webHidden/>
          </w:rPr>
          <w:tab/>
        </w:r>
        <w:r w:rsidR="00810D79">
          <w:rPr>
            <w:noProof/>
            <w:webHidden/>
          </w:rPr>
          <w:fldChar w:fldCharType="begin"/>
        </w:r>
        <w:r w:rsidR="00810D79">
          <w:rPr>
            <w:noProof/>
            <w:webHidden/>
          </w:rPr>
          <w:instrText xml:space="preserve"> PAGEREF _Toc16153944 \h </w:instrText>
        </w:r>
        <w:r w:rsidR="00810D79">
          <w:rPr>
            <w:noProof/>
            <w:webHidden/>
          </w:rPr>
        </w:r>
        <w:r w:rsidR="00810D79">
          <w:rPr>
            <w:noProof/>
            <w:webHidden/>
          </w:rPr>
          <w:fldChar w:fldCharType="separate"/>
        </w:r>
        <w:r w:rsidR="009034B1">
          <w:rPr>
            <w:noProof/>
            <w:webHidden/>
          </w:rPr>
          <w:t>38</w:t>
        </w:r>
        <w:r w:rsidR="00810D79">
          <w:rPr>
            <w:noProof/>
            <w:webHidden/>
          </w:rPr>
          <w:fldChar w:fldCharType="end"/>
        </w:r>
      </w:hyperlink>
    </w:p>
    <w:p w14:paraId="64B7BD2B" w14:textId="0B003AED"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45" w:history="1">
        <w:r w:rsidR="00810D79" w:rsidRPr="00657687">
          <w:rPr>
            <w:rStyle w:val="Hipervnculo"/>
            <w:noProof/>
          </w:rPr>
          <w:t>2.3.3.3 Seguridad Digital</w:t>
        </w:r>
        <w:r w:rsidR="00810D79">
          <w:rPr>
            <w:noProof/>
            <w:webHidden/>
          </w:rPr>
          <w:tab/>
        </w:r>
        <w:r w:rsidR="00810D79">
          <w:rPr>
            <w:noProof/>
            <w:webHidden/>
          </w:rPr>
          <w:fldChar w:fldCharType="begin"/>
        </w:r>
        <w:r w:rsidR="00810D79">
          <w:rPr>
            <w:noProof/>
            <w:webHidden/>
          </w:rPr>
          <w:instrText xml:space="preserve"> PAGEREF _Toc16153945 \h </w:instrText>
        </w:r>
        <w:r w:rsidR="00810D79">
          <w:rPr>
            <w:noProof/>
            <w:webHidden/>
          </w:rPr>
        </w:r>
        <w:r w:rsidR="00810D79">
          <w:rPr>
            <w:noProof/>
            <w:webHidden/>
          </w:rPr>
          <w:fldChar w:fldCharType="separate"/>
        </w:r>
        <w:r w:rsidR="009034B1">
          <w:rPr>
            <w:noProof/>
            <w:webHidden/>
          </w:rPr>
          <w:t>42</w:t>
        </w:r>
        <w:r w:rsidR="00810D79">
          <w:rPr>
            <w:noProof/>
            <w:webHidden/>
          </w:rPr>
          <w:fldChar w:fldCharType="end"/>
        </w:r>
      </w:hyperlink>
    </w:p>
    <w:p w14:paraId="0E176D22" w14:textId="28178CA0"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47" w:history="1">
        <w:r w:rsidR="00810D79" w:rsidRPr="00657687">
          <w:rPr>
            <w:rStyle w:val="Hipervnculo"/>
            <w:noProof/>
          </w:rPr>
          <w:t>2.3.3.4 Defensa Jurídica</w:t>
        </w:r>
        <w:r w:rsidR="00810D79">
          <w:rPr>
            <w:noProof/>
            <w:webHidden/>
          </w:rPr>
          <w:tab/>
        </w:r>
        <w:r w:rsidR="00810D79">
          <w:rPr>
            <w:noProof/>
            <w:webHidden/>
          </w:rPr>
          <w:fldChar w:fldCharType="begin"/>
        </w:r>
        <w:r w:rsidR="00810D79">
          <w:rPr>
            <w:noProof/>
            <w:webHidden/>
          </w:rPr>
          <w:instrText xml:space="preserve"> PAGEREF _Toc16153947 \h </w:instrText>
        </w:r>
        <w:r w:rsidR="00810D79">
          <w:rPr>
            <w:noProof/>
            <w:webHidden/>
          </w:rPr>
        </w:r>
        <w:r w:rsidR="00810D79">
          <w:rPr>
            <w:noProof/>
            <w:webHidden/>
          </w:rPr>
          <w:fldChar w:fldCharType="separate"/>
        </w:r>
        <w:r w:rsidR="009034B1">
          <w:rPr>
            <w:noProof/>
            <w:webHidden/>
          </w:rPr>
          <w:t>45</w:t>
        </w:r>
        <w:r w:rsidR="00810D79">
          <w:rPr>
            <w:noProof/>
            <w:webHidden/>
          </w:rPr>
          <w:fldChar w:fldCharType="end"/>
        </w:r>
      </w:hyperlink>
    </w:p>
    <w:p w14:paraId="33C279CF" w14:textId="48CDB166"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48" w:history="1">
        <w:r w:rsidR="00810D79" w:rsidRPr="00657687">
          <w:rPr>
            <w:rStyle w:val="Hipervnculo"/>
            <w:noProof/>
          </w:rPr>
          <w:t>2.3.3.5 Mejora Normativa</w:t>
        </w:r>
        <w:r w:rsidR="00810D79">
          <w:rPr>
            <w:noProof/>
            <w:webHidden/>
          </w:rPr>
          <w:tab/>
        </w:r>
        <w:r w:rsidR="00810D79">
          <w:rPr>
            <w:noProof/>
            <w:webHidden/>
          </w:rPr>
          <w:fldChar w:fldCharType="begin"/>
        </w:r>
        <w:r w:rsidR="00810D79">
          <w:rPr>
            <w:noProof/>
            <w:webHidden/>
          </w:rPr>
          <w:instrText xml:space="preserve"> PAGEREF _Toc16153948 \h </w:instrText>
        </w:r>
        <w:r w:rsidR="00810D79">
          <w:rPr>
            <w:noProof/>
            <w:webHidden/>
          </w:rPr>
        </w:r>
        <w:r w:rsidR="00810D79">
          <w:rPr>
            <w:noProof/>
            <w:webHidden/>
          </w:rPr>
          <w:fldChar w:fldCharType="separate"/>
        </w:r>
        <w:r w:rsidR="009034B1">
          <w:rPr>
            <w:noProof/>
            <w:webHidden/>
          </w:rPr>
          <w:t>53</w:t>
        </w:r>
        <w:r w:rsidR="00810D79">
          <w:rPr>
            <w:noProof/>
            <w:webHidden/>
          </w:rPr>
          <w:fldChar w:fldCharType="end"/>
        </w:r>
      </w:hyperlink>
    </w:p>
    <w:p w14:paraId="46C7C67A" w14:textId="3A45469A"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49" w:history="1">
        <w:r w:rsidR="00810D79" w:rsidRPr="00657687">
          <w:rPr>
            <w:rStyle w:val="Hipervnculo"/>
            <w:noProof/>
          </w:rPr>
          <w:t>2.3.3.6 Servicio al Ciudadano</w:t>
        </w:r>
        <w:r w:rsidR="00810D79">
          <w:rPr>
            <w:noProof/>
            <w:webHidden/>
          </w:rPr>
          <w:tab/>
        </w:r>
        <w:r w:rsidR="00810D79">
          <w:rPr>
            <w:noProof/>
            <w:webHidden/>
          </w:rPr>
          <w:fldChar w:fldCharType="begin"/>
        </w:r>
        <w:r w:rsidR="00810D79">
          <w:rPr>
            <w:noProof/>
            <w:webHidden/>
          </w:rPr>
          <w:instrText xml:space="preserve"> PAGEREF _Toc16153949 \h </w:instrText>
        </w:r>
        <w:r w:rsidR="00810D79">
          <w:rPr>
            <w:noProof/>
            <w:webHidden/>
          </w:rPr>
        </w:r>
        <w:r w:rsidR="00810D79">
          <w:rPr>
            <w:noProof/>
            <w:webHidden/>
          </w:rPr>
          <w:fldChar w:fldCharType="separate"/>
        </w:r>
        <w:r w:rsidR="009034B1">
          <w:rPr>
            <w:noProof/>
            <w:webHidden/>
          </w:rPr>
          <w:t>45</w:t>
        </w:r>
        <w:r w:rsidR="00810D79">
          <w:rPr>
            <w:noProof/>
            <w:webHidden/>
          </w:rPr>
          <w:fldChar w:fldCharType="end"/>
        </w:r>
      </w:hyperlink>
    </w:p>
    <w:p w14:paraId="79160CB6" w14:textId="404D2341"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50" w:history="1">
        <w:r w:rsidR="00810D79" w:rsidRPr="00657687">
          <w:rPr>
            <w:rStyle w:val="Hipervnculo"/>
            <w:noProof/>
          </w:rPr>
          <w:t>2.3.3.7 Racionalización de Trámites</w:t>
        </w:r>
        <w:r w:rsidR="00810D79">
          <w:rPr>
            <w:noProof/>
            <w:webHidden/>
          </w:rPr>
          <w:tab/>
        </w:r>
        <w:r w:rsidR="00810D79">
          <w:rPr>
            <w:noProof/>
            <w:webHidden/>
          </w:rPr>
          <w:fldChar w:fldCharType="begin"/>
        </w:r>
        <w:r w:rsidR="00810D79">
          <w:rPr>
            <w:noProof/>
            <w:webHidden/>
          </w:rPr>
          <w:instrText xml:space="preserve"> PAGEREF _Toc16153950 \h </w:instrText>
        </w:r>
        <w:r w:rsidR="00810D79">
          <w:rPr>
            <w:noProof/>
            <w:webHidden/>
          </w:rPr>
        </w:r>
        <w:r w:rsidR="00810D79">
          <w:rPr>
            <w:noProof/>
            <w:webHidden/>
          </w:rPr>
          <w:fldChar w:fldCharType="separate"/>
        </w:r>
        <w:r w:rsidR="009034B1">
          <w:rPr>
            <w:noProof/>
            <w:webHidden/>
          </w:rPr>
          <w:t>59</w:t>
        </w:r>
        <w:r w:rsidR="00810D79">
          <w:rPr>
            <w:noProof/>
            <w:webHidden/>
          </w:rPr>
          <w:fldChar w:fldCharType="end"/>
        </w:r>
      </w:hyperlink>
    </w:p>
    <w:p w14:paraId="5DF28C84" w14:textId="08F0B99E"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51" w:history="1">
        <w:r w:rsidR="00810D79" w:rsidRPr="00657687">
          <w:rPr>
            <w:rStyle w:val="Hipervnculo"/>
            <w:noProof/>
          </w:rPr>
          <w:t>2.3.3.8 Participación Ciudadana en la Gestión Pública</w:t>
        </w:r>
        <w:r w:rsidR="00810D79">
          <w:rPr>
            <w:noProof/>
            <w:webHidden/>
          </w:rPr>
          <w:tab/>
        </w:r>
        <w:r w:rsidR="00810D79">
          <w:rPr>
            <w:noProof/>
            <w:webHidden/>
          </w:rPr>
          <w:fldChar w:fldCharType="begin"/>
        </w:r>
        <w:r w:rsidR="00810D79">
          <w:rPr>
            <w:noProof/>
            <w:webHidden/>
          </w:rPr>
          <w:instrText xml:space="preserve"> PAGEREF _Toc16153951 \h </w:instrText>
        </w:r>
        <w:r w:rsidR="00810D79">
          <w:rPr>
            <w:noProof/>
            <w:webHidden/>
          </w:rPr>
        </w:r>
        <w:r w:rsidR="00810D79">
          <w:rPr>
            <w:noProof/>
            <w:webHidden/>
          </w:rPr>
          <w:fldChar w:fldCharType="separate"/>
        </w:r>
        <w:r w:rsidR="009034B1">
          <w:rPr>
            <w:noProof/>
            <w:webHidden/>
          </w:rPr>
          <w:t>64</w:t>
        </w:r>
        <w:r w:rsidR="00810D79">
          <w:rPr>
            <w:noProof/>
            <w:webHidden/>
          </w:rPr>
          <w:fldChar w:fldCharType="end"/>
        </w:r>
      </w:hyperlink>
    </w:p>
    <w:p w14:paraId="3D057B18" w14:textId="2A9C62FF"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52" w:history="1">
        <w:r w:rsidR="00810D79" w:rsidRPr="00657687">
          <w:rPr>
            <w:rStyle w:val="Hipervnculo"/>
            <w:noProof/>
          </w:rPr>
          <w:t>2.3.3.9 Componente Gestión Ambiental</w:t>
        </w:r>
        <w:r w:rsidR="00810D79">
          <w:rPr>
            <w:noProof/>
            <w:webHidden/>
          </w:rPr>
          <w:tab/>
        </w:r>
        <w:r w:rsidR="00810D79">
          <w:rPr>
            <w:noProof/>
            <w:webHidden/>
          </w:rPr>
          <w:fldChar w:fldCharType="begin"/>
        </w:r>
        <w:r w:rsidR="00810D79">
          <w:rPr>
            <w:noProof/>
            <w:webHidden/>
          </w:rPr>
          <w:instrText xml:space="preserve"> PAGEREF _Toc16153952 \h </w:instrText>
        </w:r>
        <w:r w:rsidR="00810D79">
          <w:rPr>
            <w:noProof/>
            <w:webHidden/>
          </w:rPr>
        </w:r>
        <w:r w:rsidR="00810D79">
          <w:rPr>
            <w:noProof/>
            <w:webHidden/>
          </w:rPr>
          <w:fldChar w:fldCharType="separate"/>
        </w:r>
        <w:r w:rsidR="009034B1">
          <w:rPr>
            <w:noProof/>
            <w:webHidden/>
          </w:rPr>
          <w:t>67</w:t>
        </w:r>
        <w:r w:rsidR="00810D79">
          <w:rPr>
            <w:noProof/>
            <w:webHidden/>
          </w:rPr>
          <w:fldChar w:fldCharType="end"/>
        </w:r>
      </w:hyperlink>
    </w:p>
    <w:p w14:paraId="16502B14" w14:textId="614EF1C6" w:rsidR="00810D79" w:rsidRDefault="00C15849">
      <w:pPr>
        <w:pStyle w:val="TDC2"/>
        <w:tabs>
          <w:tab w:val="right" w:leader="dot" w:pos="8828"/>
        </w:tabs>
        <w:rPr>
          <w:rFonts w:asciiTheme="minorHAnsi" w:eastAsiaTheme="minorEastAsia" w:hAnsiTheme="minorHAnsi" w:cstheme="minorBidi"/>
          <w:noProof/>
          <w:sz w:val="22"/>
          <w:lang w:eastAsia="es-CO"/>
        </w:rPr>
      </w:pPr>
      <w:hyperlink w:anchor="_Toc16153953" w:history="1">
        <w:r w:rsidR="00810D79" w:rsidRPr="00657687">
          <w:rPr>
            <w:rStyle w:val="Hipervnculo"/>
            <w:noProof/>
          </w:rPr>
          <w:t>2.3.4 EVALUACIÓN DE RESULTADOS</w:t>
        </w:r>
        <w:r w:rsidR="00810D79">
          <w:rPr>
            <w:noProof/>
            <w:webHidden/>
          </w:rPr>
          <w:tab/>
        </w:r>
        <w:r w:rsidR="00810D79">
          <w:rPr>
            <w:noProof/>
            <w:webHidden/>
          </w:rPr>
          <w:fldChar w:fldCharType="begin"/>
        </w:r>
        <w:r w:rsidR="00810D79">
          <w:rPr>
            <w:noProof/>
            <w:webHidden/>
          </w:rPr>
          <w:instrText xml:space="preserve"> PAGEREF _Toc16153953 \h </w:instrText>
        </w:r>
        <w:r w:rsidR="00810D79">
          <w:rPr>
            <w:noProof/>
            <w:webHidden/>
          </w:rPr>
        </w:r>
        <w:r w:rsidR="00810D79">
          <w:rPr>
            <w:noProof/>
            <w:webHidden/>
          </w:rPr>
          <w:fldChar w:fldCharType="separate"/>
        </w:r>
        <w:r w:rsidR="009034B1">
          <w:rPr>
            <w:noProof/>
            <w:webHidden/>
          </w:rPr>
          <w:t>67</w:t>
        </w:r>
        <w:r w:rsidR="00810D79">
          <w:rPr>
            <w:noProof/>
            <w:webHidden/>
          </w:rPr>
          <w:fldChar w:fldCharType="end"/>
        </w:r>
      </w:hyperlink>
    </w:p>
    <w:p w14:paraId="1C914C33" w14:textId="055B1B22"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54" w:history="1">
        <w:r w:rsidR="00810D79" w:rsidRPr="00657687">
          <w:rPr>
            <w:rStyle w:val="Hipervnculo"/>
            <w:noProof/>
          </w:rPr>
          <w:t>2.3.4.1 Seguimiento y Evaluación del Desempeño Institucional</w:t>
        </w:r>
        <w:r w:rsidR="00810D79">
          <w:rPr>
            <w:noProof/>
            <w:webHidden/>
          </w:rPr>
          <w:tab/>
        </w:r>
        <w:r w:rsidR="00810D79">
          <w:rPr>
            <w:noProof/>
            <w:webHidden/>
          </w:rPr>
          <w:fldChar w:fldCharType="begin"/>
        </w:r>
        <w:r w:rsidR="00810D79">
          <w:rPr>
            <w:noProof/>
            <w:webHidden/>
          </w:rPr>
          <w:instrText xml:space="preserve"> PAGEREF _Toc16153954 \h </w:instrText>
        </w:r>
        <w:r w:rsidR="00810D79">
          <w:rPr>
            <w:noProof/>
            <w:webHidden/>
          </w:rPr>
        </w:r>
        <w:r w:rsidR="00810D79">
          <w:rPr>
            <w:noProof/>
            <w:webHidden/>
          </w:rPr>
          <w:fldChar w:fldCharType="separate"/>
        </w:r>
        <w:r w:rsidR="009034B1">
          <w:rPr>
            <w:noProof/>
            <w:webHidden/>
          </w:rPr>
          <w:t>72</w:t>
        </w:r>
        <w:r w:rsidR="00810D79">
          <w:rPr>
            <w:noProof/>
            <w:webHidden/>
          </w:rPr>
          <w:fldChar w:fldCharType="end"/>
        </w:r>
      </w:hyperlink>
    </w:p>
    <w:p w14:paraId="5FAE6525" w14:textId="3593672B" w:rsidR="00810D79" w:rsidRDefault="00C15849">
      <w:pPr>
        <w:pStyle w:val="TDC2"/>
        <w:tabs>
          <w:tab w:val="right" w:leader="dot" w:pos="8828"/>
        </w:tabs>
        <w:rPr>
          <w:rFonts w:asciiTheme="minorHAnsi" w:eastAsiaTheme="minorEastAsia" w:hAnsiTheme="minorHAnsi" w:cstheme="minorBidi"/>
          <w:noProof/>
          <w:sz w:val="22"/>
          <w:lang w:eastAsia="es-CO"/>
        </w:rPr>
      </w:pPr>
      <w:hyperlink w:anchor="_Toc16153956" w:history="1">
        <w:r w:rsidR="00810D79" w:rsidRPr="00657687">
          <w:rPr>
            <w:rStyle w:val="Hipervnculo"/>
            <w:noProof/>
          </w:rPr>
          <w:t>2.3.5 INFORMACIÓN Y COMUNICACIÓN</w:t>
        </w:r>
        <w:r w:rsidR="00810D79">
          <w:rPr>
            <w:noProof/>
            <w:webHidden/>
          </w:rPr>
          <w:tab/>
        </w:r>
        <w:r w:rsidR="00810D79">
          <w:rPr>
            <w:noProof/>
            <w:webHidden/>
          </w:rPr>
          <w:fldChar w:fldCharType="begin"/>
        </w:r>
        <w:r w:rsidR="00810D79">
          <w:rPr>
            <w:noProof/>
            <w:webHidden/>
          </w:rPr>
          <w:instrText xml:space="preserve"> PAGEREF _Toc16153956 \h </w:instrText>
        </w:r>
        <w:r w:rsidR="00810D79">
          <w:rPr>
            <w:noProof/>
            <w:webHidden/>
          </w:rPr>
        </w:r>
        <w:r w:rsidR="00810D79">
          <w:rPr>
            <w:noProof/>
            <w:webHidden/>
          </w:rPr>
          <w:fldChar w:fldCharType="separate"/>
        </w:r>
        <w:r w:rsidR="009034B1">
          <w:rPr>
            <w:noProof/>
            <w:webHidden/>
          </w:rPr>
          <w:t>83</w:t>
        </w:r>
        <w:r w:rsidR="00810D79">
          <w:rPr>
            <w:noProof/>
            <w:webHidden/>
          </w:rPr>
          <w:fldChar w:fldCharType="end"/>
        </w:r>
      </w:hyperlink>
    </w:p>
    <w:p w14:paraId="406B154F" w14:textId="7B7F75C3"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57" w:history="1">
        <w:r w:rsidR="00810D79" w:rsidRPr="00657687">
          <w:rPr>
            <w:rStyle w:val="Hipervnculo"/>
            <w:noProof/>
          </w:rPr>
          <w:t>2.3.5.1 Gestión Documental</w:t>
        </w:r>
        <w:r w:rsidR="00810D79">
          <w:rPr>
            <w:noProof/>
            <w:webHidden/>
          </w:rPr>
          <w:tab/>
        </w:r>
        <w:r w:rsidR="00810D79">
          <w:rPr>
            <w:noProof/>
            <w:webHidden/>
          </w:rPr>
          <w:fldChar w:fldCharType="begin"/>
        </w:r>
        <w:r w:rsidR="00810D79">
          <w:rPr>
            <w:noProof/>
            <w:webHidden/>
          </w:rPr>
          <w:instrText xml:space="preserve"> PAGEREF _Toc16153957 \h </w:instrText>
        </w:r>
        <w:r w:rsidR="00810D79">
          <w:rPr>
            <w:noProof/>
            <w:webHidden/>
          </w:rPr>
        </w:r>
        <w:r w:rsidR="00810D79">
          <w:rPr>
            <w:noProof/>
            <w:webHidden/>
          </w:rPr>
          <w:fldChar w:fldCharType="separate"/>
        </w:r>
        <w:r w:rsidR="009034B1">
          <w:rPr>
            <w:noProof/>
            <w:webHidden/>
          </w:rPr>
          <w:t>83</w:t>
        </w:r>
        <w:r w:rsidR="00810D79">
          <w:rPr>
            <w:noProof/>
            <w:webHidden/>
          </w:rPr>
          <w:fldChar w:fldCharType="end"/>
        </w:r>
      </w:hyperlink>
    </w:p>
    <w:p w14:paraId="671D3B82" w14:textId="12128A27"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58" w:history="1">
        <w:r w:rsidR="00810D79" w:rsidRPr="00657687">
          <w:rPr>
            <w:rStyle w:val="Hipervnculo"/>
            <w:noProof/>
          </w:rPr>
          <w:t>2.3.5.2 Transparencia, Acceso a la Información Pública y Lucha contra la Corrupción</w:t>
        </w:r>
        <w:r w:rsidR="00810D79">
          <w:rPr>
            <w:noProof/>
            <w:webHidden/>
          </w:rPr>
          <w:tab/>
        </w:r>
        <w:r w:rsidR="00810D79">
          <w:rPr>
            <w:noProof/>
            <w:webHidden/>
          </w:rPr>
          <w:fldChar w:fldCharType="begin"/>
        </w:r>
        <w:r w:rsidR="00810D79">
          <w:rPr>
            <w:noProof/>
            <w:webHidden/>
          </w:rPr>
          <w:instrText xml:space="preserve"> PAGEREF _Toc16153958 \h </w:instrText>
        </w:r>
        <w:r w:rsidR="00810D79">
          <w:rPr>
            <w:noProof/>
            <w:webHidden/>
          </w:rPr>
        </w:r>
        <w:r w:rsidR="00810D79">
          <w:rPr>
            <w:noProof/>
            <w:webHidden/>
          </w:rPr>
          <w:fldChar w:fldCharType="separate"/>
        </w:r>
        <w:r w:rsidR="009034B1">
          <w:rPr>
            <w:noProof/>
            <w:webHidden/>
          </w:rPr>
          <w:t>87</w:t>
        </w:r>
        <w:r w:rsidR="00810D79">
          <w:rPr>
            <w:noProof/>
            <w:webHidden/>
          </w:rPr>
          <w:fldChar w:fldCharType="end"/>
        </w:r>
      </w:hyperlink>
    </w:p>
    <w:p w14:paraId="6780D2D3" w14:textId="3F555998" w:rsidR="00810D79" w:rsidRDefault="00C15849">
      <w:pPr>
        <w:pStyle w:val="TDC2"/>
        <w:tabs>
          <w:tab w:val="right" w:leader="dot" w:pos="8828"/>
        </w:tabs>
        <w:rPr>
          <w:rFonts w:asciiTheme="minorHAnsi" w:eastAsiaTheme="minorEastAsia" w:hAnsiTheme="minorHAnsi" w:cstheme="minorBidi"/>
          <w:noProof/>
          <w:sz w:val="22"/>
          <w:lang w:eastAsia="es-CO"/>
        </w:rPr>
      </w:pPr>
      <w:hyperlink w:anchor="_Toc16153959" w:history="1">
        <w:r w:rsidR="00810D79" w:rsidRPr="00657687">
          <w:rPr>
            <w:rStyle w:val="Hipervnculo"/>
            <w:noProof/>
          </w:rPr>
          <w:t>2.3.6 GESTIÓN DEL CONOCIMIENTO</w:t>
        </w:r>
        <w:r w:rsidR="00810D79">
          <w:rPr>
            <w:noProof/>
            <w:webHidden/>
          </w:rPr>
          <w:tab/>
        </w:r>
        <w:r w:rsidR="00810D79">
          <w:rPr>
            <w:noProof/>
            <w:webHidden/>
          </w:rPr>
          <w:fldChar w:fldCharType="begin"/>
        </w:r>
        <w:r w:rsidR="00810D79">
          <w:rPr>
            <w:noProof/>
            <w:webHidden/>
          </w:rPr>
          <w:instrText xml:space="preserve"> PAGEREF _Toc16153959 \h </w:instrText>
        </w:r>
        <w:r w:rsidR="00810D79">
          <w:rPr>
            <w:noProof/>
            <w:webHidden/>
          </w:rPr>
        </w:r>
        <w:r w:rsidR="00810D79">
          <w:rPr>
            <w:noProof/>
            <w:webHidden/>
          </w:rPr>
          <w:fldChar w:fldCharType="separate"/>
        </w:r>
        <w:r w:rsidR="009034B1">
          <w:rPr>
            <w:noProof/>
            <w:webHidden/>
          </w:rPr>
          <w:t>93</w:t>
        </w:r>
        <w:r w:rsidR="00810D79">
          <w:rPr>
            <w:noProof/>
            <w:webHidden/>
          </w:rPr>
          <w:fldChar w:fldCharType="end"/>
        </w:r>
      </w:hyperlink>
    </w:p>
    <w:p w14:paraId="5424D85F" w14:textId="21CF9661"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60" w:history="1">
        <w:r w:rsidR="00810D79" w:rsidRPr="00657687">
          <w:rPr>
            <w:rStyle w:val="Hipervnculo"/>
            <w:noProof/>
          </w:rPr>
          <w:t>2.3.6.1 Gestión del Conocimiento y la Innovación</w:t>
        </w:r>
        <w:r w:rsidR="00810D79">
          <w:rPr>
            <w:noProof/>
            <w:webHidden/>
          </w:rPr>
          <w:tab/>
        </w:r>
        <w:r w:rsidR="00810D79">
          <w:rPr>
            <w:noProof/>
            <w:webHidden/>
          </w:rPr>
          <w:fldChar w:fldCharType="begin"/>
        </w:r>
        <w:r w:rsidR="00810D79">
          <w:rPr>
            <w:noProof/>
            <w:webHidden/>
          </w:rPr>
          <w:instrText xml:space="preserve"> PAGEREF _Toc16153960 \h </w:instrText>
        </w:r>
        <w:r w:rsidR="00810D79">
          <w:rPr>
            <w:noProof/>
            <w:webHidden/>
          </w:rPr>
        </w:r>
        <w:r w:rsidR="00810D79">
          <w:rPr>
            <w:noProof/>
            <w:webHidden/>
          </w:rPr>
          <w:fldChar w:fldCharType="separate"/>
        </w:r>
        <w:r w:rsidR="009034B1">
          <w:rPr>
            <w:noProof/>
            <w:webHidden/>
          </w:rPr>
          <w:t>93</w:t>
        </w:r>
        <w:r w:rsidR="00810D79">
          <w:rPr>
            <w:noProof/>
            <w:webHidden/>
          </w:rPr>
          <w:fldChar w:fldCharType="end"/>
        </w:r>
      </w:hyperlink>
    </w:p>
    <w:p w14:paraId="248D87AF" w14:textId="3B37542F" w:rsidR="00810D79" w:rsidRDefault="00C15849">
      <w:pPr>
        <w:pStyle w:val="TDC2"/>
        <w:tabs>
          <w:tab w:val="right" w:leader="dot" w:pos="8828"/>
        </w:tabs>
        <w:rPr>
          <w:rFonts w:asciiTheme="minorHAnsi" w:eastAsiaTheme="minorEastAsia" w:hAnsiTheme="minorHAnsi" w:cstheme="minorBidi"/>
          <w:noProof/>
          <w:sz w:val="22"/>
          <w:lang w:eastAsia="es-CO"/>
        </w:rPr>
      </w:pPr>
      <w:hyperlink w:anchor="_Toc16153961" w:history="1">
        <w:r w:rsidR="00810D79" w:rsidRPr="00657687">
          <w:rPr>
            <w:rStyle w:val="Hipervnculo"/>
            <w:noProof/>
          </w:rPr>
          <w:t>2.3.7 CONTROL INTERNO</w:t>
        </w:r>
        <w:r w:rsidR="00810D79">
          <w:rPr>
            <w:noProof/>
            <w:webHidden/>
          </w:rPr>
          <w:tab/>
        </w:r>
        <w:r w:rsidR="00810D79">
          <w:rPr>
            <w:noProof/>
            <w:webHidden/>
          </w:rPr>
          <w:fldChar w:fldCharType="begin"/>
        </w:r>
        <w:r w:rsidR="00810D79">
          <w:rPr>
            <w:noProof/>
            <w:webHidden/>
          </w:rPr>
          <w:instrText xml:space="preserve"> PAGEREF _Toc16153961 \h </w:instrText>
        </w:r>
        <w:r w:rsidR="00810D79">
          <w:rPr>
            <w:noProof/>
            <w:webHidden/>
          </w:rPr>
        </w:r>
        <w:r w:rsidR="00810D79">
          <w:rPr>
            <w:noProof/>
            <w:webHidden/>
          </w:rPr>
          <w:fldChar w:fldCharType="separate"/>
        </w:r>
        <w:r w:rsidR="009034B1">
          <w:rPr>
            <w:noProof/>
            <w:webHidden/>
          </w:rPr>
          <w:t>94</w:t>
        </w:r>
        <w:r w:rsidR="00810D79">
          <w:rPr>
            <w:noProof/>
            <w:webHidden/>
          </w:rPr>
          <w:fldChar w:fldCharType="end"/>
        </w:r>
      </w:hyperlink>
    </w:p>
    <w:p w14:paraId="649B0FE0" w14:textId="4D1AEEAB" w:rsidR="00810D79" w:rsidRDefault="00C15849">
      <w:pPr>
        <w:pStyle w:val="TDC3"/>
        <w:tabs>
          <w:tab w:val="right" w:leader="dot" w:pos="8828"/>
        </w:tabs>
        <w:rPr>
          <w:rFonts w:asciiTheme="minorHAnsi" w:eastAsiaTheme="minorEastAsia" w:hAnsiTheme="minorHAnsi" w:cstheme="minorBidi"/>
          <w:noProof/>
          <w:sz w:val="22"/>
          <w:lang w:eastAsia="es-CO"/>
        </w:rPr>
      </w:pPr>
      <w:hyperlink w:anchor="_Toc16153962" w:history="1">
        <w:r w:rsidR="00810D79" w:rsidRPr="00657687">
          <w:rPr>
            <w:rStyle w:val="Hipervnculo"/>
            <w:noProof/>
          </w:rPr>
          <w:t>2.3.7.1 Control Interno</w:t>
        </w:r>
        <w:r w:rsidR="00810D79">
          <w:rPr>
            <w:noProof/>
            <w:webHidden/>
          </w:rPr>
          <w:tab/>
        </w:r>
        <w:r w:rsidR="00810D79">
          <w:rPr>
            <w:noProof/>
            <w:webHidden/>
          </w:rPr>
          <w:fldChar w:fldCharType="begin"/>
        </w:r>
        <w:r w:rsidR="00810D79">
          <w:rPr>
            <w:noProof/>
            <w:webHidden/>
          </w:rPr>
          <w:instrText xml:space="preserve"> PAGEREF _Toc16153962 \h </w:instrText>
        </w:r>
        <w:r w:rsidR="00810D79">
          <w:rPr>
            <w:noProof/>
            <w:webHidden/>
          </w:rPr>
        </w:r>
        <w:r w:rsidR="00810D79">
          <w:rPr>
            <w:noProof/>
            <w:webHidden/>
          </w:rPr>
          <w:fldChar w:fldCharType="separate"/>
        </w:r>
        <w:r w:rsidR="009034B1">
          <w:rPr>
            <w:noProof/>
            <w:webHidden/>
          </w:rPr>
          <w:t>95</w:t>
        </w:r>
        <w:r w:rsidR="00810D79">
          <w:rPr>
            <w:noProof/>
            <w:webHidden/>
          </w:rPr>
          <w:fldChar w:fldCharType="end"/>
        </w:r>
      </w:hyperlink>
    </w:p>
    <w:p w14:paraId="7AF1AFC2" w14:textId="73C9B423" w:rsidR="00FF0C5C" w:rsidRPr="004517AD" w:rsidRDefault="00FF0C5C" w:rsidP="00FF0C5C">
      <w:pPr>
        <w:ind w:left="1134"/>
        <w:rPr>
          <w:b/>
        </w:rPr>
      </w:pPr>
      <w:r>
        <w:rPr>
          <w:b/>
        </w:rPr>
        <w:fldChar w:fldCharType="end"/>
      </w:r>
    </w:p>
    <w:p w14:paraId="24F0ADA0" w14:textId="77777777" w:rsidR="00FF0C5C" w:rsidRPr="00A6356E" w:rsidRDefault="00FF0C5C" w:rsidP="00FF0C5C">
      <w:pPr>
        <w:pStyle w:val="TtuloTDC"/>
        <w:ind w:left="0"/>
        <w:rPr>
          <w:color w:val="auto"/>
          <w:lang w:val="es-ES"/>
        </w:rPr>
      </w:pPr>
      <w:r w:rsidRPr="00A6356E">
        <w:rPr>
          <w:color w:val="auto"/>
          <w:lang w:val="es-ES"/>
        </w:rPr>
        <w:t>Índice de Figuras</w:t>
      </w:r>
    </w:p>
    <w:p w14:paraId="64A4BFE9" w14:textId="2AFD3A6A" w:rsidR="00FC1BAB" w:rsidRPr="00A6356E" w:rsidRDefault="00FF0C5C">
      <w:pPr>
        <w:pStyle w:val="Tabladeilustraciones"/>
        <w:tabs>
          <w:tab w:val="right" w:leader="dot" w:pos="8828"/>
        </w:tabs>
        <w:rPr>
          <w:rFonts w:asciiTheme="minorHAnsi" w:eastAsiaTheme="minorEastAsia" w:hAnsiTheme="minorHAnsi" w:cstheme="minorBidi"/>
          <w:noProof/>
          <w:sz w:val="22"/>
          <w:lang w:val="es-ES" w:eastAsia="es-ES"/>
        </w:rPr>
      </w:pPr>
      <w:r w:rsidRPr="00A6356E">
        <w:fldChar w:fldCharType="begin"/>
      </w:r>
      <w:r w:rsidRPr="00A6356E">
        <w:instrText xml:space="preserve"> TOC \h \z \c "Figura" </w:instrText>
      </w:r>
      <w:r w:rsidRPr="00A6356E">
        <w:fldChar w:fldCharType="separate"/>
      </w:r>
      <w:hyperlink w:anchor="_Toc10038003" w:history="1">
        <w:r w:rsidR="00FC1BAB" w:rsidRPr="00A6356E">
          <w:rPr>
            <w:rStyle w:val="Hipervnculo"/>
            <w:noProof/>
          </w:rPr>
          <w:t>Figura 1</w:t>
        </w:r>
        <w:r w:rsidR="00891259" w:rsidRPr="00A6356E">
          <w:rPr>
            <w:rStyle w:val="Hipervnculo"/>
            <w:noProof/>
          </w:rPr>
          <w:t>. Plan Estratégico</w:t>
        </w:r>
      </w:hyperlink>
    </w:p>
    <w:p w14:paraId="486EE3FF" w14:textId="01209266" w:rsidR="008805C2" w:rsidRDefault="00FF0C5C" w:rsidP="00FF0C5C">
      <w:r w:rsidRPr="00A6356E">
        <w:fldChar w:fldCharType="end"/>
      </w:r>
      <w:r w:rsidR="008805C2" w:rsidRPr="008805C2">
        <w:t>Figura 2. Estructura Organizacional IDRD</w:t>
      </w:r>
    </w:p>
    <w:p w14:paraId="32D0C64F" w14:textId="298F32FA" w:rsidR="00BF4BEF" w:rsidRDefault="008805C2" w:rsidP="00FF0C5C">
      <w:r>
        <w:t>Figura 3</w:t>
      </w:r>
      <w:r w:rsidR="004B0FD2" w:rsidRPr="004B0FD2">
        <w:t xml:space="preserve">. </w:t>
      </w:r>
      <w:r w:rsidR="00BF4BEF" w:rsidRPr="004B0FD2">
        <w:t>Mapa de Procesos IDRD</w:t>
      </w:r>
    </w:p>
    <w:p w14:paraId="59FCC671" w14:textId="33EEBCA7" w:rsidR="00FF0C5C" w:rsidRPr="00A6356E" w:rsidRDefault="008805C2" w:rsidP="00FF0C5C">
      <w:r>
        <w:rPr>
          <w:rStyle w:val="Hipervnculo"/>
          <w:noProof/>
          <w:color w:val="auto"/>
          <w:u w:val="none"/>
        </w:rPr>
        <w:t>Figura 4</w:t>
      </w:r>
      <w:r w:rsidR="00BF4BEF" w:rsidRPr="004B0FD2">
        <w:rPr>
          <w:rStyle w:val="Hipervnculo"/>
          <w:noProof/>
          <w:color w:val="auto"/>
          <w:u w:val="none"/>
        </w:rPr>
        <w:t>. Estructura de procesos</w:t>
      </w:r>
    </w:p>
    <w:p w14:paraId="516FB047" w14:textId="73DDD73C" w:rsidR="004B0FD2" w:rsidRPr="004B0FD2" w:rsidRDefault="008805C2" w:rsidP="004B0FD2">
      <w:pPr>
        <w:pStyle w:val="Tabladeilustraciones"/>
        <w:tabs>
          <w:tab w:val="right" w:leader="dot" w:pos="8828"/>
        </w:tabs>
        <w:rPr>
          <w:rStyle w:val="Hipervnculo"/>
          <w:noProof/>
          <w:color w:val="auto"/>
          <w:u w:val="none"/>
        </w:rPr>
      </w:pPr>
      <w:r>
        <w:rPr>
          <w:rStyle w:val="Hipervnculo"/>
          <w:noProof/>
          <w:color w:val="auto"/>
          <w:u w:val="none"/>
        </w:rPr>
        <w:t>Figura 5</w:t>
      </w:r>
      <w:r w:rsidR="00BF4BEF" w:rsidRPr="004B0FD2">
        <w:rPr>
          <w:rStyle w:val="Hipervnculo"/>
          <w:noProof/>
          <w:color w:val="auto"/>
          <w:u w:val="none"/>
        </w:rPr>
        <w:t>. Despliegue estructura de procesos</w:t>
      </w:r>
    </w:p>
    <w:p w14:paraId="16ADDA0E" w14:textId="77777777" w:rsidR="004B0FD2" w:rsidRDefault="004B0FD2" w:rsidP="004B0FD2">
      <w:pPr>
        <w:pStyle w:val="Tabladeilustraciones"/>
        <w:tabs>
          <w:tab w:val="right" w:leader="dot" w:pos="8828"/>
        </w:tabs>
        <w:rPr>
          <w:rStyle w:val="Hipervnculo"/>
          <w:noProof/>
          <w:color w:val="auto"/>
          <w:u w:val="none"/>
        </w:rPr>
      </w:pPr>
    </w:p>
    <w:p w14:paraId="5155BA1C" w14:textId="2692F8CB" w:rsidR="00FF0C5C" w:rsidRPr="004B0FD2" w:rsidRDefault="00FF0C5C" w:rsidP="004B0FD2">
      <w:pPr>
        <w:pStyle w:val="Tabladeilustraciones"/>
        <w:tabs>
          <w:tab w:val="right" w:leader="dot" w:pos="8828"/>
        </w:tabs>
        <w:rPr>
          <w:rStyle w:val="Hipervnculo"/>
          <w:b/>
          <w:noProof/>
          <w:color w:val="auto"/>
          <w:u w:val="none"/>
        </w:rPr>
      </w:pPr>
      <w:r w:rsidRPr="004B0FD2">
        <w:rPr>
          <w:rStyle w:val="Hipervnculo"/>
          <w:b/>
          <w:noProof/>
          <w:color w:val="auto"/>
          <w:u w:val="none"/>
        </w:rPr>
        <w:t>Índice de Tablas</w:t>
      </w:r>
    </w:p>
    <w:p w14:paraId="47C192D7" w14:textId="7E32FEFE" w:rsidR="00A168A0" w:rsidRDefault="005E10EB" w:rsidP="002A15FE">
      <w:pPr>
        <w:pStyle w:val="Descripcin"/>
        <w:keepNext/>
        <w:spacing w:after="0"/>
        <w:jc w:val="left"/>
        <w:rPr>
          <w:rStyle w:val="Hipervnculo"/>
          <w:iCs w:val="0"/>
          <w:noProof/>
          <w:color w:val="auto"/>
          <w:sz w:val="24"/>
          <w:szCs w:val="22"/>
          <w:u w:val="none"/>
        </w:rPr>
      </w:pPr>
      <w:r w:rsidRPr="00A6356E">
        <w:rPr>
          <w:rStyle w:val="Hipervnculo"/>
          <w:iCs w:val="0"/>
          <w:noProof/>
          <w:color w:val="auto"/>
          <w:sz w:val="24"/>
          <w:szCs w:val="22"/>
          <w:u w:val="none"/>
        </w:rPr>
        <w:t>Tabla</w:t>
      </w:r>
      <w:r w:rsidR="00E5265C" w:rsidRPr="00A6356E">
        <w:rPr>
          <w:rStyle w:val="Hipervnculo"/>
          <w:iCs w:val="0"/>
          <w:noProof/>
          <w:color w:val="auto"/>
          <w:sz w:val="24"/>
          <w:szCs w:val="22"/>
          <w:u w:val="none"/>
        </w:rPr>
        <w:t xml:space="preserve"> 1.</w:t>
      </w:r>
      <w:r w:rsidRPr="00A6356E">
        <w:rPr>
          <w:rStyle w:val="Hipervnculo"/>
          <w:iCs w:val="0"/>
          <w:noProof/>
          <w:color w:val="auto"/>
          <w:sz w:val="24"/>
          <w:szCs w:val="22"/>
          <w:u w:val="none"/>
        </w:rPr>
        <w:t xml:space="preserve"> </w:t>
      </w:r>
      <w:r w:rsidR="00A168A0">
        <w:rPr>
          <w:rStyle w:val="Hipervnculo"/>
          <w:iCs w:val="0"/>
          <w:noProof/>
          <w:color w:val="auto"/>
          <w:sz w:val="24"/>
          <w:szCs w:val="22"/>
          <w:u w:val="none"/>
        </w:rPr>
        <w:t xml:space="preserve">  </w:t>
      </w:r>
      <w:r w:rsidR="00A168A0" w:rsidRPr="00A168A0">
        <w:rPr>
          <w:rStyle w:val="Hipervnculo"/>
          <w:iCs w:val="0"/>
          <w:noProof/>
          <w:color w:val="auto"/>
          <w:sz w:val="24"/>
          <w:szCs w:val="22"/>
          <w:u w:val="none"/>
        </w:rPr>
        <w:t>Fase Alistamiento</w:t>
      </w:r>
    </w:p>
    <w:p w14:paraId="67B2D206" w14:textId="056D53EF" w:rsidR="00754686" w:rsidRDefault="00A168A0" w:rsidP="002A15FE">
      <w:pPr>
        <w:pStyle w:val="Descripcin"/>
        <w:keepNext/>
        <w:spacing w:after="0"/>
        <w:jc w:val="left"/>
        <w:rPr>
          <w:rStyle w:val="Hipervnculo"/>
          <w:iCs w:val="0"/>
          <w:noProof/>
          <w:color w:val="auto"/>
          <w:sz w:val="24"/>
          <w:szCs w:val="22"/>
          <w:u w:val="none"/>
        </w:rPr>
      </w:pPr>
      <w:r>
        <w:rPr>
          <w:rStyle w:val="Hipervnculo"/>
          <w:iCs w:val="0"/>
          <w:noProof/>
          <w:color w:val="auto"/>
          <w:sz w:val="24"/>
          <w:szCs w:val="22"/>
          <w:u w:val="none"/>
        </w:rPr>
        <w:t xml:space="preserve">Tabla 2.   </w:t>
      </w:r>
      <w:r w:rsidR="00754686" w:rsidRPr="00754686">
        <w:rPr>
          <w:rStyle w:val="Hipervnculo"/>
          <w:iCs w:val="0"/>
          <w:noProof/>
          <w:color w:val="auto"/>
          <w:sz w:val="24"/>
          <w:szCs w:val="22"/>
          <w:u w:val="none"/>
        </w:rPr>
        <w:t>Resultados Gestión Estratégica de Talento Humano</w:t>
      </w:r>
    </w:p>
    <w:p w14:paraId="65D623A7" w14:textId="4E399C77" w:rsidR="00754686" w:rsidRDefault="00A168A0" w:rsidP="002A15FE">
      <w:pPr>
        <w:pStyle w:val="Descripcin"/>
        <w:keepNext/>
        <w:spacing w:after="0"/>
        <w:jc w:val="left"/>
        <w:rPr>
          <w:rStyle w:val="Hipervnculo"/>
          <w:iCs w:val="0"/>
          <w:noProof/>
          <w:color w:val="auto"/>
          <w:sz w:val="24"/>
          <w:szCs w:val="22"/>
          <w:u w:val="none"/>
        </w:rPr>
      </w:pPr>
      <w:r>
        <w:rPr>
          <w:rStyle w:val="Hipervnculo"/>
          <w:iCs w:val="0"/>
          <w:noProof/>
          <w:color w:val="auto"/>
          <w:sz w:val="24"/>
          <w:szCs w:val="22"/>
          <w:u w:val="none"/>
        </w:rPr>
        <w:t>Tabla 3.</w:t>
      </w:r>
      <w:r w:rsidR="00754686">
        <w:rPr>
          <w:rStyle w:val="Hipervnculo"/>
          <w:iCs w:val="0"/>
          <w:noProof/>
          <w:color w:val="auto"/>
          <w:sz w:val="24"/>
          <w:szCs w:val="22"/>
          <w:u w:val="none"/>
        </w:rPr>
        <w:t xml:space="preserve"> </w:t>
      </w:r>
      <w:r>
        <w:rPr>
          <w:rStyle w:val="Hipervnculo"/>
          <w:iCs w:val="0"/>
          <w:noProof/>
          <w:color w:val="auto"/>
          <w:sz w:val="24"/>
          <w:szCs w:val="22"/>
          <w:u w:val="none"/>
        </w:rPr>
        <w:t xml:space="preserve">  </w:t>
      </w:r>
      <w:r w:rsidR="00754686">
        <w:rPr>
          <w:rStyle w:val="Hipervnculo"/>
          <w:iCs w:val="0"/>
          <w:noProof/>
          <w:color w:val="auto"/>
          <w:sz w:val="24"/>
          <w:szCs w:val="22"/>
          <w:u w:val="none"/>
        </w:rPr>
        <w:t>Rutas de creación de valor</w:t>
      </w:r>
    </w:p>
    <w:p w14:paraId="3AC42688" w14:textId="13345441" w:rsidR="00FD4C39" w:rsidRDefault="00D124F4" w:rsidP="002A15FE">
      <w:r>
        <w:t xml:space="preserve">Tabla </w:t>
      </w:r>
      <w:r w:rsidR="007D450A">
        <w:t>4</w:t>
      </w:r>
      <w:r>
        <w:t xml:space="preserve">. </w:t>
      </w:r>
      <w:r w:rsidR="00A168A0">
        <w:t xml:space="preserve">  </w:t>
      </w:r>
      <w:r w:rsidR="00FD4C39">
        <w:t>Plan Institucional de Capacitación 2019 – 2020</w:t>
      </w:r>
    </w:p>
    <w:p w14:paraId="2395FEA6" w14:textId="5990FEFA" w:rsidR="00D124F4" w:rsidRDefault="002B6AC7" w:rsidP="002B6AC7">
      <w:pPr>
        <w:ind w:left="708"/>
      </w:pPr>
      <w:r>
        <w:t xml:space="preserve">    </w:t>
      </w:r>
      <w:r w:rsidR="00A168A0">
        <w:t xml:space="preserve">  </w:t>
      </w:r>
      <w:r w:rsidR="00FD4C39">
        <w:t>Ejecución al 30 de septiembre de 2019</w:t>
      </w:r>
    </w:p>
    <w:p w14:paraId="13E8071A" w14:textId="2A92B3F5" w:rsidR="00FD4C39" w:rsidRPr="00FD4C39" w:rsidRDefault="002B6AC7" w:rsidP="002A15FE">
      <w:r>
        <w:t xml:space="preserve">Tabla 5. </w:t>
      </w:r>
      <w:r w:rsidR="00A168A0">
        <w:t xml:space="preserve">  </w:t>
      </w:r>
      <w:r w:rsidR="00FD4C39" w:rsidRPr="00FD4C39">
        <w:t>Plan de Bienestar Laboral e incentivos 2019</w:t>
      </w:r>
    </w:p>
    <w:p w14:paraId="47653E85" w14:textId="590E9080" w:rsidR="00FD4C39" w:rsidRPr="00D124F4" w:rsidRDefault="00F5642B" w:rsidP="00F5642B">
      <w:pPr>
        <w:ind w:left="708"/>
      </w:pPr>
      <w:r>
        <w:t xml:space="preserve">    </w:t>
      </w:r>
      <w:r w:rsidR="00A168A0">
        <w:t xml:space="preserve">  </w:t>
      </w:r>
      <w:r w:rsidR="00FD4C39" w:rsidRPr="00FD4C39">
        <w:t>Ejecución al 30 de septiembre de 2019</w:t>
      </w:r>
    </w:p>
    <w:p w14:paraId="74163EC4" w14:textId="1ECA57D1" w:rsidR="00FD4C39" w:rsidRPr="00FD4C39" w:rsidRDefault="00A168A0" w:rsidP="002A15FE">
      <w:r>
        <w:t>Tabla 6</w:t>
      </w:r>
      <w:r w:rsidR="00FD4C39" w:rsidRPr="00FD4C39">
        <w:t xml:space="preserve">. </w:t>
      </w:r>
      <w:r>
        <w:t xml:space="preserve">  </w:t>
      </w:r>
      <w:r w:rsidR="00FD4C39" w:rsidRPr="00FD4C39">
        <w:t>Plan Anual de Seguridad y Salud en el trabajo 2019</w:t>
      </w:r>
    </w:p>
    <w:p w14:paraId="1472E9FB" w14:textId="5397B42F" w:rsidR="00FD4C39" w:rsidRPr="00FD4C39" w:rsidRDefault="00A168A0" w:rsidP="00A168A0">
      <w:pPr>
        <w:ind w:left="708"/>
      </w:pPr>
      <w:r>
        <w:t xml:space="preserve">      </w:t>
      </w:r>
      <w:r w:rsidR="00FD4C39" w:rsidRPr="00FD4C39">
        <w:t>Ejecución al 30 de septiembre de 2019</w:t>
      </w:r>
    </w:p>
    <w:p w14:paraId="5FE53E5D" w14:textId="7DE83EF2" w:rsidR="00FD4C39" w:rsidRDefault="00A168A0" w:rsidP="002A15FE">
      <w:r>
        <w:t>Tabla 7</w:t>
      </w:r>
      <w:r w:rsidR="00DC775A" w:rsidRPr="00DC775A">
        <w:t xml:space="preserve">. </w:t>
      </w:r>
      <w:r>
        <w:t xml:space="preserve">  </w:t>
      </w:r>
      <w:r w:rsidR="00DC775A" w:rsidRPr="00DC775A">
        <w:t>Riesgos y controles por proceso</w:t>
      </w:r>
    </w:p>
    <w:p w14:paraId="20B28A55" w14:textId="6A491B69" w:rsidR="00E10FB4" w:rsidRDefault="00E10FB4" w:rsidP="00E10FB4">
      <w:r>
        <w:t xml:space="preserve">Tabla 8.   Ejecución presupuestal </w:t>
      </w:r>
    </w:p>
    <w:p w14:paraId="7C7199C5" w14:textId="471D640B" w:rsidR="00E10FB4" w:rsidRDefault="00E10FB4" w:rsidP="00E10FB4">
      <w:r>
        <w:t>Tabla 9.   Presupuesto de Funcionamiento</w:t>
      </w:r>
    </w:p>
    <w:p w14:paraId="2D2511EE" w14:textId="77777777" w:rsidR="00E10FB4" w:rsidRDefault="00E10FB4" w:rsidP="00E10FB4">
      <w:r>
        <w:t>Tabla 10. Presupuesto de Inversión</w:t>
      </w:r>
    </w:p>
    <w:p w14:paraId="022D9894" w14:textId="4D93D961" w:rsidR="00E10FB4" w:rsidRDefault="00E10FB4" w:rsidP="00E10FB4">
      <w:r>
        <w:t>Tabla 11. Ejecución proyectos de inversión</w:t>
      </w:r>
    </w:p>
    <w:p w14:paraId="5554CE16" w14:textId="6911AAA1" w:rsidR="00E10FB4" w:rsidRDefault="006A5306" w:rsidP="002A15FE">
      <w:r w:rsidRPr="006A5306">
        <w:t>Tabla 12. Contratos por modalidad de proceso</w:t>
      </w:r>
    </w:p>
    <w:p w14:paraId="1CFFF6B4" w14:textId="42AD6C57" w:rsidR="00A6356E" w:rsidRPr="00CC618B" w:rsidRDefault="00A168A0" w:rsidP="002A15FE">
      <w:r>
        <w:t xml:space="preserve">Tabla </w:t>
      </w:r>
      <w:r w:rsidR="00BA78C5">
        <w:t>13</w:t>
      </w:r>
      <w:r w:rsidR="00CC618B">
        <w:t xml:space="preserve">. </w:t>
      </w:r>
      <w:r w:rsidR="00CC618B" w:rsidRPr="00CC618B">
        <w:t>Proyecto de acuerdo a los Hitos</w:t>
      </w:r>
    </w:p>
    <w:p w14:paraId="79E1E9B7" w14:textId="58C54741" w:rsidR="00855CFD" w:rsidRPr="00855CFD" w:rsidRDefault="00A168A0" w:rsidP="00855CFD">
      <w:r w:rsidRPr="00855CFD">
        <w:t xml:space="preserve">Tabla </w:t>
      </w:r>
      <w:r w:rsidR="00BA78C5" w:rsidRPr="00855CFD">
        <w:t>14</w:t>
      </w:r>
      <w:r w:rsidR="00211080" w:rsidRPr="00855CFD">
        <w:t xml:space="preserve">. </w:t>
      </w:r>
      <w:r w:rsidR="00855CFD" w:rsidRPr="00855CFD">
        <w:t xml:space="preserve">Cumplimiento de sentencias desfavorables </w:t>
      </w:r>
    </w:p>
    <w:p w14:paraId="2B33E900" w14:textId="3BDA4E3C" w:rsidR="00855CFD" w:rsidRPr="00855CFD" w:rsidRDefault="00855CFD" w:rsidP="00855CFD">
      <w:pPr>
        <w:ind w:left="708"/>
      </w:pPr>
      <w:r>
        <w:t xml:space="preserve">      </w:t>
      </w:r>
      <w:r w:rsidRPr="00855CFD">
        <w:t>Con erogación económica</w:t>
      </w:r>
    </w:p>
    <w:p w14:paraId="08E1C034" w14:textId="77777777" w:rsidR="00855CFD" w:rsidRDefault="00855CFD" w:rsidP="00855CFD">
      <w:pPr>
        <w:pStyle w:val="TtuloTDC"/>
        <w:ind w:left="0"/>
        <w:rPr>
          <w:rFonts w:eastAsia="Calibri"/>
          <w:b w:val="0"/>
          <w:color w:val="auto"/>
          <w:szCs w:val="22"/>
          <w:lang w:eastAsia="en-US"/>
        </w:rPr>
      </w:pPr>
      <w:r w:rsidRPr="00855CFD">
        <w:rPr>
          <w:rFonts w:eastAsia="Calibri"/>
          <w:b w:val="0"/>
          <w:color w:val="auto"/>
          <w:szCs w:val="22"/>
          <w:lang w:eastAsia="en-US"/>
        </w:rPr>
        <w:t xml:space="preserve">Tabla 15. Acciones de Racionalización de Trámites y </w:t>
      </w:r>
    </w:p>
    <w:p w14:paraId="09D0D0DA" w14:textId="4755D784" w:rsidR="00855CFD" w:rsidRDefault="00855CFD" w:rsidP="00855CFD">
      <w:pPr>
        <w:pStyle w:val="TtuloTDC"/>
        <w:ind w:left="708"/>
        <w:rPr>
          <w:rFonts w:eastAsia="Calibri"/>
          <w:b w:val="0"/>
          <w:color w:val="auto"/>
          <w:szCs w:val="22"/>
          <w:lang w:eastAsia="en-US"/>
        </w:rPr>
      </w:pPr>
      <w:r>
        <w:rPr>
          <w:rFonts w:eastAsia="Calibri"/>
          <w:b w:val="0"/>
          <w:color w:val="auto"/>
          <w:szCs w:val="22"/>
          <w:lang w:eastAsia="en-US"/>
        </w:rPr>
        <w:t xml:space="preserve">      </w:t>
      </w:r>
      <w:r w:rsidRPr="00855CFD">
        <w:rPr>
          <w:rFonts w:eastAsia="Calibri"/>
          <w:b w:val="0"/>
          <w:color w:val="auto"/>
          <w:szCs w:val="22"/>
          <w:lang w:eastAsia="en-US"/>
        </w:rPr>
        <w:t xml:space="preserve">Otros procedimientos Administrativos </w:t>
      </w:r>
      <w:r>
        <w:rPr>
          <w:rFonts w:eastAsia="Calibri"/>
          <w:b w:val="0"/>
          <w:color w:val="auto"/>
          <w:szCs w:val="22"/>
          <w:lang w:eastAsia="en-US"/>
        </w:rPr>
        <w:t>–</w:t>
      </w:r>
      <w:r w:rsidRPr="00855CFD">
        <w:rPr>
          <w:rFonts w:eastAsia="Calibri"/>
          <w:b w:val="0"/>
          <w:color w:val="auto"/>
          <w:szCs w:val="22"/>
          <w:lang w:eastAsia="en-US"/>
        </w:rPr>
        <w:t xml:space="preserve"> OPAS</w:t>
      </w:r>
    </w:p>
    <w:p w14:paraId="53EE1D19" w14:textId="19B4E75A" w:rsidR="00CC618B" w:rsidRPr="00211080" w:rsidRDefault="00855CFD" w:rsidP="002A15FE">
      <w:pPr>
        <w:pStyle w:val="TtuloTDC"/>
        <w:ind w:left="0"/>
        <w:rPr>
          <w:rFonts w:eastAsia="Calibri"/>
          <w:b w:val="0"/>
          <w:color w:val="auto"/>
          <w:szCs w:val="22"/>
          <w:lang w:eastAsia="en-US"/>
        </w:rPr>
      </w:pPr>
      <w:r>
        <w:rPr>
          <w:rFonts w:eastAsia="Calibri"/>
          <w:b w:val="0"/>
          <w:color w:val="auto"/>
          <w:szCs w:val="22"/>
          <w:lang w:eastAsia="en-US"/>
        </w:rPr>
        <w:t>Tabla 16</w:t>
      </w:r>
      <w:r w:rsidR="00195640">
        <w:rPr>
          <w:rFonts w:eastAsia="Calibri"/>
          <w:b w:val="0"/>
          <w:color w:val="auto"/>
          <w:szCs w:val="22"/>
          <w:lang w:eastAsia="en-US"/>
        </w:rPr>
        <w:t xml:space="preserve">. </w:t>
      </w:r>
      <w:r w:rsidR="00211080" w:rsidRPr="00211080">
        <w:rPr>
          <w:rFonts w:eastAsia="Calibri"/>
          <w:b w:val="0"/>
          <w:color w:val="auto"/>
          <w:szCs w:val="22"/>
          <w:lang w:eastAsia="en-US"/>
        </w:rPr>
        <w:t>Riesgos Ambientales</w:t>
      </w:r>
    </w:p>
    <w:p w14:paraId="3B3725A2" w14:textId="5FF4D01E" w:rsidR="004B1097" w:rsidRDefault="004B1097" w:rsidP="004B1097">
      <w:r w:rsidRPr="004B1097">
        <w:t xml:space="preserve">Tabla </w:t>
      </w:r>
      <w:r w:rsidR="00BA78C5">
        <w:t>1</w:t>
      </w:r>
      <w:r w:rsidR="00855CFD">
        <w:t>7</w:t>
      </w:r>
      <w:r>
        <w:t>.</w:t>
      </w:r>
      <w:r w:rsidR="00A168A0">
        <w:t xml:space="preserve"> </w:t>
      </w:r>
      <w:r w:rsidRPr="004B1097">
        <w:t>Acciones de Racionalización de Trámites y</w:t>
      </w:r>
      <w:r w:rsidR="00164D1B">
        <w:t xml:space="preserve"> Otros procedimientos </w:t>
      </w:r>
    </w:p>
    <w:p w14:paraId="4DE10B6E" w14:textId="2E3BF58E" w:rsidR="00164D1B" w:rsidRPr="004B1097" w:rsidRDefault="00164D1B" w:rsidP="004B1097">
      <w:r>
        <w:tab/>
        <w:t xml:space="preserve">      Administrativos - OPAS</w:t>
      </w:r>
    </w:p>
    <w:p w14:paraId="23E6313B" w14:textId="0EEBB18C" w:rsidR="00CC618B" w:rsidRDefault="004B1097" w:rsidP="00164D1B">
      <w:r w:rsidRPr="004B1097">
        <w:t xml:space="preserve"> </w:t>
      </w:r>
      <w:r w:rsidR="00A34C0B">
        <w:t>Tabla 18. Planes de Mejoramiento</w:t>
      </w:r>
    </w:p>
    <w:p w14:paraId="03071377" w14:textId="77777777" w:rsidR="00A34C0B" w:rsidRDefault="00A34C0B" w:rsidP="00164D1B">
      <w:pPr>
        <w:rPr>
          <w:lang w:val="es-ES"/>
        </w:rPr>
      </w:pPr>
    </w:p>
    <w:p w14:paraId="3021C31F" w14:textId="6CEB8F52" w:rsidR="00FF0C5C" w:rsidRPr="00A6356E" w:rsidRDefault="00FF0C5C" w:rsidP="00FF0C5C">
      <w:pPr>
        <w:pStyle w:val="TtuloTDC"/>
        <w:ind w:left="0"/>
        <w:rPr>
          <w:color w:val="auto"/>
          <w:lang w:val="es-ES"/>
        </w:rPr>
      </w:pPr>
      <w:r w:rsidRPr="00A6356E">
        <w:rPr>
          <w:color w:val="auto"/>
          <w:lang w:val="es-ES"/>
        </w:rPr>
        <w:t>Índice de Anexos</w:t>
      </w:r>
    </w:p>
    <w:p w14:paraId="15E67E88" w14:textId="11234B0A" w:rsidR="00092CF9" w:rsidRDefault="00092CF9" w:rsidP="00FC1BAB">
      <w:pPr>
        <w:rPr>
          <w:lang w:val="es-ES" w:eastAsia="es-CO"/>
        </w:rPr>
      </w:pPr>
      <w:r w:rsidRPr="00092CF9">
        <w:rPr>
          <w:lang w:val="es-ES" w:eastAsia="es-CO"/>
        </w:rPr>
        <w:t xml:space="preserve">Anexo </w:t>
      </w:r>
      <w:r w:rsidR="007F1B43">
        <w:rPr>
          <w:lang w:val="es-ES" w:eastAsia="es-CO"/>
        </w:rPr>
        <w:t>1</w:t>
      </w:r>
      <w:r w:rsidRPr="00092CF9">
        <w:rPr>
          <w:lang w:val="es-ES" w:eastAsia="es-CO"/>
        </w:rPr>
        <w:t xml:space="preserve">. Resultados </w:t>
      </w:r>
      <w:r>
        <w:rPr>
          <w:lang w:val="es-ES" w:eastAsia="es-CO"/>
        </w:rPr>
        <w:t>d</w:t>
      </w:r>
      <w:r w:rsidRPr="00092CF9">
        <w:rPr>
          <w:lang w:val="es-ES" w:eastAsia="es-CO"/>
        </w:rPr>
        <w:t xml:space="preserve">e </w:t>
      </w:r>
      <w:r>
        <w:rPr>
          <w:lang w:val="es-ES" w:eastAsia="es-CO"/>
        </w:rPr>
        <w:t>l</w:t>
      </w:r>
      <w:r w:rsidRPr="00092CF9">
        <w:rPr>
          <w:lang w:val="es-ES" w:eastAsia="es-CO"/>
        </w:rPr>
        <w:t xml:space="preserve">os Objetivos </w:t>
      </w:r>
    </w:p>
    <w:p w14:paraId="1CAD41CA" w14:textId="403478D2" w:rsidR="006E36DA" w:rsidRPr="00FC1BAB" w:rsidRDefault="006E36DA" w:rsidP="00FC1BAB">
      <w:pPr>
        <w:rPr>
          <w:lang w:val="es-ES" w:eastAsia="es-CO"/>
        </w:rPr>
      </w:pPr>
      <w:r w:rsidRPr="006E36DA">
        <w:rPr>
          <w:lang w:val="es-ES" w:eastAsia="es-CO"/>
        </w:rPr>
        <w:t xml:space="preserve">Anexo </w:t>
      </w:r>
      <w:r w:rsidR="007F1B43">
        <w:rPr>
          <w:lang w:val="es-ES" w:eastAsia="es-CO"/>
        </w:rPr>
        <w:t>2</w:t>
      </w:r>
      <w:r w:rsidRPr="006E36DA">
        <w:rPr>
          <w:lang w:val="es-ES" w:eastAsia="es-CO"/>
        </w:rPr>
        <w:t xml:space="preserve">. </w:t>
      </w:r>
      <w:r w:rsidR="002B3B2B" w:rsidRPr="00891259">
        <w:rPr>
          <w:lang w:val="es-ES" w:eastAsia="es-CO"/>
        </w:rPr>
        <w:t>Metas producto que aplican al resultado</w:t>
      </w:r>
    </w:p>
    <w:p w14:paraId="4467D9B0" w14:textId="5AB3D663" w:rsidR="007F1B43" w:rsidRDefault="007F1B43" w:rsidP="007F1B43">
      <w:pPr>
        <w:rPr>
          <w:lang w:val="es-ES" w:eastAsia="es-CO"/>
        </w:rPr>
      </w:pPr>
      <w:r w:rsidRPr="002B3B2B">
        <w:rPr>
          <w:lang w:val="es-ES" w:eastAsia="es-CO"/>
        </w:rPr>
        <w:t>Anexo 3.</w:t>
      </w:r>
      <w:r>
        <w:rPr>
          <w:lang w:val="es-ES" w:eastAsia="es-CO"/>
        </w:rPr>
        <w:t xml:space="preserve"> </w:t>
      </w:r>
      <w:r w:rsidR="002B3B2B" w:rsidRPr="006E36DA">
        <w:rPr>
          <w:lang w:val="es-ES" w:eastAsia="es-CO"/>
        </w:rPr>
        <w:t>Seguimiento metas proyectos de inversión</w:t>
      </w:r>
    </w:p>
    <w:p w14:paraId="228A0056" w14:textId="61C1CDD9" w:rsidR="000B5724" w:rsidRDefault="000B5724" w:rsidP="000B5724">
      <w:pPr>
        <w:rPr>
          <w:lang w:val="es-ES" w:eastAsia="es-CO"/>
        </w:rPr>
      </w:pPr>
      <w:r>
        <w:rPr>
          <w:lang w:val="es-ES" w:eastAsia="es-CO"/>
        </w:rPr>
        <w:t>Anexo</w:t>
      </w:r>
      <w:r w:rsidRPr="000B5724">
        <w:rPr>
          <w:lang w:val="es-ES" w:eastAsia="es-CO"/>
        </w:rPr>
        <w:t xml:space="preserve"> 4. Cadena </w:t>
      </w:r>
      <w:r>
        <w:rPr>
          <w:lang w:val="es-ES" w:eastAsia="es-CO"/>
        </w:rPr>
        <w:t>d</w:t>
      </w:r>
      <w:r w:rsidRPr="000B5724">
        <w:rPr>
          <w:lang w:val="es-ES" w:eastAsia="es-CO"/>
        </w:rPr>
        <w:t>e Valor</w:t>
      </w:r>
    </w:p>
    <w:p w14:paraId="6302E96D" w14:textId="3AE88E81" w:rsidR="00C05C39" w:rsidRPr="000B5724" w:rsidRDefault="00C05C39" w:rsidP="000B5724">
      <w:pPr>
        <w:rPr>
          <w:lang w:val="es-ES" w:eastAsia="es-CO"/>
        </w:rPr>
      </w:pPr>
      <w:r>
        <w:rPr>
          <w:lang w:val="es-ES" w:eastAsia="es-CO"/>
        </w:rPr>
        <w:t xml:space="preserve">Anexo 5. Sistema de Información de Procesos </w:t>
      </w:r>
      <w:r w:rsidR="00410F2B">
        <w:rPr>
          <w:lang w:val="es-ES" w:eastAsia="es-CO"/>
        </w:rPr>
        <w:t xml:space="preserve">Judiciales </w:t>
      </w:r>
    </w:p>
    <w:p w14:paraId="1B78EBA7" w14:textId="13DEB9D4" w:rsidR="00FF0C5C" w:rsidRDefault="00FF0C5C" w:rsidP="00FF0C5C">
      <w:pPr>
        <w:rPr>
          <w:lang w:val="es-ES" w:eastAsia="es-CO"/>
        </w:rPr>
      </w:pPr>
    </w:p>
    <w:p w14:paraId="0FFCD5B2" w14:textId="77777777" w:rsidR="00164D1B" w:rsidRDefault="00164D1B" w:rsidP="006A0206">
      <w:pPr>
        <w:pStyle w:val="Ttulo1"/>
        <w:numPr>
          <w:ilvl w:val="0"/>
          <w:numId w:val="0"/>
        </w:numPr>
      </w:pPr>
      <w:bookmarkStart w:id="1" w:name="_Toc342212"/>
      <w:bookmarkStart w:id="2" w:name="_Toc3222636"/>
      <w:bookmarkStart w:id="3" w:name="_Toc16153927"/>
    </w:p>
    <w:p w14:paraId="3FA3EB0D" w14:textId="5F3BB0DC" w:rsidR="00FF0C5C" w:rsidRPr="00A6356E" w:rsidRDefault="00FF0C5C" w:rsidP="006A0206">
      <w:pPr>
        <w:pStyle w:val="Ttulo1"/>
        <w:numPr>
          <w:ilvl w:val="0"/>
          <w:numId w:val="0"/>
        </w:numPr>
      </w:pPr>
      <w:r w:rsidRPr="00A6356E">
        <w:t>INTRODUCCIÓN</w:t>
      </w:r>
      <w:bookmarkEnd w:id="0"/>
      <w:bookmarkEnd w:id="1"/>
      <w:bookmarkEnd w:id="2"/>
      <w:bookmarkEnd w:id="3"/>
      <w:r w:rsidR="00870CD1" w:rsidRPr="00A6356E">
        <w:t xml:space="preserve">  </w:t>
      </w:r>
    </w:p>
    <w:p w14:paraId="0E7D22F3" w14:textId="77777777" w:rsidR="00FF0C5C" w:rsidRPr="00A6356E" w:rsidRDefault="00FF0C5C" w:rsidP="00D95374">
      <w:pPr>
        <w:widowControl w:val="0"/>
        <w:tabs>
          <w:tab w:val="left" w:pos="0"/>
          <w:tab w:val="left" w:pos="220"/>
        </w:tabs>
        <w:autoSpaceDE w:val="0"/>
        <w:autoSpaceDN w:val="0"/>
        <w:adjustRightInd w:val="0"/>
        <w:jc w:val="left"/>
        <w:rPr>
          <w:rFonts w:eastAsia="Times New Roman" w:cs="Arial"/>
          <w:lang w:val="es-ES" w:eastAsia="es-ES"/>
        </w:rPr>
      </w:pPr>
    </w:p>
    <w:p w14:paraId="3FD411AA" w14:textId="2E93FA48" w:rsidR="00D95374" w:rsidRPr="00A6356E" w:rsidRDefault="00D95374" w:rsidP="00D95374">
      <w:pPr>
        <w:rPr>
          <w:lang w:val="es-ES"/>
        </w:rPr>
      </w:pPr>
      <w:r w:rsidRPr="00A6356E">
        <w:rPr>
          <w:lang w:val="es-ES"/>
        </w:rPr>
        <w:t xml:space="preserve">Breve introducción </w:t>
      </w:r>
      <w:r w:rsidR="00F0441A" w:rsidRPr="00A6356E">
        <w:rPr>
          <w:lang w:val="es-ES"/>
        </w:rPr>
        <w:t>del documento aplicado a la entidad</w:t>
      </w:r>
      <w:r w:rsidRPr="00A6356E">
        <w:rPr>
          <w:lang w:val="es-ES"/>
        </w:rPr>
        <w:t xml:space="preserve">. </w:t>
      </w:r>
    </w:p>
    <w:p w14:paraId="45B66FAA" w14:textId="364DC2D9" w:rsidR="00D95374" w:rsidRPr="00A6356E" w:rsidRDefault="00D95374" w:rsidP="00D95374">
      <w:pPr>
        <w:widowControl w:val="0"/>
        <w:tabs>
          <w:tab w:val="left" w:pos="0"/>
          <w:tab w:val="left" w:pos="220"/>
        </w:tabs>
        <w:autoSpaceDE w:val="0"/>
        <w:autoSpaceDN w:val="0"/>
        <w:adjustRightInd w:val="0"/>
        <w:rPr>
          <w:rFonts w:eastAsia="Times New Roman" w:cs="Arial"/>
          <w:lang w:val="es-ES" w:eastAsia="es-ES"/>
        </w:rPr>
      </w:pPr>
    </w:p>
    <w:p w14:paraId="448B42B0" w14:textId="77777777" w:rsidR="00404083" w:rsidRPr="00A6356E" w:rsidRDefault="000E41BD" w:rsidP="000E41BD">
      <w:pPr>
        <w:rPr>
          <w:lang w:val="es-ES"/>
        </w:rPr>
      </w:pPr>
      <w:r w:rsidRPr="00A6356E">
        <w:rPr>
          <w:lang w:val="es-ES"/>
        </w:rPr>
        <w:t xml:space="preserve">El </w:t>
      </w:r>
      <w:r w:rsidR="0019190F" w:rsidRPr="00A6356E">
        <w:rPr>
          <w:lang w:val="es-ES"/>
        </w:rPr>
        <w:t xml:space="preserve">Instituto Distrital de Recreación y Deporte – IDRD, comprometido con la mejora continua de la gestión institucional, ha seguido los lineamientos de la Alcaldía Mayor de Bogotá - Secretaría General – Dirección </w:t>
      </w:r>
      <w:r w:rsidR="00C25F3C" w:rsidRPr="00A6356E">
        <w:rPr>
          <w:lang w:val="es-ES"/>
        </w:rPr>
        <w:t xml:space="preserve">Distrital </w:t>
      </w:r>
      <w:r w:rsidR="0019190F" w:rsidRPr="00A6356E">
        <w:rPr>
          <w:lang w:val="es-ES"/>
        </w:rPr>
        <w:t>de Desarrollo Institucional</w:t>
      </w:r>
      <w:r w:rsidR="00C25F3C" w:rsidRPr="00A6356E">
        <w:rPr>
          <w:lang w:val="es-ES"/>
        </w:rPr>
        <w:t xml:space="preserve"> - DDDI</w:t>
      </w:r>
      <w:r w:rsidR="0019190F" w:rsidRPr="00A6356E">
        <w:rPr>
          <w:lang w:val="es-ES"/>
        </w:rPr>
        <w:t xml:space="preserve"> y el Departamento Administrativo de la Función Pública - DAFP, para la implementación del Modelo Integrado de Planeación y Gestión MIPG, de manera articulada a través del </w:t>
      </w:r>
      <w:r w:rsidRPr="00A6356E">
        <w:rPr>
          <w:lang w:val="es-ES"/>
        </w:rPr>
        <w:t>Plan de Adecuación y Sostenibilidad SIGD – MIPG</w:t>
      </w:r>
      <w:r w:rsidR="00404083" w:rsidRPr="00A6356E">
        <w:rPr>
          <w:lang w:val="es-ES"/>
        </w:rPr>
        <w:t>.</w:t>
      </w:r>
    </w:p>
    <w:p w14:paraId="2847BE1B" w14:textId="77777777" w:rsidR="00404083" w:rsidRPr="00A6356E" w:rsidRDefault="00404083" w:rsidP="000E41BD">
      <w:pPr>
        <w:rPr>
          <w:lang w:val="es-ES"/>
        </w:rPr>
      </w:pPr>
    </w:p>
    <w:p w14:paraId="7D45A71A" w14:textId="4C41B1F9" w:rsidR="00985CA1" w:rsidRPr="00A6356E" w:rsidRDefault="00404083" w:rsidP="000E41BD">
      <w:pPr>
        <w:rPr>
          <w:lang w:val="es-ES"/>
        </w:rPr>
      </w:pPr>
      <w:r w:rsidRPr="00A6356E">
        <w:rPr>
          <w:lang w:val="es-ES"/>
        </w:rPr>
        <w:t>El presente informe contiene por cada una de las políticas que conforman</w:t>
      </w:r>
      <w:r w:rsidR="00301A36" w:rsidRPr="00A6356E">
        <w:rPr>
          <w:lang w:val="es-ES"/>
        </w:rPr>
        <w:t xml:space="preserve"> el Modelo, la </w:t>
      </w:r>
      <w:r w:rsidRPr="00A6356E">
        <w:rPr>
          <w:lang w:val="es-ES"/>
        </w:rPr>
        <w:t>descri</w:t>
      </w:r>
      <w:r w:rsidR="00301A36" w:rsidRPr="00A6356E">
        <w:rPr>
          <w:lang w:val="es-ES"/>
        </w:rPr>
        <w:t xml:space="preserve">pción de </w:t>
      </w:r>
      <w:r w:rsidRPr="00A6356E">
        <w:rPr>
          <w:lang w:val="es-ES"/>
        </w:rPr>
        <w:t>la gestión</w:t>
      </w:r>
      <w:r w:rsidR="00301A36" w:rsidRPr="00A6356E">
        <w:rPr>
          <w:lang w:val="es-ES"/>
        </w:rPr>
        <w:t xml:space="preserve"> realizada en el cuatrienio</w:t>
      </w:r>
      <w:r w:rsidRPr="00A6356E">
        <w:rPr>
          <w:lang w:val="es-ES"/>
        </w:rPr>
        <w:t>,</w:t>
      </w:r>
      <w:r w:rsidR="00301A36" w:rsidRPr="00A6356E">
        <w:rPr>
          <w:lang w:val="es-ES"/>
        </w:rPr>
        <w:t xml:space="preserve"> así como los</w:t>
      </w:r>
      <w:r w:rsidRPr="00A6356E">
        <w:rPr>
          <w:lang w:val="es-ES"/>
        </w:rPr>
        <w:t xml:space="preserve"> retos</w:t>
      </w:r>
      <w:r w:rsidR="00301A36" w:rsidRPr="00A6356E">
        <w:rPr>
          <w:lang w:val="es-ES"/>
        </w:rPr>
        <w:t xml:space="preserve">, </w:t>
      </w:r>
      <w:r w:rsidRPr="00A6356E">
        <w:rPr>
          <w:lang w:val="es-ES"/>
        </w:rPr>
        <w:t>oportunidades y</w:t>
      </w:r>
      <w:r w:rsidRPr="00A6356E">
        <w:t xml:space="preserve"> </w:t>
      </w:r>
      <w:r w:rsidR="00301A36" w:rsidRPr="00A6356E">
        <w:rPr>
          <w:lang w:val="es-ES"/>
        </w:rPr>
        <w:t>a</w:t>
      </w:r>
      <w:r w:rsidRPr="00A6356E">
        <w:rPr>
          <w:lang w:val="es-ES"/>
        </w:rPr>
        <w:t>spectos relevantes a entregar a la administración entrante</w:t>
      </w:r>
      <w:r w:rsidR="00301A36" w:rsidRPr="00A6356E">
        <w:rPr>
          <w:lang w:val="es-ES"/>
        </w:rPr>
        <w:t xml:space="preserve"> en el proceso de empalme.</w:t>
      </w:r>
    </w:p>
    <w:p w14:paraId="78FF8F0F" w14:textId="719EC51C" w:rsidR="00A6356E" w:rsidRDefault="00A6356E" w:rsidP="000E41BD">
      <w:pPr>
        <w:rPr>
          <w:lang w:val="es-ES"/>
        </w:rPr>
      </w:pPr>
    </w:p>
    <w:p w14:paraId="72FCACE5" w14:textId="77777777" w:rsidR="00164D1B" w:rsidRPr="00A6356E" w:rsidRDefault="00164D1B" w:rsidP="000E41BD">
      <w:pPr>
        <w:rPr>
          <w:lang w:val="es-ES"/>
        </w:rPr>
      </w:pPr>
    </w:p>
    <w:p w14:paraId="1CEE7459" w14:textId="2F98F783" w:rsidR="00FF0C5C" w:rsidRPr="00A6356E" w:rsidRDefault="006A0206" w:rsidP="00FF0C5C">
      <w:pPr>
        <w:pStyle w:val="Ttulo1"/>
        <w:ind w:left="426"/>
      </w:pPr>
      <w:bookmarkStart w:id="4" w:name="_Toc517711880"/>
      <w:bookmarkStart w:id="5" w:name="_Toc342213"/>
      <w:bookmarkStart w:id="6" w:name="_Toc3222637"/>
      <w:bookmarkStart w:id="7" w:name="_Toc16153928"/>
      <w:r w:rsidRPr="00A6356E">
        <w:t>INSTITUCIONALIDAD</w:t>
      </w:r>
      <w:bookmarkEnd w:id="4"/>
      <w:bookmarkEnd w:id="5"/>
      <w:bookmarkEnd w:id="6"/>
      <w:bookmarkEnd w:id="7"/>
    </w:p>
    <w:p w14:paraId="02F239A7" w14:textId="77777777" w:rsidR="00FF0C5C" w:rsidRPr="00A6356E" w:rsidRDefault="00FF0C5C" w:rsidP="00FF0C5C"/>
    <w:p w14:paraId="39B2B221" w14:textId="75B1051C" w:rsidR="00FF0C5C" w:rsidRPr="00A6356E" w:rsidRDefault="007B6375" w:rsidP="00E617DE">
      <w:pPr>
        <w:pStyle w:val="Ttulo2"/>
        <w:ind w:left="567"/>
      </w:pPr>
      <w:bookmarkStart w:id="8" w:name="_Toc517711881"/>
      <w:bookmarkStart w:id="9" w:name="_Toc342214"/>
      <w:bookmarkStart w:id="10" w:name="_Toc3222638"/>
      <w:bookmarkStart w:id="11" w:name="_Toc16153929"/>
      <w:r w:rsidRPr="00A6356E">
        <w:t xml:space="preserve">COMITÉ INSTITUCIONAL DE </w:t>
      </w:r>
      <w:r w:rsidR="005458AB" w:rsidRPr="00A6356E">
        <w:t xml:space="preserve">GESTIÓN Y </w:t>
      </w:r>
      <w:r w:rsidRPr="00A6356E">
        <w:t>DESEMPEÑO</w:t>
      </w:r>
      <w:bookmarkEnd w:id="8"/>
      <w:bookmarkEnd w:id="9"/>
      <w:bookmarkEnd w:id="10"/>
      <w:bookmarkEnd w:id="11"/>
      <w:r w:rsidR="00B22324" w:rsidRPr="00A6356E">
        <w:t xml:space="preserve"> </w:t>
      </w:r>
    </w:p>
    <w:p w14:paraId="231DECAC" w14:textId="77777777" w:rsidR="003E4E5E" w:rsidRPr="00A6356E" w:rsidRDefault="003E4E5E" w:rsidP="003E4E5E"/>
    <w:p w14:paraId="1E57FE03" w14:textId="0653AE95" w:rsidR="00F66D51" w:rsidRPr="00A6356E" w:rsidRDefault="00F66D51" w:rsidP="0039340F">
      <w:pPr>
        <w:rPr>
          <w:rFonts w:eastAsia="Times New Roman" w:cs="Arial"/>
          <w:lang w:val="es-ES" w:eastAsia="es-ES"/>
        </w:rPr>
      </w:pPr>
      <w:r w:rsidRPr="00A6356E">
        <w:rPr>
          <w:rFonts w:eastAsia="Times New Roman" w:cs="Arial"/>
          <w:lang w:val="es-ES" w:eastAsia="es-ES"/>
        </w:rPr>
        <w:t xml:space="preserve">En el marco de la </w:t>
      </w:r>
      <w:r w:rsidR="00CE78BB" w:rsidRPr="00A6356E">
        <w:rPr>
          <w:rFonts w:eastAsia="Times New Roman" w:cs="Arial"/>
          <w:lang w:val="es-ES" w:eastAsia="es-ES"/>
        </w:rPr>
        <w:t xml:space="preserve">orientación a la implementación y operación del MIPG que esta instancia tiene que desarrollar, por favor describa mediante </w:t>
      </w:r>
      <w:r w:rsidR="00C25F3C" w:rsidRPr="00A6356E">
        <w:rPr>
          <w:rFonts w:eastAsia="Times New Roman" w:cs="Arial"/>
          <w:lang w:val="es-ES" w:eastAsia="es-ES"/>
        </w:rPr>
        <w:t>qué</w:t>
      </w:r>
      <w:r w:rsidR="00CE78BB" w:rsidRPr="00A6356E">
        <w:rPr>
          <w:rFonts w:eastAsia="Times New Roman" w:cs="Arial"/>
          <w:lang w:val="es-ES" w:eastAsia="es-ES"/>
        </w:rPr>
        <w:t xml:space="preserve"> acto administrativo se </w:t>
      </w:r>
      <w:r w:rsidR="00C25F3C" w:rsidRPr="00A6356E">
        <w:rPr>
          <w:rFonts w:eastAsia="Times New Roman" w:cs="Arial"/>
          <w:lang w:val="es-ES" w:eastAsia="es-ES"/>
        </w:rPr>
        <w:t>conformó</w:t>
      </w:r>
      <w:r w:rsidR="00CE78BB" w:rsidRPr="00A6356E">
        <w:rPr>
          <w:rFonts w:eastAsia="Times New Roman" w:cs="Arial"/>
          <w:lang w:val="es-ES" w:eastAsia="es-ES"/>
        </w:rPr>
        <w:t xml:space="preserve"> el comité institucional de gestión y desempeño; cuales han sido las iniciativas y estrategias presentadas para el mejoramiento en la implementación del modelo; la labor de articulación entre áreas o procesos para que el modelo funcione y permita el logro de los objetivos y </w:t>
      </w:r>
      <w:r w:rsidR="00C25F3C" w:rsidRPr="00A6356E">
        <w:rPr>
          <w:rFonts w:eastAsia="Times New Roman" w:cs="Arial"/>
          <w:lang w:val="es-ES" w:eastAsia="es-ES"/>
        </w:rPr>
        <w:t>cuáles</w:t>
      </w:r>
      <w:r w:rsidR="00CE78BB" w:rsidRPr="00A6356E">
        <w:rPr>
          <w:rFonts w:eastAsia="Times New Roman" w:cs="Arial"/>
          <w:lang w:val="es-ES" w:eastAsia="es-ES"/>
        </w:rPr>
        <w:t xml:space="preserve"> son los resultados obtenidos.</w:t>
      </w:r>
    </w:p>
    <w:p w14:paraId="2533ECFC" w14:textId="75935591" w:rsidR="0039340F" w:rsidRPr="00A6356E" w:rsidRDefault="0039340F" w:rsidP="00FF0C5C">
      <w:pPr>
        <w:rPr>
          <w:rFonts w:eastAsia="Times New Roman" w:cs="Arial"/>
          <w:lang w:val="es-ES" w:eastAsia="es-ES"/>
        </w:rPr>
      </w:pPr>
    </w:p>
    <w:p w14:paraId="30468254" w14:textId="6D238380" w:rsidR="00EF3DDD" w:rsidRPr="00A6356E" w:rsidRDefault="002849BE" w:rsidP="00FF0C5C">
      <w:pPr>
        <w:rPr>
          <w:rFonts w:eastAsia="Times New Roman" w:cs="Arial"/>
          <w:lang w:val="es-ES" w:eastAsia="es-ES"/>
        </w:rPr>
      </w:pPr>
      <w:r>
        <w:rPr>
          <w:rFonts w:eastAsia="Times New Roman" w:cs="Arial"/>
          <w:lang w:val="es-ES" w:eastAsia="es-ES"/>
        </w:rPr>
        <w:t xml:space="preserve">R/ </w:t>
      </w:r>
      <w:r w:rsidR="00EF3DDD" w:rsidRPr="00A6356E">
        <w:rPr>
          <w:rFonts w:eastAsia="Times New Roman" w:cs="Arial"/>
          <w:lang w:val="es-ES" w:eastAsia="es-ES"/>
        </w:rPr>
        <w:t xml:space="preserve">El Comité Institucional de Gestión y Desempeño, se conformó mediante Resolución 925 de diciembre 18 de 2018, como instancia de </w:t>
      </w:r>
      <w:r w:rsidR="00C25F3C" w:rsidRPr="00A6356E">
        <w:rPr>
          <w:rFonts w:eastAsia="Times New Roman" w:cs="Arial"/>
          <w:lang w:val="es-ES" w:eastAsia="es-ES"/>
        </w:rPr>
        <w:t>o</w:t>
      </w:r>
      <w:r w:rsidR="00EF3DDD" w:rsidRPr="00A6356E">
        <w:rPr>
          <w:rFonts w:eastAsia="Times New Roman" w:cs="Arial"/>
          <w:lang w:val="es-ES" w:eastAsia="es-ES"/>
        </w:rPr>
        <w:t xml:space="preserve">rientación, coordinación y seguimiento para la implementación del </w:t>
      </w:r>
      <w:r w:rsidR="00D566B2" w:rsidRPr="00A6356E">
        <w:rPr>
          <w:rFonts w:eastAsia="Times New Roman" w:cs="Arial"/>
          <w:lang w:val="es-ES" w:eastAsia="es-ES"/>
        </w:rPr>
        <w:t xml:space="preserve">Modelo Integrado de Planeación y Gestión - </w:t>
      </w:r>
      <w:r w:rsidR="00EF3DDD" w:rsidRPr="00A6356E">
        <w:rPr>
          <w:rFonts w:eastAsia="Times New Roman" w:cs="Arial"/>
          <w:lang w:val="es-ES" w:eastAsia="es-ES"/>
        </w:rPr>
        <w:t>MIPG.</w:t>
      </w:r>
    </w:p>
    <w:p w14:paraId="3327D14E" w14:textId="199576E1" w:rsidR="00EF3DDD" w:rsidRPr="00A6356E" w:rsidRDefault="00EF3DDD" w:rsidP="00FF0C5C">
      <w:pPr>
        <w:rPr>
          <w:rFonts w:eastAsia="Times New Roman" w:cs="Arial"/>
          <w:lang w:val="es-ES" w:eastAsia="es-ES"/>
        </w:rPr>
      </w:pPr>
    </w:p>
    <w:p w14:paraId="15FE4B8A" w14:textId="5841D048" w:rsidR="00EF3DDD" w:rsidRPr="00A6356E" w:rsidRDefault="00301A36" w:rsidP="00FF0C5C">
      <w:pPr>
        <w:rPr>
          <w:rFonts w:eastAsia="Times New Roman" w:cs="Arial"/>
          <w:lang w:val="es-ES" w:eastAsia="es-ES"/>
        </w:rPr>
      </w:pPr>
      <w:r w:rsidRPr="00A6356E">
        <w:rPr>
          <w:rFonts w:eastAsia="Times New Roman" w:cs="Arial"/>
          <w:lang w:val="es-ES" w:eastAsia="es-ES"/>
        </w:rPr>
        <w:t>Como iniciativas y estrategias</w:t>
      </w:r>
      <w:r w:rsidR="00D566B2" w:rsidRPr="00A6356E">
        <w:rPr>
          <w:rFonts w:eastAsia="Times New Roman" w:cs="Arial"/>
          <w:lang w:val="es-ES" w:eastAsia="es-ES"/>
        </w:rPr>
        <w:t xml:space="preserve"> para la implementación del Modelo</w:t>
      </w:r>
      <w:r w:rsidRPr="00A6356E">
        <w:rPr>
          <w:rFonts w:eastAsia="Times New Roman" w:cs="Arial"/>
          <w:lang w:val="es-ES" w:eastAsia="es-ES"/>
        </w:rPr>
        <w:t xml:space="preserve"> se </w:t>
      </w:r>
      <w:r w:rsidR="00EF3DDD" w:rsidRPr="00A6356E">
        <w:rPr>
          <w:rFonts w:eastAsia="Times New Roman" w:cs="Arial"/>
          <w:lang w:val="es-ES" w:eastAsia="es-ES"/>
        </w:rPr>
        <w:t>designa</w:t>
      </w:r>
      <w:r w:rsidR="00D566B2" w:rsidRPr="00A6356E">
        <w:rPr>
          <w:rFonts w:eastAsia="Times New Roman" w:cs="Arial"/>
          <w:lang w:val="es-ES" w:eastAsia="es-ES"/>
        </w:rPr>
        <w:t>ron</w:t>
      </w:r>
      <w:r w:rsidR="00EF3DDD" w:rsidRPr="00A6356E">
        <w:rPr>
          <w:rFonts w:eastAsia="Times New Roman" w:cs="Arial"/>
          <w:lang w:val="es-ES" w:eastAsia="es-ES"/>
        </w:rPr>
        <w:t xml:space="preserve"> responsables </w:t>
      </w:r>
      <w:r w:rsidR="00D566B2" w:rsidRPr="00A6356E">
        <w:rPr>
          <w:rFonts w:eastAsia="Times New Roman" w:cs="Arial"/>
          <w:lang w:val="es-ES" w:eastAsia="es-ES"/>
        </w:rPr>
        <w:t>para cada una de las políticas facilitando el proceso de articulación entre los procesos y dependencias</w:t>
      </w:r>
      <w:r w:rsidR="002849BE">
        <w:rPr>
          <w:rFonts w:eastAsia="Times New Roman" w:cs="Arial"/>
          <w:lang w:val="es-ES" w:eastAsia="es-ES"/>
        </w:rPr>
        <w:t>. S</w:t>
      </w:r>
      <w:r w:rsidR="00D566B2" w:rsidRPr="00A6356E">
        <w:rPr>
          <w:rFonts w:eastAsia="Times New Roman" w:cs="Arial"/>
          <w:lang w:val="es-ES" w:eastAsia="es-ES"/>
        </w:rPr>
        <w:t>e han planificado</w:t>
      </w:r>
      <w:r w:rsidR="00F372D0" w:rsidRPr="00A6356E">
        <w:rPr>
          <w:rFonts w:eastAsia="Times New Roman" w:cs="Arial"/>
          <w:lang w:val="es-ES" w:eastAsia="es-ES"/>
        </w:rPr>
        <w:t xml:space="preserve"> acci</w:t>
      </w:r>
      <w:r w:rsidR="00D566B2" w:rsidRPr="00A6356E">
        <w:rPr>
          <w:rFonts w:eastAsia="Times New Roman" w:cs="Arial"/>
          <w:lang w:val="es-ES" w:eastAsia="es-ES"/>
        </w:rPr>
        <w:t xml:space="preserve">ones </w:t>
      </w:r>
      <w:r w:rsidRPr="00A6356E">
        <w:rPr>
          <w:rFonts w:eastAsia="Times New Roman" w:cs="Arial"/>
          <w:lang w:val="es-ES" w:eastAsia="es-ES"/>
        </w:rPr>
        <w:t>a partir de los resultados de los autodiagnósticos de las políticas</w:t>
      </w:r>
      <w:r w:rsidR="00D566B2" w:rsidRPr="00A6356E">
        <w:rPr>
          <w:rFonts w:eastAsia="Times New Roman" w:cs="Arial"/>
          <w:lang w:val="es-ES" w:eastAsia="es-ES"/>
        </w:rPr>
        <w:t xml:space="preserve">, a las cuales se les realiza </w:t>
      </w:r>
      <w:r w:rsidR="00F372D0" w:rsidRPr="00A6356E">
        <w:rPr>
          <w:rFonts w:eastAsia="Times New Roman" w:cs="Arial"/>
          <w:lang w:val="es-ES" w:eastAsia="es-ES"/>
        </w:rPr>
        <w:t>seguimiento trimestral para determinar el avance</w:t>
      </w:r>
      <w:r w:rsidR="00D566B2" w:rsidRPr="00A6356E">
        <w:rPr>
          <w:rFonts w:eastAsia="Times New Roman" w:cs="Arial"/>
          <w:lang w:val="es-ES" w:eastAsia="es-ES"/>
        </w:rPr>
        <w:t xml:space="preserve"> de cumplimiento</w:t>
      </w:r>
      <w:r w:rsidR="00F372D0" w:rsidRPr="00A6356E">
        <w:rPr>
          <w:rFonts w:eastAsia="Times New Roman" w:cs="Arial"/>
          <w:lang w:val="es-ES" w:eastAsia="es-ES"/>
        </w:rPr>
        <w:t xml:space="preserve"> de </w:t>
      </w:r>
      <w:r w:rsidR="00D566B2" w:rsidRPr="00A6356E">
        <w:rPr>
          <w:rFonts w:eastAsia="Times New Roman" w:cs="Arial"/>
          <w:lang w:val="es-ES" w:eastAsia="es-ES"/>
        </w:rPr>
        <w:t>éstas</w:t>
      </w:r>
      <w:r w:rsidR="00EF3DDD" w:rsidRPr="00A6356E">
        <w:rPr>
          <w:rFonts w:eastAsia="Times New Roman" w:cs="Arial"/>
          <w:lang w:val="es-ES" w:eastAsia="es-ES"/>
        </w:rPr>
        <w:t xml:space="preserve"> </w:t>
      </w:r>
      <w:r w:rsidR="00C25F3C" w:rsidRPr="00A6356E">
        <w:rPr>
          <w:rFonts w:eastAsia="Times New Roman" w:cs="Arial"/>
          <w:lang w:val="es-ES" w:eastAsia="es-ES"/>
        </w:rPr>
        <w:t>e identificar oportunidades de mejora si hay lugar a ello</w:t>
      </w:r>
      <w:r w:rsidR="00D566B2" w:rsidRPr="00A6356E">
        <w:rPr>
          <w:rFonts w:eastAsia="Times New Roman" w:cs="Arial"/>
          <w:lang w:val="es-ES" w:eastAsia="es-ES"/>
        </w:rPr>
        <w:t>.</w:t>
      </w:r>
    </w:p>
    <w:p w14:paraId="29AAD7F8" w14:textId="1A2C0FF3" w:rsidR="00EF3DDD" w:rsidRPr="00A6356E" w:rsidRDefault="00EF3DDD" w:rsidP="00FF0C5C">
      <w:pPr>
        <w:rPr>
          <w:rFonts w:eastAsia="Times New Roman" w:cs="Arial"/>
          <w:lang w:val="es-ES" w:eastAsia="es-ES"/>
        </w:rPr>
      </w:pPr>
    </w:p>
    <w:p w14:paraId="3B677D80" w14:textId="70E6ECD9" w:rsidR="00FF0C5C" w:rsidRPr="00A6356E" w:rsidRDefault="005671A1" w:rsidP="00FF0C5C">
      <w:pPr>
        <w:pStyle w:val="Ttulo1"/>
        <w:ind w:left="426"/>
      </w:pPr>
      <w:bookmarkStart w:id="12" w:name="_Toc16153930"/>
      <w:bookmarkStart w:id="13" w:name="_Toc517711891"/>
      <w:r w:rsidRPr="00A6356E">
        <w:lastRenderedPageBreak/>
        <w:t>OPERACIÓN</w:t>
      </w:r>
      <w:bookmarkEnd w:id="12"/>
      <w:r w:rsidRPr="00A6356E">
        <w:t xml:space="preserve">  </w:t>
      </w:r>
      <w:bookmarkEnd w:id="13"/>
      <w:r w:rsidR="00B22324" w:rsidRPr="00A6356E">
        <w:t xml:space="preserve"> </w:t>
      </w:r>
    </w:p>
    <w:p w14:paraId="0C4660DC" w14:textId="77777777" w:rsidR="00FF0C5C" w:rsidRPr="00A6356E" w:rsidRDefault="00FF0C5C" w:rsidP="00FF0C5C">
      <w:pPr>
        <w:rPr>
          <w:lang w:val="es-ES"/>
        </w:rPr>
      </w:pPr>
    </w:p>
    <w:p w14:paraId="6111DD5A" w14:textId="2B978549" w:rsidR="00185E79" w:rsidRPr="00A6356E" w:rsidRDefault="00CB3E97" w:rsidP="00185E79">
      <w:pPr>
        <w:rPr>
          <w:lang w:val="es-ES"/>
        </w:rPr>
      </w:pPr>
      <w:r w:rsidRPr="00A6356E">
        <w:rPr>
          <w:lang w:val="es-ES"/>
        </w:rPr>
        <w:t>Breve i</w:t>
      </w:r>
      <w:r w:rsidR="00185E79" w:rsidRPr="00A6356E">
        <w:rPr>
          <w:lang w:val="es-ES"/>
        </w:rPr>
        <w:t>ntroducción de</w:t>
      </w:r>
      <w:r w:rsidRPr="00A6356E">
        <w:rPr>
          <w:lang w:val="es-ES"/>
        </w:rPr>
        <w:t xml:space="preserve">l desarrollo de la </w:t>
      </w:r>
      <w:r w:rsidR="00A728BD" w:rsidRPr="00A6356E">
        <w:rPr>
          <w:lang w:val="es-ES"/>
        </w:rPr>
        <w:t>etapa</w:t>
      </w:r>
      <w:r w:rsidR="00185E79" w:rsidRPr="00A6356E">
        <w:rPr>
          <w:lang w:val="es-ES"/>
        </w:rPr>
        <w:t xml:space="preserve"> de Operación del MIPG </w:t>
      </w:r>
      <w:r w:rsidRPr="00A6356E">
        <w:rPr>
          <w:lang w:val="es-ES"/>
        </w:rPr>
        <w:t>en</w:t>
      </w:r>
      <w:r w:rsidR="00185E79" w:rsidRPr="00A6356E">
        <w:rPr>
          <w:lang w:val="es-ES"/>
        </w:rPr>
        <w:t xml:space="preserve"> la Entida</w:t>
      </w:r>
      <w:r w:rsidRPr="00A6356E">
        <w:rPr>
          <w:lang w:val="es-ES"/>
        </w:rPr>
        <w:t>d.</w:t>
      </w:r>
      <w:r w:rsidR="00185E79" w:rsidRPr="00A6356E">
        <w:rPr>
          <w:lang w:val="es-ES"/>
        </w:rPr>
        <w:t xml:space="preserve"> </w:t>
      </w:r>
    </w:p>
    <w:p w14:paraId="6EE1173C" w14:textId="535D3D74" w:rsidR="00F9420C" w:rsidRPr="00A6356E" w:rsidRDefault="00F9420C" w:rsidP="00185E79">
      <w:pPr>
        <w:rPr>
          <w:lang w:val="es-ES"/>
        </w:rPr>
      </w:pPr>
    </w:p>
    <w:p w14:paraId="4BA046DE" w14:textId="48D5D266" w:rsidR="00C25F3C" w:rsidRPr="00A6356E" w:rsidRDefault="002849BE" w:rsidP="00C25F3C">
      <w:pPr>
        <w:rPr>
          <w:lang w:val="es-ES"/>
        </w:rPr>
      </w:pPr>
      <w:r>
        <w:rPr>
          <w:lang w:val="es-ES"/>
        </w:rPr>
        <w:t>R/ P</w:t>
      </w:r>
      <w:r w:rsidR="00B6768B" w:rsidRPr="00A6356E">
        <w:rPr>
          <w:lang w:val="es-ES"/>
        </w:rPr>
        <w:t xml:space="preserve">ara la implementación del MIPG, </w:t>
      </w:r>
      <w:r>
        <w:rPr>
          <w:lang w:val="es-ES"/>
        </w:rPr>
        <w:t xml:space="preserve">el IDRD </w:t>
      </w:r>
      <w:r w:rsidR="00B6768B" w:rsidRPr="00A6356E">
        <w:rPr>
          <w:lang w:val="es-ES"/>
        </w:rPr>
        <w:t>acogió la Circular Conjunta 012 de 2018, “Directrices para la implementación del Modelo Integrado de Planeación y Gestión – MIPG en el Distrito Capital”, de la Secretaria General de la Alcaldía Mayor de Bogotá y la Veeduría Distrit</w:t>
      </w:r>
      <w:r>
        <w:rPr>
          <w:lang w:val="es-ES"/>
        </w:rPr>
        <w:t>a</w:t>
      </w:r>
      <w:r w:rsidR="00754686">
        <w:rPr>
          <w:lang w:val="es-ES"/>
        </w:rPr>
        <w:t>l</w:t>
      </w:r>
      <w:r>
        <w:rPr>
          <w:lang w:val="es-ES"/>
        </w:rPr>
        <w:t xml:space="preserve">, así </w:t>
      </w:r>
      <w:r w:rsidR="00D566B2" w:rsidRPr="00A6356E">
        <w:rPr>
          <w:lang w:val="es-ES"/>
        </w:rPr>
        <w:t>como los lineamientos del Departamento Administrativo de la Función Pública - DAFP</w:t>
      </w:r>
    </w:p>
    <w:p w14:paraId="1DBD7ED4" w14:textId="77777777" w:rsidR="00D566B2" w:rsidRPr="00A6356E" w:rsidRDefault="00D566B2" w:rsidP="00185E79">
      <w:pPr>
        <w:rPr>
          <w:lang w:val="es-ES"/>
        </w:rPr>
      </w:pPr>
    </w:p>
    <w:p w14:paraId="18CC18FD" w14:textId="41FA8395" w:rsidR="000E78BB" w:rsidRPr="00A6356E" w:rsidRDefault="00AC35BE" w:rsidP="000E78BB">
      <w:pPr>
        <w:pStyle w:val="Ttulo2"/>
        <w:ind w:left="426" w:hanging="360"/>
      </w:pPr>
      <w:r w:rsidRPr="00A6356E">
        <w:rPr>
          <w:lang w:val="es-ES"/>
        </w:rPr>
        <w:t xml:space="preserve"> </w:t>
      </w:r>
      <w:bookmarkStart w:id="14" w:name="_Toc16153931"/>
      <w:r w:rsidR="00A728BD" w:rsidRPr="00A6356E">
        <w:rPr>
          <w:lang w:val="es-ES"/>
        </w:rPr>
        <w:t>Alistamiento</w:t>
      </w:r>
      <w:r w:rsidR="000E78BB" w:rsidRPr="00A6356E">
        <w:rPr>
          <w:lang w:val="es-ES"/>
        </w:rPr>
        <w:t xml:space="preserve"> </w:t>
      </w:r>
      <w:r w:rsidR="000E78BB" w:rsidRPr="00A6356E">
        <w:t>“IDEAS CLARAS, CAMINO SEGURO”</w:t>
      </w:r>
      <w:bookmarkEnd w:id="14"/>
      <w:r w:rsidR="003E4E5E" w:rsidRPr="00A6356E">
        <w:t xml:space="preserve"> </w:t>
      </w:r>
    </w:p>
    <w:p w14:paraId="345F1F2C" w14:textId="77DCED90" w:rsidR="00A728BD" w:rsidRPr="00A6356E" w:rsidRDefault="00A728BD" w:rsidP="00A728BD">
      <w:pPr>
        <w:pStyle w:val="Ttulo2"/>
        <w:numPr>
          <w:ilvl w:val="0"/>
          <w:numId w:val="0"/>
        </w:numPr>
        <w:ind w:left="284" w:hanging="284"/>
      </w:pPr>
    </w:p>
    <w:p w14:paraId="66A8D75B" w14:textId="3A41F35C" w:rsidR="00A728BD" w:rsidRPr="00A6356E" w:rsidRDefault="00A728BD" w:rsidP="00A728BD">
      <w:pPr>
        <w:rPr>
          <w:lang w:val="es-ES"/>
        </w:rPr>
      </w:pPr>
      <w:r w:rsidRPr="00A6356E">
        <w:rPr>
          <w:lang w:val="es-ES"/>
        </w:rPr>
        <w:t>Breve introducción del desarrollo de esta fase en la Entidad</w:t>
      </w:r>
      <w:r w:rsidR="00F9420C" w:rsidRPr="00A6356E">
        <w:rPr>
          <w:lang w:val="es-ES"/>
        </w:rPr>
        <w:t xml:space="preserve">, que </w:t>
      </w:r>
      <w:r w:rsidR="00FC338B" w:rsidRPr="00A6356E">
        <w:rPr>
          <w:lang w:val="es-ES"/>
        </w:rPr>
        <w:t>dé</w:t>
      </w:r>
      <w:r w:rsidR="00F9420C" w:rsidRPr="00A6356E">
        <w:rPr>
          <w:lang w:val="es-ES"/>
        </w:rPr>
        <w:t xml:space="preserve"> cuenta de las adecuaciones y ajustes que se </w:t>
      </w:r>
      <w:r w:rsidR="00BE21D1" w:rsidRPr="00A6356E">
        <w:rPr>
          <w:lang w:val="es-ES"/>
        </w:rPr>
        <w:t>desarrollaron</w:t>
      </w:r>
      <w:r w:rsidR="00F9420C" w:rsidRPr="00A6356E">
        <w:rPr>
          <w:lang w:val="es-ES"/>
        </w:rPr>
        <w:t xml:space="preserve"> para dar paso a la implementación del MIPG; con el fin de complementar esta información de forma sucinta, por favor diligenciar la siguiente tabla:</w:t>
      </w:r>
    </w:p>
    <w:p w14:paraId="519548CE" w14:textId="2C41CCDF" w:rsidR="00F9420C" w:rsidRPr="00A6356E" w:rsidRDefault="00F9420C" w:rsidP="00A728BD">
      <w:pPr>
        <w:rPr>
          <w:lang w:val="es-ES"/>
        </w:rPr>
      </w:pPr>
    </w:p>
    <w:p w14:paraId="7324DB72" w14:textId="5A89E5D0" w:rsidR="005E10EB" w:rsidRPr="00A6356E" w:rsidRDefault="002849BE" w:rsidP="00C25F3C">
      <w:pPr>
        <w:rPr>
          <w:lang w:val="es-ES"/>
        </w:rPr>
      </w:pPr>
      <w:r>
        <w:rPr>
          <w:lang w:val="es-ES"/>
        </w:rPr>
        <w:t xml:space="preserve">R/ </w:t>
      </w:r>
      <w:r w:rsidR="00B6768B" w:rsidRPr="00A6356E">
        <w:rPr>
          <w:lang w:val="es-ES"/>
        </w:rPr>
        <w:t>En la fase de alistamiento</w:t>
      </w:r>
      <w:r w:rsidR="00A029D2" w:rsidRPr="00A6356E">
        <w:rPr>
          <w:lang w:val="es-ES"/>
        </w:rPr>
        <w:t xml:space="preserve">, </w:t>
      </w:r>
      <w:r w:rsidR="00B6768B" w:rsidRPr="00A6356E">
        <w:rPr>
          <w:lang w:val="es-ES"/>
        </w:rPr>
        <w:t>se realizaron</w:t>
      </w:r>
      <w:r w:rsidR="00C25F3C" w:rsidRPr="00A6356E">
        <w:rPr>
          <w:lang w:val="es-ES"/>
        </w:rPr>
        <w:t xml:space="preserve"> mesas de trabajo con los responsables de política y sus equipos de trabajo para revisar y </w:t>
      </w:r>
      <w:r w:rsidR="00A029D2" w:rsidRPr="00A6356E">
        <w:rPr>
          <w:lang w:val="es-ES"/>
        </w:rPr>
        <w:t>actualizar los autodiagnósticos</w:t>
      </w:r>
      <w:r>
        <w:rPr>
          <w:lang w:val="es-ES"/>
        </w:rPr>
        <w:t xml:space="preserve">; se </w:t>
      </w:r>
      <w:r w:rsidR="00A029D2" w:rsidRPr="00A6356E">
        <w:rPr>
          <w:lang w:val="es-ES"/>
        </w:rPr>
        <w:t>formular</w:t>
      </w:r>
      <w:r>
        <w:rPr>
          <w:lang w:val="es-ES"/>
        </w:rPr>
        <w:t>on los planes d</w:t>
      </w:r>
      <w:r w:rsidR="00C25F3C" w:rsidRPr="00A6356E">
        <w:rPr>
          <w:lang w:val="es-ES"/>
        </w:rPr>
        <w:t>e acción a desarrollar para el cierre de brechas</w:t>
      </w:r>
      <w:r>
        <w:rPr>
          <w:lang w:val="es-ES"/>
        </w:rPr>
        <w:t xml:space="preserve"> </w:t>
      </w:r>
      <w:r w:rsidR="00C25F3C" w:rsidRPr="00A6356E">
        <w:rPr>
          <w:lang w:val="es-ES"/>
        </w:rPr>
        <w:t>correspondientes a cada una de las políticas del MIPG</w:t>
      </w:r>
      <w:r>
        <w:rPr>
          <w:lang w:val="es-ES"/>
        </w:rPr>
        <w:t xml:space="preserve"> y se realizó</w:t>
      </w:r>
      <w:r w:rsidR="00A029D2" w:rsidRPr="00A6356E">
        <w:rPr>
          <w:lang w:val="es-ES"/>
        </w:rPr>
        <w:t xml:space="preserve"> </w:t>
      </w:r>
      <w:r w:rsidR="00071619" w:rsidRPr="00A6356E">
        <w:rPr>
          <w:lang w:val="es-ES"/>
        </w:rPr>
        <w:t>su aprobación por parte de</w:t>
      </w:r>
      <w:r w:rsidR="00A029D2" w:rsidRPr="00A6356E">
        <w:rPr>
          <w:lang w:val="es-ES"/>
        </w:rPr>
        <w:t xml:space="preserve">l </w:t>
      </w:r>
      <w:r w:rsidR="00C25F3C" w:rsidRPr="00A6356E">
        <w:rPr>
          <w:lang w:val="es-ES"/>
        </w:rPr>
        <w:t>Comité Institucional de Gestión y Desempeño</w:t>
      </w:r>
      <w:r w:rsidR="00A029D2" w:rsidRPr="00A6356E">
        <w:rPr>
          <w:lang w:val="es-ES"/>
        </w:rPr>
        <w:t xml:space="preserve">. </w:t>
      </w:r>
    </w:p>
    <w:p w14:paraId="6FE5E686" w14:textId="77777777" w:rsidR="005E10EB" w:rsidRPr="00A6356E" w:rsidRDefault="005E10EB" w:rsidP="00C25F3C">
      <w:pPr>
        <w:rPr>
          <w:lang w:val="es-ES"/>
        </w:rPr>
      </w:pPr>
    </w:p>
    <w:p w14:paraId="68002054" w14:textId="0AB29085" w:rsidR="00C25F3C" w:rsidRPr="00A6356E" w:rsidRDefault="00A029D2" w:rsidP="00A728BD">
      <w:pPr>
        <w:rPr>
          <w:lang w:val="es-ES"/>
        </w:rPr>
      </w:pPr>
      <w:r w:rsidRPr="00A6356E">
        <w:rPr>
          <w:lang w:val="es-ES"/>
        </w:rPr>
        <w:t xml:space="preserve">Igualmente, se presentó </w:t>
      </w:r>
      <w:r w:rsidR="00D566B2" w:rsidRPr="00A6356E">
        <w:rPr>
          <w:lang w:val="es-ES"/>
        </w:rPr>
        <w:t xml:space="preserve">al Comité </w:t>
      </w:r>
      <w:r w:rsidRPr="00A6356E">
        <w:rPr>
          <w:lang w:val="es-ES"/>
        </w:rPr>
        <w:t>el Plan de</w:t>
      </w:r>
      <w:r w:rsidR="00C25F3C" w:rsidRPr="00A6356E">
        <w:rPr>
          <w:lang w:val="es-ES"/>
        </w:rPr>
        <w:t xml:space="preserve"> Adecuación y Sostenibilidad de SIDG </w:t>
      </w:r>
      <w:r w:rsidRPr="00A6356E">
        <w:rPr>
          <w:lang w:val="es-ES"/>
        </w:rPr>
        <w:t>–</w:t>
      </w:r>
      <w:r w:rsidR="00C25F3C" w:rsidRPr="00A6356E">
        <w:rPr>
          <w:lang w:val="es-ES"/>
        </w:rPr>
        <w:t xml:space="preserve"> MIPG</w:t>
      </w:r>
      <w:r w:rsidRPr="00A6356E">
        <w:rPr>
          <w:lang w:val="es-ES"/>
        </w:rPr>
        <w:t xml:space="preserve"> el cual fue aprobado y posteriormente publicado </w:t>
      </w:r>
      <w:r w:rsidR="00B14F81" w:rsidRPr="00A6356E">
        <w:rPr>
          <w:lang w:val="es-ES"/>
        </w:rPr>
        <w:t xml:space="preserve">en página web </w:t>
      </w:r>
      <w:r w:rsidRPr="00A6356E">
        <w:rPr>
          <w:lang w:val="es-ES"/>
        </w:rPr>
        <w:t>y socializado.</w:t>
      </w:r>
    </w:p>
    <w:p w14:paraId="6617FB64" w14:textId="6281B26B" w:rsidR="00A728BD" w:rsidRPr="00221CDB" w:rsidRDefault="00A728BD" w:rsidP="00A728BD">
      <w:pPr>
        <w:pStyle w:val="Descripcin"/>
        <w:keepNext/>
        <w:jc w:val="center"/>
        <w:rPr>
          <w:b/>
          <w:sz w:val="24"/>
        </w:rPr>
      </w:pPr>
      <w:r w:rsidRPr="00221CDB">
        <w:rPr>
          <w:b/>
          <w:sz w:val="24"/>
        </w:rPr>
        <w:t xml:space="preserve">Tabla </w:t>
      </w:r>
      <w:r w:rsidRPr="00221CDB">
        <w:rPr>
          <w:b/>
          <w:sz w:val="24"/>
        </w:rPr>
        <w:fldChar w:fldCharType="begin"/>
      </w:r>
      <w:r w:rsidRPr="00221CDB">
        <w:rPr>
          <w:b/>
          <w:sz w:val="24"/>
        </w:rPr>
        <w:instrText xml:space="preserve"> SEQ Tabla \* ARABIC </w:instrText>
      </w:r>
      <w:r w:rsidRPr="00221CDB">
        <w:rPr>
          <w:b/>
          <w:sz w:val="24"/>
        </w:rPr>
        <w:fldChar w:fldCharType="separate"/>
      </w:r>
      <w:r w:rsidR="00F343A7" w:rsidRPr="00221CDB">
        <w:rPr>
          <w:b/>
          <w:noProof/>
          <w:sz w:val="24"/>
        </w:rPr>
        <w:t>1</w:t>
      </w:r>
      <w:r w:rsidRPr="00221CDB">
        <w:rPr>
          <w:b/>
          <w:sz w:val="24"/>
        </w:rPr>
        <w:fldChar w:fldCharType="end"/>
      </w:r>
      <w:r w:rsidR="0043622A">
        <w:rPr>
          <w:b/>
          <w:sz w:val="24"/>
        </w:rPr>
        <w:t>.</w:t>
      </w:r>
      <w:r w:rsidR="005E10EB" w:rsidRPr="00221CDB">
        <w:rPr>
          <w:b/>
          <w:sz w:val="24"/>
        </w:rPr>
        <w:t xml:space="preserve"> </w:t>
      </w:r>
      <w:r w:rsidRPr="00221CDB">
        <w:rPr>
          <w:b/>
          <w:sz w:val="24"/>
        </w:rPr>
        <w:t>Fase Alistamiento</w:t>
      </w:r>
    </w:p>
    <w:tbl>
      <w:tblPr>
        <w:tblW w:w="5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3"/>
        <w:gridCol w:w="2579"/>
        <w:gridCol w:w="1876"/>
        <w:gridCol w:w="4081"/>
      </w:tblGrid>
      <w:tr w:rsidR="000A46EB" w:rsidRPr="00221CDB" w14:paraId="3B373D71" w14:textId="77777777" w:rsidTr="00357E56">
        <w:trPr>
          <w:trHeight w:val="315"/>
          <w:tblHeader/>
          <w:jc w:val="center"/>
        </w:trPr>
        <w:tc>
          <w:tcPr>
            <w:tcW w:w="440" w:type="pct"/>
            <w:shd w:val="clear" w:color="auto" w:fill="DBE5F1" w:themeFill="accent1" w:themeFillTint="33"/>
            <w:vAlign w:val="center"/>
            <w:hideMark/>
          </w:tcPr>
          <w:p w14:paraId="0E2CB926" w14:textId="29F0167C" w:rsidR="00B14F81" w:rsidRPr="00221CDB" w:rsidRDefault="00B14F81" w:rsidP="00AE5307">
            <w:pPr>
              <w:jc w:val="center"/>
              <w:rPr>
                <w:b/>
                <w:sz w:val="18"/>
                <w:szCs w:val="16"/>
                <w:lang w:val="es-ES"/>
              </w:rPr>
            </w:pPr>
            <w:r w:rsidRPr="00787AAD">
              <w:rPr>
                <w:b/>
                <w:sz w:val="16"/>
                <w:szCs w:val="16"/>
                <w:lang w:val="es-ES"/>
              </w:rPr>
              <w:t>Línea base FURAG 2018</w:t>
            </w:r>
          </w:p>
        </w:tc>
        <w:tc>
          <w:tcPr>
            <w:tcW w:w="1378" w:type="pct"/>
            <w:shd w:val="clear" w:color="auto" w:fill="DBE5F1" w:themeFill="accent1" w:themeFillTint="33"/>
            <w:vAlign w:val="center"/>
          </w:tcPr>
          <w:p w14:paraId="64C7AB70" w14:textId="55D3AEDB" w:rsidR="00B14F81" w:rsidRPr="00221CDB" w:rsidRDefault="00B14F81" w:rsidP="00AE5307">
            <w:pPr>
              <w:jc w:val="center"/>
              <w:rPr>
                <w:b/>
                <w:sz w:val="18"/>
                <w:szCs w:val="16"/>
                <w:lang w:val="es-ES"/>
              </w:rPr>
            </w:pPr>
            <w:r w:rsidRPr="00221CDB">
              <w:rPr>
                <w:b/>
                <w:sz w:val="18"/>
                <w:szCs w:val="16"/>
                <w:lang w:val="es-ES"/>
              </w:rPr>
              <w:t>Autodiagnósticos aplicados</w:t>
            </w:r>
          </w:p>
        </w:tc>
        <w:tc>
          <w:tcPr>
            <w:tcW w:w="1002" w:type="pct"/>
            <w:shd w:val="clear" w:color="auto" w:fill="DBE5F1" w:themeFill="accent1" w:themeFillTint="33"/>
            <w:vAlign w:val="center"/>
          </w:tcPr>
          <w:p w14:paraId="5B08D036" w14:textId="3FF269E4" w:rsidR="00B14F81" w:rsidRPr="00221CDB" w:rsidRDefault="00B14F81" w:rsidP="00AE5307">
            <w:pPr>
              <w:jc w:val="center"/>
              <w:rPr>
                <w:b/>
                <w:sz w:val="18"/>
                <w:szCs w:val="16"/>
                <w:lang w:val="es-ES"/>
              </w:rPr>
            </w:pPr>
            <w:r w:rsidRPr="00221CDB">
              <w:rPr>
                <w:b/>
                <w:sz w:val="18"/>
                <w:szCs w:val="16"/>
                <w:lang w:val="es-ES"/>
              </w:rPr>
              <w:t>Resultado del autodiagnóstico</w:t>
            </w:r>
          </w:p>
        </w:tc>
        <w:tc>
          <w:tcPr>
            <w:tcW w:w="2180" w:type="pct"/>
            <w:shd w:val="clear" w:color="auto" w:fill="DBE5F1" w:themeFill="accent1" w:themeFillTint="33"/>
          </w:tcPr>
          <w:p w14:paraId="69FAF4E2" w14:textId="77777777" w:rsidR="00787AAD" w:rsidRDefault="00787AAD" w:rsidP="00071619">
            <w:pPr>
              <w:jc w:val="center"/>
              <w:rPr>
                <w:b/>
                <w:sz w:val="18"/>
                <w:szCs w:val="16"/>
                <w:lang w:val="es-ES"/>
              </w:rPr>
            </w:pPr>
          </w:p>
          <w:p w14:paraId="35E2A6F5" w14:textId="1C404DF2" w:rsidR="00B14F81" w:rsidRPr="00221CDB" w:rsidRDefault="00B14F81" w:rsidP="00071619">
            <w:pPr>
              <w:jc w:val="center"/>
              <w:rPr>
                <w:b/>
                <w:sz w:val="18"/>
                <w:szCs w:val="16"/>
                <w:lang w:val="es-ES"/>
              </w:rPr>
            </w:pPr>
            <w:r w:rsidRPr="00221CDB">
              <w:rPr>
                <w:b/>
                <w:sz w:val="18"/>
                <w:szCs w:val="16"/>
                <w:lang w:val="es-ES"/>
              </w:rPr>
              <w:t>Plan de adecuación y sostenibilidad</w:t>
            </w:r>
          </w:p>
          <w:p w14:paraId="7C28905D" w14:textId="74785A6F" w:rsidR="002849BE" w:rsidRPr="00221CDB" w:rsidRDefault="002849BE" w:rsidP="00071619">
            <w:pPr>
              <w:jc w:val="center"/>
              <w:rPr>
                <w:b/>
                <w:sz w:val="18"/>
                <w:szCs w:val="16"/>
                <w:lang w:val="es-ES"/>
              </w:rPr>
            </w:pPr>
          </w:p>
        </w:tc>
      </w:tr>
      <w:tr w:rsidR="005E10EB" w:rsidRPr="00221CDB" w14:paraId="29448639" w14:textId="4437092F"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val="restart"/>
            <w:tcBorders>
              <w:top w:val="single" w:sz="6" w:space="0" w:color="auto"/>
              <w:left w:val="single" w:sz="6" w:space="0" w:color="auto"/>
              <w:right w:val="single" w:sz="6" w:space="0" w:color="auto"/>
            </w:tcBorders>
          </w:tcPr>
          <w:p w14:paraId="15790059" w14:textId="77777777" w:rsidR="00071619" w:rsidRPr="00221CDB" w:rsidRDefault="00071619" w:rsidP="005E10EB">
            <w:pPr>
              <w:autoSpaceDE w:val="0"/>
              <w:autoSpaceDN w:val="0"/>
              <w:adjustRightInd w:val="0"/>
              <w:jc w:val="center"/>
              <w:rPr>
                <w:sz w:val="18"/>
                <w:szCs w:val="16"/>
                <w:lang w:val="es-ES"/>
              </w:rPr>
            </w:pPr>
          </w:p>
          <w:p w14:paraId="0522B768" w14:textId="77777777" w:rsidR="00071619" w:rsidRPr="00221CDB" w:rsidRDefault="00071619" w:rsidP="005E10EB">
            <w:pPr>
              <w:autoSpaceDE w:val="0"/>
              <w:autoSpaceDN w:val="0"/>
              <w:adjustRightInd w:val="0"/>
              <w:jc w:val="center"/>
              <w:rPr>
                <w:sz w:val="18"/>
                <w:szCs w:val="16"/>
                <w:lang w:val="es-ES"/>
              </w:rPr>
            </w:pPr>
          </w:p>
          <w:p w14:paraId="57CF7DD2" w14:textId="77777777" w:rsidR="00071619" w:rsidRPr="00221CDB" w:rsidRDefault="00071619" w:rsidP="005E10EB">
            <w:pPr>
              <w:autoSpaceDE w:val="0"/>
              <w:autoSpaceDN w:val="0"/>
              <w:adjustRightInd w:val="0"/>
              <w:jc w:val="center"/>
              <w:rPr>
                <w:sz w:val="18"/>
                <w:szCs w:val="16"/>
                <w:lang w:val="es-ES"/>
              </w:rPr>
            </w:pPr>
          </w:p>
          <w:p w14:paraId="76D3C141" w14:textId="524D6174" w:rsidR="00071619" w:rsidRPr="00221CDB" w:rsidRDefault="00071619" w:rsidP="005E10EB">
            <w:pPr>
              <w:autoSpaceDE w:val="0"/>
              <w:autoSpaceDN w:val="0"/>
              <w:adjustRightInd w:val="0"/>
              <w:jc w:val="center"/>
              <w:rPr>
                <w:sz w:val="18"/>
                <w:szCs w:val="16"/>
                <w:lang w:val="es-ES"/>
              </w:rPr>
            </w:pPr>
          </w:p>
          <w:p w14:paraId="7DA07F92" w14:textId="114AFB7A" w:rsidR="00071619" w:rsidRPr="00221CDB" w:rsidRDefault="00071619" w:rsidP="005E10EB">
            <w:pPr>
              <w:autoSpaceDE w:val="0"/>
              <w:autoSpaceDN w:val="0"/>
              <w:adjustRightInd w:val="0"/>
              <w:jc w:val="center"/>
              <w:rPr>
                <w:sz w:val="18"/>
                <w:szCs w:val="16"/>
                <w:lang w:val="es-ES"/>
              </w:rPr>
            </w:pPr>
          </w:p>
          <w:p w14:paraId="049E3F7B" w14:textId="77777777" w:rsidR="00071619" w:rsidRPr="00221CDB" w:rsidRDefault="00071619" w:rsidP="005E10EB">
            <w:pPr>
              <w:autoSpaceDE w:val="0"/>
              <w:autoSpaceDN w:val="0"/>
              <w:adjustRightInd w:val="0"/>
              <w:jc w:val="center"/>
              <w:rPr>
                <w:sz w:val="18"/>
                <w:szCs w:val="16"/>
                <w:lang w:val="es-ES"/>
              </w:rPr>
            </w:pPr>
          </w:p>
          <w:p w14:paraId="72F758C6" w14:textId="77777777" w:rsidR="00071619" w:rsidRPr="00221CDB" w:rsidRDefault="00071619" w:rsidP="005E10EB">
            <w:pPr>
              <w:autoSpaceDE w:val="0"/>
              <w:autoSpaceDN w:val="0"/>
              <w:adjustRightInd w:val="0"/>
              <w:jc w:val="center"/>
              <w:rPr>
                <w:sz w:val="18"/>
                <w:szCs w:val="16"/>
                <w:lang w:val="es-ES"/>
              </w:rPr>
            </w:pPr>
          </w:p>
          <w:p w14:paraId="0CEEB5D1" w14:textId="34A9D905" w:rsidR="005E10EB" w:rsidRPr="00221CDB" w:rsidRDefault="005E10EB" w:rsidP="005E10EB">
            <w:pPr>
              <w:autoSpaceDE w:val="0"/>
              <w:autoSpaceDN w:val="0"/>
              <w:adjustRightInd w:val="0"/>
              <w:jc w:val="center"/>
              <w:rPr>
                <w:sz w:val="18"/>
                <w:szCs w:val="16"/>
                <w:lang w:val="es-ES"/>
              </w:rPr>
            </w:pPr>
            <w:r w:rsidRPr="00221CDB">
              <w:rPr>
                <w:sz w:val="18"/>
                <w:szCs w:val="16"/>
                <w:lang w:val="es-ES"/>
              </w:rPr>
              <w:t>IDI 71.4</w:t>
            </w:r>
          </w:p>
        </w:tc>
        <w:tc>
          <w:tcPr>
            <w:tcW w:w="1378" w:type="pct"/>
            <w:tcBorders>
              <w:top w:val="single" w:sz="6" w:space="0" w:color="auto"/>
              <w:left w:val="single" w:sz="6" w:space="0" w:color="auto"/>
              <w:bottom w:val="single" w:sz="6" w:space="0" w:color="auto"/>
              <w:right w:val="single" w:sz="6" w:space="0" w:color="auto"/>
            </w:tcBorders>
          </w:tcPr>
          <w:p w14:paraId="7CBA57C3" w14:textId="02EC8125" w:rsidR="005E10EB" w:rsidRPr="00221CDB" w:rsidRDefault="005E10EB" w:rsidP="00B14F81">
            <w:pPr>
              <w:autoSpaceDE w:val="0"/>
              <w:autoSpaceDN w:val="0"/>
              <w:adjustRightInd w:val="0"/>
              <w:jc w:val="left"/>
              <w:rPr>
                <w:sz w:val="18"/>
                <w:szCs w:val="16"/>
                <w:lang w:val="es-ES"/>
              </w:rPr>
            </w:pPr>
            <w:r w:rsidRPr="00221CDB">
              <w:rPr>
                <w:sz w:val="18"/>
                <w:szCs w:val="16"/>
                <w:lang w:val="es-ES"/>
              </w:rPr>
              <w:t xml:space="preserve">1.1. </w:t>
            </w:r>
            <w:r w:rsidR="00410F2B" w:rsidRPr="00221CDB">
              <w:rPr>
                <w:sz w:val="18"/>
                <w:szCs w:val="16"/>
                <w:lang w:val="es-ES"/>
              </w:rPr>
              <w:t>GESTIÓN</w:t>
            </w:r>
            <w:r w:rsidRPr="00221CDB">
              <w:rPr>
                <w:sz w:val="18"/>
                <w:szCs w:val="16"/>
                <w:lang w:val="es-ES"/>
              </w:rPr>
              <w:t xml:space="preserve"> HUMANA</w:t>
            </w:r>
          </w:p>
        </w:tc>
        <w:tc>
          <w:tcPr>
            <w:tcW w:w="1002" w:type="pct"/>
            <w:tcBorders>
              <w:top w:val="single" w:sz="6" w:space="0" w:color="auto"/>
              <w:left w:val="single" w:sz="6" w:space="0" w:color="auto"/>
              <w:bottom w:val="single" w:sz="6" w:space="0" w:color="auto"/>
              <w:right w:val="single" w:sz="6" w:space="0" w:color="auto"/>
            </w:tcBorders>
          </w:tcPr>
          <w:p w14:paraId="13C5E08F"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76.%</w:t>
            </w:r>
          </w:p>
        </w:tc>
        <w:tc>
          <w:tcPr>
            <w:tcW w:w="2180" w:type="pct"/>
            <w:vMerge w:val="restart"/>
            <w:tcBorders>
              <w:top w:val="single" w:sz="6" w:space="0" w:color="auto"/>
              <w:left w:val="single" w:sz="6" w:space="0" w:color="auto"/>
              <w:right w:val="single" w:sz="6" w:space="0" w:color="auto"/>
            </w:tcBorders>
          </w:tcPr>
          <w:p w14:paraId="4515BFBE" w14:textId="1AA34C73" w:rsidR="005E10EB" w:rsidRPr="00221CDB" w:rsidRDefault="005E10EB" w:rsidP="000A46EB">
            <w:pPr>
              <w:rPr>
                <w:sz w:val="18"/>
                <w:szCs w:val="16"/>
                <w:lang w:val="es-ES"/>
              </w:rPr>
            </w:pPr>
            <w:r w:rsidRPr="00221CDB">
              <w:rPr>
                <w:sz w:val="18"/>
                <w:szCs w:val="16"/>
                <w:lang w:val="es-ES"/>
              </w:rPr>
              <w:t xml:space="preserve">Realizar mesas de trabajo con los responsables de política y sus equipos de trabajo para revisar y actualizar los autodiagnósticos </w:t>
            </w:r>
          </w:p>
          <w:p w14:paraId="6E69A274" w14:textId="77777777" w:rsidR="005E10EB" w:rsidRPr="00221CDB" w:rsidRDefault="005E10EB" w:rsidP="000A46EB">
            <w:pPr>
              <w:rPr>
                <w:sz w:val="18"/>
                <w:szCs w:val="16"/>
                <w:lang w:val="es-ES"/>
              </w:rPr>
            </w:pPr>
          </w:p>
          <w:p w14:paraId="658A3273" w14:textId="6EDFB400" w:rsidR="005E10EB" w:rsidRPr="00221CDB" w:rsidRDefault="005E10EB" w:rsidP="000A46EB">
            <w:pPr>
              <w:rPr>
                <w:sz w:val="18"/>
                <w:szCs w:val="16"/>
                <w:lang w:val="es-ES"/>
              </w:rPr>
            </w:pPr>
            <w:r w:rsidRPr="00221CDB">
              <w:rPr>
                <w:sz w:val="18"/>
                <w:szCs w:val="16"/>
                <w:lang w:val="es-ES"/>
              </w:rPr>
              <w:t>Realizar mesas para formular el plan de acción para el cierre de brechas</w:t>
            </w:r>
          </w:p>
          <w:p w14:paraId="01BE5ECA" w14:textId="77777777" w:rsidR="005E10EB" w:rsidRPr="00221CDB" w:rsidRDefault="005E10EB" w:rsidP="000A46EB">
            <w:pPr>
              <w:rPr>
                <w:sz w:val="18"/>
                <w:szCs w:val="16"/>
                <w:lang w:val="es-ES"/>
              </w:rPr>
            </w:pPr>
          </w:p>
          <w:p w14:paraId="73CF427C" w14:textId="1709578B" w:rsidR="005E10EB" w:rsidRPr="00221CDB" w:rsidRDefault="005E10EB" w:rsidP="000A46EB">
            <w:pPr>
              <w:rPr>
                <w:sz w:val="18"/>
                <w:szCs w:val="16"/>
                <w:lang w:val="es-ES"/>
              </w:rPr>
            </w:pPr>
            <w:r w:rsidRPr="00221CDB">
              <w:rPr>
                <w:sz w:val="18"/>
                <w:szCs w:val="16"/>
                <w:lang w:val="es-ES"/>
              </w:rPr>
              <w:t xml:space="preserve">Consolidar los planes de acción </w:t>
            </w:r>
          </w:p>
          <w:p w14:paraId="13E58B8D" w14:textId="77777777" w:rsidR="005E10EB" w:rsidRPr="00221CDB" w:rsidRDefault="005E10EB" w:rsidP="000A46EB">
            <w:pPr>
              <w:rPr>
                <w:sz w:val="18"/>
                <w:szCs w:val="16"/>
                <w:lang w:val="es-ES"/>
              </w:rPr>
            </w:pPr>
          </w:p>
          <w:p w14:paraId="713697CA" w14:textId="6BA85453" w:rsidR="005E10EB" w:rsidRPr="00221CDB" w:rsidRDefault="005E10EB" w:rsidP="000A46EB">
            <w:pPr>
              <w:rPr>
                <w:sz w:val="18"/>
                <w:szCs w:val="16"/>
                <w:lang w:val="es-ES"/>
              </w:rPr>
            </w:pPr>
            <w:r w:rsidRPr="00221CDB">
              <w:rPr>
                <w:sz w:val="18"/>
                <w:szCs w:val="16"/>
                <w:lang w:val="es-ES"/>
              </w:rPr>
              <w:t xml:space="preserve">Presentar al Comité Institucional de Gestión y Desempeño los planes de acción </w:t>
            </w:r>
          </w:p>
          <w:p w14:paraId="566A0D41" w14:textId="77777777" w:rsidR="005E10EB" w:rsidRPr="00221CDB" w:rsidRDefault="005E10EB" w:rsidP="000A46EB">
            <w:pPr>
              <w:rPr>
                <w:sz w:val="18"/>
                <w:szCs w:val="16"/>
                <w:lang w:val="es-ES"/>
              </w:rPr>
            </w:pPr>
          </w:p>
          <w:p w14:paraId="3D8B4D9B" w14:textId="77777777" w:rsidR="005E10EB" w:rsidRPr="00221CDB" w:rsidRDefault="005E10EB" w:rsidP="000A46EB">
            <w:pPr>
              <w:rPr>
                <w:sz w:val="18"/>
                <w:szCs w:val="16"/>
                <w:lang w:val="es-ES"/>
              </w:rPr>
            </w:pPr>
            <w:r w:rsidRPr="00221CDB">
              <w:rPr>
                <w:sz w:val="18"/>
                <w:szCs w:val="16"/>
                <w:lang w:val="es-ES"/>
              </w:rPr>
              <w:lastRenderedPageBreak/>
              <w:t>Publicar y socializar el Plan de Adecuación y Sostenibilidad de SIDG - MIPG</w:t>
            </w:r>
          </w:p>
          <w:p w14:paraId="242D08BB" w14:textId="77777777" w:rsidR="005E10EB" w:rsidRPr="00221CDB" w:rsidRDefault="005E10EB" w:rsidP="000A46EB">
            <w:pPr>
              <w:rPr>
                <w:sz w:val="18"/>
                <w:szCs w:val="16"/>
                <w:lang w:val="es-ES"/>
              </w:rPr>
            </w:pPr>
          </w:p>
          <w:p w14:paraId="6EB4A41B" w14:textId="33B7D3D6" w:rsidR="005E10EB" w:rsidRPr="00221CDB" w:rsidRDefault="005E10EB" w:rsidP="000A46EB">
            <w:pPr>
              <w:rPr>
                <w:sz w:val="18"/>
                <w:szCs w:val="16"/>
                <w:lang w:val="es-ES"/>
              </w:rPr>
            </w:pPr>
            <w:r w:rsidRPr="00221CDB">
              <w:rPr>
                <w:sz w:val="18"/>
                <w:szCs w:val="16"/>
                <w:lang w:val="es-ES"/>
              </w:rPr>
              <w:t xml:space="preserve">Ejecutar los planes de acción </w:t>
            </w:r>
          </w:p>
          <w:p w14:paraId="2308862A" w14:textId="77777777" w:rsidR="005E10EB" w:rsidRPr="00221CDB" w:rsidRDefault="005E10EB" w:rsidP="000A46EB">
            <w:pPr>
              <w:rPr>
                <w:sz w:val="18"/>
                <w:szCs w:val="16"/>
                <w:lang w:val="es-ES"/>
              </w:rPr>
            </w:pPr>
          </w:p>
          <w:p w14:paraId="0A1A71B2" w14:textId="37FF3539" w:rsidR="005E10EB" w:rsidRPr="00221CDB" w:rsidRDefault="005E10EB" w:rsidP="000A46EB">
            <w:pPr>
              <w:rPr>
                <w:sz w:val="18"/>
                <w:szCs w:val="16"/>
                <w:lang w:val="es-ES"/>
              </w:rPr>
            </w:pPr>
            <w:r w:rsidRPr="00221CDB">
              <w:rPr>
                <w:sz w:val="18"/>
                <w:szCs w:val="16"/>
                <w:lang w:val="es-ES"/>
              </w:rPr>
              <w:t xml:space="preserve">Brindar acompañamiento para la ejecución de los planes de acción </w:t>
            </w:r>
          </w:p>
          <w:p w14:paraId="54A98C5F" w14:textId="77777777" w:rsidR="005E10EB" w:rsidRPr="00221CDB" w:rsidRDefault="005E10EB" w:rsidP="000A46EB">
            <w:pPr>
              <w:rPr>
                <w:sz w:val="18"/>
                <w:szCs w:val="16"/>
                <w:lang w:val="es-ES"/>
              </w:rPr>
            </w:pPr>
          </w:p>
          <w:p w14:paraId="3388717D" w14:textId="6432F2A5" w:rsidR="005E10EB" w:rsidRPr="00221CDB" w:rsidRDefault="005E10EB" w:rsidP="000A46EB">
            <w:pPr>
              <w:rPr>
                <w:sz w:val="18"/>
                <w:szCs w:val="16"/>
                <w:lang w:val="es-ES"/>
              </w:rPr>
            </w:pPr>
            <w:r w:rsidRPr="00221CDB">
              <w:rPr>
                <w:sz w:val="18"/>
                <w:szCs w:val="16"/>
                <w:lang w:val="es-ES"/>
              </w:rPr>
              <w:t>Elaborar Informe ejecutivo de seguimiento al MIPG.</w:t>
            </w:r>
          </w:p>
          <w:p w14:paraId="5EED370C" w14:textId="4D65BF05" w:rsidR="005E10EB" w:rsidRPr="00221CDB" w:rsidRDefault="005E10EB" w:rsidP="000A46EB">
            <w:pPr>
              <w:rPr>
                <w:sz w:val="18"/>
                <w:szCs w:val="16"/>
                <w:lang w:val="es-ES"/>
              </w:rPr>
            </w:pPr>
          </w:p>
          <w:p w14:paraId="535DFFBA" w14:textId="1D11D926" w:rsidR="005E10EB" w:rsidRPr="00221CDB" w:rsidRDefault="002849BE" w:rsidP="000A46EB">
            <w:pPr>
              <w:rPr>
                <w:sz w:val="18"/>
                <w:szCs w:val="16"/>
                <w:lang w:val="es-ES"/>
              </w:rPr>
            </w:pPr>
            <w:r w:rsidRPr="00221CDB">
              <w:rPr>
                <w:sz w:val="18"/>
                <w:szCs w:val="16"/>
                <w:lang w:val="es-ES"/>
              </w:rPr>
              <w:t>Las actividades programadas en el Plan de adecuación y sostenibilidad, a 30 de septiembre</w:t>
            </w:r>
            <w:r w:rsidR="00CF49A1" w:rsidRPr="00221CDB">
              <w:rPr>
                <w:sz w:val="18"/>
                <w:szCs w:val="16"/>
                <w:lang w:val="es-ES"/>
              </w:rPr>
              <w:t xml:space="preserve"> de 2019 presentan un avance del</w:t>
            </w:r>
            <w:r w:rsidR="005E10EB" w:rsidRPr="00221CDB">
              <w:rPr>
                <w:sz w:val="18"/>
                <w:szCs w:val="16"/>
                <w:lang w:val="es-ES"/>
              </w:rPr>
              <w:t xml:space="preserve"> 100%</w:t>
            </w:r>
          </w:p>
          <w:p w14:paraId="0E68335C" w14:textId="77777777" w:rsidR="005E10EB" w:rsidRPr="00221CDB" w:rsidRDefault="005E10EB" w:rsidP="00B14F81">
            <w:pPr>
              <w:autoSpaceDE w:val="0"/>
              <w:autoSpaceDN w:val="0"/>
              <w:adjustRightInd w:val="0"/>
              <w:jc w:val="center"/>
              <w:rPr>
                <w:sz w:val="18"/>
                <w:szCs w:val="16"/>
                <w:lang w:val="es-ES"/>
              </w:rPr>
            </w:pPr>
          </w:p>
        </w:tc>
      </w:tr>
      <w:tr w:rsidR="005E10EB" w:rsidRPr="00221CDB" w14:paraId="458BF7B5" w14:textId="4E86F762"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72C8195C"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44DDFBFE" w14:textId="3CC1D2FD" w:rsidR="005E10EB" w:rsidRPr="00221CDB" w:rsidRDefault="005E10EB" w:rsidP="00B14F81">
            <w:pPr>
              <w:autoSpaceDE w:val="0"/>
              <w:autoSpaceDN w:val="0"/>
              <w:adjustRightInd w:val="0"/>
              <w:jc w:val="left"/>
              <w:rPr>
                <w:sz w:val="18"/>
                <w:szCs w:val="16"/>
                <w:lang w:val="es-ES"/>
              </w:rPr>
            </w:pPr>
            <w:r w:rsidRPr="00221CDB">
              <w:rPr>
                <w:sz w:val="18"/>
                <w:szCs w:val="16"/>
                <w:lang w:val="es-ES"/>
              </w:rPr>
              <w:t>1.2. INTEGRIDAD</w:t>
            </w:r>
          </w:p>
        </w:tc>
        <w:tc>
          <w:tcPr>
            <w:tcW w:w="1002" w:type="pct"/>
            <w:tcBorders>
              <w:top w:val="single" w:sz="6" w:space="0" w:color="auto"/>
              <w:left w:val="single" w:sz="6" w:space="0" w:color="auto"/>
              <w:bottom w:val="single" w:sz="6" w:space="0" w:color="auto"/>
              <w:right w:val="single" w:sz="6" w:space="0" w:color="auto"/>
            </w:tcBorders>
          </w:tcPr>
          <w:p w14:paraId="13191D76"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10,40%</w:t>
            </w:r>
          </w:p>
        </w:tc>
        <w:tc>
          <w:tcPr>
            <w:tcW w:w="2180" w:type="pct"/>
            <w:vMerge/>
            <w:tcBorders>
              <w:left w:val="single" w:sz="6" w:space="0" w:color="auto"/>
              <w:right w:val="single" w:sz="6" w:space="0" w:color="auto"/>
            </w:tcBorders>
          </w:tcPr>
          <w:p w14:paraId="2ACD55D3" w14:textId="77777777" w:rsidR="005E10EB" w:rsidRPr="00221CDB" w:rsidRDefault="005E10EB" w:rsidP="00B14F81">
            <w:pPr>
              <w:autoSpaceDE w:val="0"/>
              <w:autoSpaceDN w:val="0"/>
              <w:adjustRightInd w:val="0"/>
              <w:jc w:val="center"/>
              <w:rPr>
                <w:sz w:val="18"/>
                <w:szCs w:val="16"/>
                <w:lang w:val="es-ES"/>
              </w:rPr>
            </w:pPr>
          </w:p>
        </w:tc>
      </w:tr>
      <w:tr w:rsidR="005E10EB" w:rsidRPr="00221CDB" w14:paraId="3B7D45C7" w14:textId="226256B9"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6DF035C0"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25AAAB4E" w14:textId="0C0AE886" w:rsidR="005E10EB" w:rsidRPr="00221CDB" w:rsidRDefault="005E10EB" w:rsidP="00B14F81">
            <w:pPr>
              <w:autoSpaceDE w:val="0"/>
              <w:autoSpaceDN w:val="0"/>
              <w:adjustRightInd w:val="0"/>
              <w:jc w:val="left"/>
              <w:rPr>
                <w:sz w:val="18"/>
                <w:szCs w:val="16"/>
                <w:lang w:val="es-ES"/>
              </w:rPr>
            </w:pPr>
            <w:r w:rsidRPr="00221CDB">
              <w:rPr>
                <w:sz w:val="18"/>
                <w:szCs w:val="16"/>
                <w:lang w:val="es-ES"/>
              </w:rPr>
              <w:t xml:space="preserve">2.1. DIRECCIONAMIENTO </w:t>
            </w:r>
            <w:r w:rsidR="00410F2B" w:rsidRPr="00221CDB">
              <w:rPr>
                <w:sz w:val="18"/>
                <w:szCs w:val="16"/>
                <w:lang w:val="es-ES"/>
              </w:rPr>
              <w:t>ESTRATÉGICO</w:t>
            </w:r>
          </w:p>
        </w:tc>
        <w:tc>
          <w:tcPr>
            <w:tcW w:w="1002" w:type="pct"/>
            <w:tcBorders>
              <w:top w:val="single" w:sz="6" w:space="0" w:color="auto"/>
              <w:left w:val="single" w:sz="6" w:space="0" w:color="auto"/>
              <w:bottom w:val="single" w:sz="6" w:space="0" w:color="auto"/>
              <w:right w:val="single" w:sz="6" w:space="0" w:color="auto"/>
            </w:tcBorders>
          </w:tcPr>
          <w:p w14:paraId="1F7A8CEE"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99,60%</w:t>
            </w:r>
          </w:p>
        </w:tc>
        <w:tc>
          <w:tcPr>
            <w:tcW w:w="2180" w:type="pct"/>
            <w:vMerge/>
            <w:tcBorders>
              <w:left w:val="single" w:sz="6" w:space="0" w:color="auto"/>
              <w:right w:val="single" w:sz="6" w:space="0" w:color="auto"/>
            </w:tcBorders>
          </w:tcPr>
          <w:p w14:paraId="31A5AD3B" w14:textId="77777777" w:rsidR="005E10EB" w:rsidRPr="00221CDB" w:rsidRDefault="005E10EB" w:rsidP="00B14F81">
            <w:pPr>
              <w:autoSpaceDE w:val="0"/>
              <w:autoSpaceDN w:val="0"/>
              <w:adjustRightInd w:val="0"/>
              <w:jc w:val="center"/>
              <w:rPr>
                <w:sz w:val="18"/>
                <w:szCs w:val="16"/>
                <w:lang w:val="es-ES"/>
              </w:rPr>
            </w:pPr>
          </w:p>
        </w:tc>
      </w:tr>
      <w:tr w:rsidR="005E10EB" w:rsidRPr="00221CDB" w14:paraId="5ECC5D53" w14:textId="3BF388D9"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5CD8A412"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4FEAA96D" w14:textId="334AEFA7" w:rsidR="005E10EB" w:rsidRPr="00221CDB" w:rsidRDefault="005E10EB" w:rsidP="00B14F81">
            <w:pPr>
              <w:autoSpaceDE w:val="0"/>
              <w:autoSpaceDN w:val="0"/>
              <w:adjustRightInd w:val="0"/>
              <w:jc w:val="left"/>
              <w:rPr>
                <w:sz w:val="18"/>
                <w:szCs w:val="16"/>
                <w:lang w:val="es-ES"/>
              </w:rPr>
            </w:pPr>
            <w:r w:rsidRPr="00221CDB">
              <w:rPr>
                <w:sz w:val="18"/>
                <w:szCs w:val="16"/>
                <w:lang w:val="es-ES"/>
              </w:rPr>
              <w:t>2.2. PLAN ANTICORRUPCIÓN</w:t>
            </w:r>
          </w:p>
        </w:tc>
        <w:tc>
          <w:tcPr>
            <w:tcW w:w="1002" w:type="pct"/>
            <w:tcBorders>
              <w:top w:val="single" w:sz="6" w:space="0" w:color="auto"/>
              <w:left w:val="single" w:sz="6" w:space="0" w:color="auto"/>
              <w:bottom w:val="single" w:sz="6" w:space="0" w:color="auto"/>
              <w:right w:val="single" w:sz="6" w:space="0" w:color="auto"/>
            </w:tcBorders>
          </w:tcPr>
          <w:p w14:paraId="78729508"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100,00%</w:t>
            </w:r>
          </w:p>
        </w:tc>
        <w:tc>
          <w:tcPr>
            <w:tcW w:w="2180" w:type="pct"/>
            <w:vMerge/>
            <w:tcBorders>
              <w:left w:val="single" w:sz="6" w:space="0" w:color="auto"/>
              <w:right w:val="single" w:sz="6" w:space="0" w:color="auto"/>
            </w:tcBorders>
          </w:tcPr>
          <w:p w14:paraId="08D5D390" w14:textId="77777777" w:rsidR="005E10EB" w:rsidRPr="00221CDB" w:rsidRDefault="005E10EB" w:rsidP="00B14F81">
            <w:pPr>
              <w:autoSpaceDE w:val="0"/>
              <w:autoSpaceDN w:val="0"/>
              <w:adjustRightInd w:val="0"/>
              <w:jc w:val="center"/>
              <w:rPr>
                <w:sz w:val="18"/>
                <w:szCs w:val="16"/>
                <w:lang w:val="es-ES"/>
              </w:rPr>
            </w:pPr>
          </w:p>
        </w:tc>
      </w:tr>
      <w:tr w:rsidR="005E10EB" w:rsidRPr="00221CDB" w14:paraId="672C1CDE" w14:textId="0E21EFEA"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73D54277"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61251816" w14:textId="420A99A1" w:rsidR="005E10EB" w:rsidRPr="00221CDB" w:rsidRDefault="005E10EB" w:rsidP="00B14F81">
            <w:pPr>
              <w:autoSpaceDE w:val="0"/>
              <w:autoSpaceDN w:val="0"/>
              <w:adjustRightInd w:val="0"/>
              <w:jc w:val="left"/>
              <w:rPr>
                <w:sz w:val="18"/>
                <w:szCs w:val="16"/>
                <w:lang w:val="es-ES"/>
              </w:rPr>
            </w:pPr>
            <w:r w:rsidRPr="00221CDB">
              <w:rPr>
                <w:sz w:val="18"/>
                <w:szCs w:val="16"/>
                <w:lang w:val="es-ES"/>
              </w:rPr>
              <w:t xml:space="preserve">3.1. </w:t>
            </w:r>
            <w:r w:rsidR="00410F2B" w:rsidRPr="00221CDB">
              <w:rPr>
                <w:sz w:val="18"/>
                <w:szCs w:val="16"/>
                <w:lang w:val="es-ES"/>
              </w:rPr>
              <w:t>GESTIÓN</w:t>
            </w:r>
            <w:r w:rsidRPr="00221CDB">
              <w:rPr>
                <w:sz w:val="18"/>
                <w:szCs w:val="16"/>
                <w:lang w:val="es-ES"/>
              </w:rPr>
              <w:t xml:space="preserve"> PRESUPUESTAL</w:t>
            </w:r>
          </w:p>
        </w:tc>
        <w:tc>
          <w:tcPr>
            <w:tcW w:w="1002" w:type="pct"/>
            <w:tcBorders>
              <w:top w:val="single" w:sz="6" w:space="0" w:color="auto"/>
              <w:left w:val="single" w:sz="6" w:space="0" w:color="auto"/>
              <w:bottom w:val="single" w:sz="6" w:space="0" w:color="auto"/>
              <w:right w:val="single" w:sz="6" w:space="0" w:color="auto"/>
            </w:tcBorders>
          </w:tcPr>
          <w:p w14:paraId="6719E326"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100,00%</w:t>
            </w:r>
          </w:p>
        </w:tc>
        <w:tc>
          <w:tcPr>
            <w:tcW w:w="2180" w:type="pct"/>
            <w:vMerge/>
            <w:tcBorders>
              <w:left w:val="single" w:sz="6" w:space="0" w:color="auto"/>
              <w:right w:val="single" w:sz="6" w:space="0" w:color="auto"/>
            </w:tcBorders>
          </w:tcPr>
          <w:p w14:paraId="46FDAB1D" w14:textId="77777777" w:rsidR="005E10EB" w:rsidRPr="00221CDB" w:rsidRDefault="005E10EB" w:rsidP="00B14F81">
            <w:pPr>
              <w:autoSpaceDE w:val="0"/>
              <w:autoSpaceDN w:val="0"/>
              <w:adjustRightInd w:val="0"/>
              <w:jc w:val="center"/>
              <w:rPr>
                <w:sz w:val="18"/>
                <w:szCs w:val="16"/>
                <w:lang w:val="es-ES"/>
              </w:rPr>
            </w:pPr>
          </w:p>
        </w:tc>
      </w:tr>
      <w:tr w:rsidR="005E10EB" w:rsidRPr="00221CDB" w14:paraId="286ED7CB" w14:textId="0C9A5FD7"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294DBBC4"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225C585A" w14:textId="5763C371" w:rsidR="005E10EB" w:rsidRPr="00221CDB" w:rsidRDefault="005E10EB" w:rsidP="00B14F81">
            <w:pPr>
              <w:autoSpaceDE w:val="0"/>
              <w:autoSpaceDN w:val="0"/>
              <w:adjustRightInd w:val="0"/>
              <w:jc w:val="left"/>
              <w:rPr>
                <w:sz w:val="18"/>
                <w:szCs w:val="16"/>
                <w:lang w:val="es-ES"/>
              </w:rPr>
            </w:pPr>
            <w:r w:rsidRPr="00221CDB">
              <w:rPr>
                <w:sz w:val="18"/>
                <w:szCs w:val="16"/>
                <w:lang w:val="es-ES"/>
              </w:rPr>
              <w:t>3.2. GOBIERNO DIGITAL</w:t>
            </w:r>
          </w:p>
        </w:tc>
        <w:tc>
          <w:tcPr>
            <w:tcW w:w="1002" w:type="pct"/>
            <w:tcBorders>
              <w:top w:val="single" w:sz="6" w:space="0" w:color="auto"/>
              <w:left w:val="single" w:sz="6" w:space="0" w:color="auto"/>
              <w:bottom w:val="single" w:sz="6" w:space="0" w:color="auto"/>
              <w:right w:val="single" w:sz="6" w:space="0" w:color="auto"/>
            </w:tcBorders>
          </w:tcPr>
          <w:p w14:paraId="4BB63728"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63.7%</w:t>
            </w:r>
          </w:p>
        </w:tc>
        <w:tc>
          <w:tcPr>
            <w:tcW w:w="2180" w:type="pct"/>
            <w:vMerge/>
            <w:tcBorders>
              <w:left w:val="single" w:sz="6" w:space="0" w:color="auto"/>
              <w:right w:val="single" w:sz="6" w:space="0" w:color="auto"/>
            </w:tcBorders>
          </w:tcPr>
          <w:p w14:paraId="195B6897" w14:textId="77777777" w:rsidR="005E10EB" w:rsidRPr="00221CDB" w:rsidRDefault="005E10EB" w:rsidP="00B14F81">
            <w:pPr>
              <w:autoSpaceDE w:val="0"/>
              <w:autoSpaceDN w:val="0"/>
              <w:adjustRightInd w:val="0"/>
              <w:jc w:val="center"/>
              <w:rPr>
                <w:sz w:val="18"/>
                <w:szCs w:val="16"/>
                <w:lang w:val="es-ES"/>
              </w:rPr>
            </w:pPr>
          </w:p>
        </w:tc>
      </w:tr>
      <w:tr w:rsidR="005E10EB" w:rsidRPr="00221CDB" w14:paraId="235D106C" w14:textId="62C82625"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10404A38"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3F594D8E" w14:textId="26290F65" w:rsidR="005E10EB" w:rsidRPr="00221CDB" w:rsidRDefault="005E10EB" w:rsidP="00B14F81">
            <w:pPr>
              <w:autoSpaceDE w:val="0"/>
              <w:autoSpaceDN w:val="0"/>
              <w:adjustRightInd w:val="0"/>
              <w:jc w:val="left"/>
              <w:rPr>
                <w:sz w:val="18"/>
                <w:szCs w:val="16"/>
                <w:lang w:val="es-ES"/>
              </w:rPr>
            </w:pPr>
            <w:r w:rsidRPr="00221CDB">
              <w:rPr>
                <w:sz w:val="18"/>
                <w:szCs w:val="16"/>
                <w:lang w:val="es-ES"/>
              </w:rPr>
              <w:t>3.3. DEFENSA JURÍDICA</w:t>
            </w:r>
          </w:p>
        </w:tc>
        <w:tc>
          <w:tcPr>
            <w:tcW w:w="1002" w:type="pct"/>
            <w:tcBorders>
              <w:top w:val="single" w:sz="6" w:space="0" w:color="auto"/>
              <w:left w:val="single" w:sz="6" w:space="0" w:color="auto"/>
              <w:bottom w:val="single" w:sz="6" w:space="0" w:color="auto"/>
              <w:right w:val="single" w:sz="6" w:space="0" w:color="auto"/>
            </w:tcBorders>
          </w:tcPr>
          <w:p w14:paraId="60010D03"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94.1%</w:t>
            </w:r>
          </w:p>
        </w:tc>
        <w:tc>
          <w:tcPr>
            <w:tcW w:w="2180" w:type="pct"/>
            <w:vMerge/>
            <w:tcBorders>
              <w:left w:val="single" w:sz="6" w:space="0" w:color="auto"/>
              <w:right w:val="single" w:sz="6" w:space="0" w:color="auto"/>
            </w:tcBorders>
          </w:tcPr>
          <w:p w14:paraId="336C499C" w14:textId="77777777" w:rsidR="005E10EB" w:rsidRPr="00221CDB" w:rsidRDefault="005E10EB" w:rsidP="00B14F81">
            <w:pPr>
              <w:autoSpaceDE w:val="0"/>
              <w:autoSpaceDN w:val="0"/>
              <w:adjustRightInd w:val="0"/>
              <w:jc w:val="center"/>
              <w:rPr>
                <w:sz w:val="18"/>
                <w:szCs w:val="16"/>
                <w:lang w:val="es-ES"/>
              </w:rPr>
            </w:pPr>
          </w:p>
        </w:tc>
      </w:tr>
      <w:tr w:rsidR="005E10EB" w:rsidRPr="00221CDB" w14:paraId="0C8625A4" w14:textId="5C50BC4A"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0441891C"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444BBB07" w14:textId="0D6C067C" w:rsidR="005E10EB" w:rsidRPr="00221CDB" w:rsidRDefault="005E10EB" w:rsidP="00B14F81">
            <w:pPr>
              <w:autoSpaceDE w:val="0"/>
              <w:autoSpaceDN w:val="0"/>
              <w:adjustRightInd w:val="0"/>
              <w:jc w:val="left"/>
              <w:rPr>
                <w:sz w:val="18"/>
                <w:szCs w:val="16"/>
                <w:lang w:val="es-ES"/>
              </w:rPr>
            </w:pPr>
            <w:r w:rsidRPr="00221CDB">
              <w:rPr>
                <w:sz w:val="18"/>
                <w:szCs w:val="16"/>
                <w:lang w:val="es-ES"/>
              </w:rPr>
              <w:t>3.4. SERVICIO AL CIUDADANO</w:t>
            </w:r>
          </w:p>
        </w:tc>
        <w:tc>
          <w:tcPr>
            <w:tcW w:w="1002" w:type="pct"/>
            <w:tcBorders>
              <w:top w:val="single" w:sz="6" w:space="0" w:color="auto"/>
              <w:left w:val="single" w:sz="6" w:space="0" w:color="auto"/>
              <w:bottom w:val="single" w:sz="6" w:space="0" w:color="auto"/>
              <w:right w:val="single" w:sz="6" w:space="0" w:color="auto"/>
            </w:tcBorders>
          </w:tcPr>
          <w:p w14:paraId="2852D370"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93,40%</w:t>
            </w:r>
          </w:p>
        </w:tc>
        <w:tc>
          <w:tcPr>
            <w:tcW w:w="2180" w:type="pct"/>
            <w:vMerge/>
            <w:tcBorders>
              <w:left w:val="single" w:sz="6" w:space="0" w:color="auto"/>
              <w:right w:val="single" w:sz="6" w:space="0" w:color="auto"/>
            </w:tcBorders>
          </w:tcPr>
          <w:p w14:paraId="20543BD3" w14:textId="77777777" w:rsidR="005E10EB" w:rsidRPr="00221CDB" w:rsidRDefault="005E10EB" w:rsidP="00B14F81">
            <w:pPr>
              <w:autoSpaceDE w:val="0"/>
              <w:autoSpaceDN w:val="0"/>
              <w:adjustRightInd w:val="0"/>
              <w:jc w:val="center"/>
              <w:rPr>
                <w:sz w:val="18"/>
                <w:szCs w:val="16"/>
                <w:lang w:val="es-ES"/>
              </w:rPr>
            </w:pPr>
          </w:p>
        </w:tc>
      </w:tr>
      <w:tr w:rsidR="005E10EB" w:rsidRPr="00221CDB" w14:paraId="40B9121D" w14:textId="5A87D86E"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61EC1EF8"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115EAFAA" w14:textId="6135A447" w:rsidR="005E10EB" w:rsidRPr="00221CDB" w:rsidRDefault="005E10EB" w:rsidP="00B14F81">
            <w:pPr>
              <w:autoSpaceDE w:val="0"/>
              <w:autoSpaceDN w:val="0"/>
              <w:adjustRightInd w:val="0"/>
              <w:jc w:val="left"/>
              <w:rPr>
                <w:sz w:val="18"/>
                <w:szCs w:val="16"/>
                <w:lang w:val="es-ES"/>
              </w:rPr>
            </w:pPr>
            <w:r w:rsidRPr="00221CDB">
              <w:rPr>
                <w:sz w:val="18"/>
                <w:szCs w:val="16"/>
                <w:lang w:val="es-ES"/>
              </w:rPr>
              <w:t>3.5.  GESTIÓN TRÁMITES</w:t>
            </w:r>
          </w:p>
        </w:tc>
        <w:tc>
          <w:tcPr>
            <w:tcW w:w="1002" w:type="pct"/>
            <w:tcBorders>
              <w:top w:val="single" w:sz="6" w:space="0" w:color="auto"/>
              <w:left w:val="single" w:sz="6" w:space="0" w:color="auto"/>
              <w:bottom w:val="single" w:sz="6" w:space="0" w:color="auto"/>
              <w:right w:val="single" w:sz="6" w:space="0" w:color="auto"/>
            </w:tcBorders>
          </w:tcPr>
          <w:p w14:paraId="7885D13D"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99.1%</w:t>
            </w:r>
          </w:p>
        </w:tc>
        <w:tc>
          <w:tcPr>
            <w:tcW w:w="2180" w:type="pct"/>
            <w:vMerge/>
            <w:tcBorders>
              <w:left w:val="single" w:sz="6" w:space="0" w:color="auto"/>
              <w:right w:val="single" w:sz="6" w:space="0" w:color="auto"/>
            </w:tcBorders>
          </w:tcPr>
          <w:p w14:paraId="2886D871" w14:textId="77777777" w:rsidR="005E10EB" w:rsidRPr="00221CDB" w:rsidRDefault="005E10EB" w:rsidP="00B14F81">
            <w:pPr>
              <w:autoSpaceDE w:val="0"/>
              <w:autoSpaceDN w:val="0"/>
              <w:adjustRightInd w:val="0"/>
              <w:jc w:val="center"/>
              <w:rPr>
                <w:sz w:val="18"/>
                <w:szCs w:val="16"/>
                <w:lang w:val="es-ES"/>
              </w:rPr>
            </w:pPr>
          </w:p>
        </w:tc>
      </w:tr>
      <w:tr w:rsidR="005E10EB" w:rsidRPr="00221CDB" w14:paraId="6A43C655" w14:textId="582A30C7"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00069F9D"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16F8AD3E" w14:textId="3C0BF1C6" w:rsidR="005E10EB" w:rsidRPr="00221CDB" w:rsidRDefault="005E10EB" w:rsidP="00B14F81">
            <w:pPr>
              <w:autoSpaceDE w:val="0"/>
              <w:autoSpaceDN w:val="0"/>
              <w:adjustRightInd w:val="0"/>
              <w:jc w:val="left"/>
              <w:rPr>
                <w:sz w:val="18"/>
                <w:szCs w:val="16"/>
                <w:lang w:val="es-ES"/>
              </w:rPr>
            </w:pPr>
            <w:r w:rsidRPr="00221CDB">
              <w:rPr>
                <w:sz w:val="18"/>
                <w:szCs w:val="16"/>
                <w:lang w:val="es-ES"/>
              </w:rPr>
              <w:t xml:space="preserve">3.6. </w:t>
            </w:r>
            <w:r w:rsidR="00410F2B" w:rsidRPr="00221CDB">
              <w:rPr>
                <w:sz w:val="18"/>
                <w:szCs w:val="16"/>
                <w:lang w:val="es-ES"/>
              </w:rPr>
              <w:t>PARTICIPACIÓN</w:t>
            </w:r>
            <w:r w:rsidRPr="00221CDB">
              <w:rPr>
                <w:sz w:val="18"/>
                <w:szCs w:val="16"/>
                <w:lang w:val="es-ES"/>
              </w:rPr>
              <w:t xml:space="preserve"> CIUDADANA</w:t>
            </w:r>
          </w:p>
        </w:tc>
        <w:tc>
          <w:tcPr>
            <w:tcW w:w="1002" w:type="pct"/>
            <w:tcBorders>
              <w:top w:val="single" w:sz="6" w:space="0" w:color="auto"/>
              <w:left w:val="single" w:sz="6" w:space="0" w:color="auto"/>
              <w:bottom w:val="single" w:sz="6" w:space="0" w:color="auto"/>
              <w:right w:val="single" w:sz="6" w:space="0" w:color="auto"/>
            </w:tcBorders>
          </w:tcPr>
          <w:p w14:paraId="5D1ADAAB"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86,50%</w:t>
            </w:r>
          </w:p>
        </w:tc>
        <w:tc>
          <w:tcPr>
            <w:tcW w:w="2180" w:type="pct"/>
            <w:vMerge/>
            <w:tcBorders>
              <w:left w:val="single" w:sz="6" w:space="0" w:color="auto"/>
              <w:right w:val="single" w:sz="6" w:space="0" w:color="auto"/>
            </w:tcBorders>
          </w:tcPr>
          <w:p w14:paraId="659E384E" w14:textId="77777777" w:rsidR="005E10EB" w:rsidRPr="00221CDB" w:rsidRDefault="005E10EB" w:rsidP="00B14F81">
            <w:pPr>
              <w:autoSpaceDE w:val="0"/>
              <w:autoSpaceDN w:val="0"/>
              <w:adjustRightInd w:val="0"/>
              <w:jc w:val="center"/>
              <w:rPr>
                <w:sz w:val="18"/>
                <w:szCs w:val="16"/>
                <w:lang w:val="es-ES"/>
              </w:rPr>
            </w:pPr>
          </w:p>
        </w:tc>
      </w:tr>
      <w:tr w:rsidR="005E10EB" w:rsidRPr="00221CDB" w14:paraId="14880EC8" w14:textId="01E2E567"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5E3CA1A3"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451CA084" w14:textId="3E8B6E9B" w:rsidR="005E10EB" w:rsidRPr="00221CDB" w:rsidRDefault="005E10EB" w:rsidP="00B14F81">
            <w:pPr>
              <w:autoSpaceDE w:val="0"/>
              <w:autoSpaceDN w:val="0"/>
              <w:adjustRightInd w:val="0"/>
              <w:jc w:val="left"/>
              <w:rPr>
                <w:sz w:val="18"/>
                <w:szCs w:val="16"/>
                <w:lang w:val="es-ES"/>
              </w:rPr>
            </w:pPr>
            <w:r w:rsidRPr="00221CDB">
              <w:rPr>
                <w:sz w:val="18"/>
                <w:szCs w:val="16"/>
                <w:lang w:val="es-ES"/>
              </w:rPr>
              <w:t xml:space="preserve">3.7. </w:t>
            </w:r>
            <w:r w:rsidR="00410F2B" w:rsidRPr="00221CDB">
              <w:rPr>
                <w:sz w:val="18"/>
                <w:szCs w:val="16"/>
                <w:lang w:val="es-ES"/>
              </w:rPr>
              <w:t>RENDICIÓN</w:t>
            </w:r>
            <w:r w:rsidRPr="00221CDB">
              <w:rPr>
                <w:sz w:val="18"/>
                <w:szCs w:val="16"/>
                <w:lang w:val="es-ES"/>
              </w:rPr>
              <w:t xml:space="preserve"> DE CUENTAS</w:t>
            </w:r>
          </w:p>
        </w:tc>
        <w:tc>
          <w:tcPr>
            <w:tcW w:w="1002" w:type="pct"/>
            <w:tcBorders>
              <w:top w:val="single" w:sz="6" w:space="0" w:color="auto"/>
              <w:left w:val="single" w:sz="6" w:space="0" w:color="auto"/>
              <w:bottom w:val="single" w:sz="6" w:space="0" w:color="auto"/>
              <w:right w:val="single" w:sz="6" w:space="0" w:color="auto"/>
            </w:tcBorders>
          </w:tcPr>
          <w:p w14:paraId="7646C888"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95,50%</w:t>
            </w:r>
          </w:p>
        </w:tc>
        <w:tc>
          <w:tcPr>
            <w:tcW w:w="2180" w:type="pct"/>
            <w:vMerge/>
            <w:tcBorders>
              <w:left w:val="single" w:sz="6" w:space="0" w:color="auto"/>
              <w:right w:val="single" w:sz="6" w:space="0" w:color="auto"/>
            </w:tcBorders>
          </w:tcPr>
          <w:p w14:paraId="78874475" w14:textId="77777777" w:rsidR="005E10EB" w:rsidRPr="00221CDB" w:rsidRDefault="005E10EB" w:rsidP="00B14F81">
            <w:pPr>
              <w:autoSpaceDE w:val="0"/>
              <w:autoSpaceDN w:val="0"/>
              <w:adjustRightInd w:val="0"/>
              <w:jc w:val="center"/>
              <w:rPr>
                <w:sz w:val="18"/>
                <w:szCs w:val="16"/>
                <w:lang w:val="es-ES"/>
              </w:rPr>
            </w:pPr>
          </w:p>
        </w:tc>
      </w:tr>
      <w:tr w:rsidR="005E10EB" w:rsidRPr="00221CDB" w14:paraId="237CE9A4" w14:textId="785A2481"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61D7DCF8"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42ABCE6C" w14:textId="26556BCE" w:rsidR="005E10EB" w:rsidRPr="00221CDB" w:rsidRDefault="005E10EB" w:rsidP="00B14F81">
            <w:pPr>
              <w:autoSpaceDE w:val="0"/>
              <w:autoSpaceDN w:val="0"/>
              <w:adjustRightInd w:val="0"/>
              <w:jc w:val="left"/>
              <w:rPr>
                <w:sz w:val="18"/>
                <w:szCs w:val="16"/>
                <w:lang w:val="es-ES"/>
              </w:rPr>
            </w:pPr>
            <w:r w:rsidRPr="00221CDB">
              <w:rPr>
                <w:sz w:val="18"/>
                <w:szCs w:val="16"/>
                <w:lang w:val="es-ES"/>
              </w:rPr>
              <w:t xml:space="preserve">4. SEGUIMIENTO, </w:t>
            </w:r>
            <w:r w:rsidR="00410F2B" w:rsidRPr="00221CDB">
              <w:rPr>
                <w:sz w:val="18"/>
                <w:szCs w:val="16"/>
                <w:lang w:val="es-ES"/>
              </w:rPr>
              <w:t>EVALUACIÓN</w:t>
            </w:r>
            <w:r w:rsidRPr="00221CDB">
              <w:rPr>
                <w:sz w:val="18"/>
                <w:szCs w:val="16"/>
                <w:lang w:val="es-ES"/>
              </w:rPr>
              <w:t xml:space="preserve"> Y DESEMPEÑO</w:t>
            </w:r>
          </w:p>
        </w:tc>
        <w:tc>
          <w:tcPr>
            <w:tcW w:w="1002" w:type="pct"/>
            <w:tcBorders>
              <w:top w:val="single" w:sz="6" w:space="0" w:color="auto"/>
              <w:left w:val="single" w:sz="6" w:space="0" w:color="auto"/>
              <w:bottom w:val="single" w:sz="6" w:space="0" w:color="auto"/>
              <w:right w:val="single" w:sz="6" w:space="0" w:color="auto"/>
            </w:tcBorders>
          </w:tcPr>
          <w:p w14:paraId="541ACED0"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100,00%</w:t>
            </w:r>
          </w:p>
        </w:tc>
        <w:tc>
          <w:tcPr>
            <w:tcW w:w="2180" w:type="pct"/>
            <w:vMerge/>
            <w:tcBorders>
              <w:left w:val="single" w:sz="6" w:space="0" w:color="auto"/>
              <w:right w:val="single" w:sz="6" w:space="0" w:color="auto"/>
            </w:tcBorders>
          </w:tcPr>
          <w:p w14:paraId="35375E47" w14:textId="77777777" w:rsidR="005E10EB" w:rsidRPr="00221CDB" w:rsidRDefault="005E10EB" w:rsidP="00B14F81">
            <w:pPr>
              <w:autoSpaceDE w:val="0"/>
              <w:autoSpaceDN w:val="0"/>
              <w:adjustRightInd w:val="0"/>
              <w:jc w:val="center"/>
              <w:rPr>
                <w:sz w:val="18"/>
                <w:szCs w:val="16"/>
                <w:lang w:val="es-ES"/>
              </w:rPr>
            </w:pPr>
          </w:p>
        </w:tc>
      </w:tr>
      <w:tr w:rsidR="005E10EB" w:rsidRPr="00221CDB" w14:paraId="2F8E8324" w14:textId="2828958C"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305"/>
          <w:jc w:val="center"/>
        </w:trPr>
        <w:tc>
          <w:tcPr>
            <w:tcW w:w="440" w:type="pct"/>
            <w:vMerge/>
            <w:tcBorders>
              <w:left w:val="single" w:sz="6" w:space="0" w:color="auto"/>
              <w:right w:val="single" w:sz="6" w:space="0" w:color="auto"/>
            </w:tcBorders>
          </w:tcPr>
          <w:p w14:paraId="3FCED1CD"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0A1BF786" w14:textId="3145049D" w:rsidR="005E10EB" w:rsidRPr="00221CDB" w:rsidRDefault="005E10EB" w:rsidP="00B14F81">
            <w:pPr>
              <w:autoSpaceDE w:val="0"/>
              <w:autoSpaceDN w:val="0"/>
              <w:adjustRightInd w:val="0"/>
              <w:jc w:val="left"/>
              <w:rPr>
                <w:sz w:val="18"/>
                <w:szCs w:val="16"/>
                <w:lang w:val="es-ES"/>
              </w:rPr>
            </w:pPr>
            <w:r w:rsidRPr="00221CDB">
              <w:rPr>
                <w:sz w:val="18"/>
                <w:szCs w:val="16"/>
                <w:lang w:val="es-ES"/>
              </w:rPr>
              <w:t>5.1. GESTIÓN DOCUMENTAL</w:t>
            </w:r>
          </w:p>
        </w:tc>
        <w:tc>
          <w:tcPr>
            <w:tcW w:w="1002" w:type="pct"/>
            <w:tcBorders>
              <w:top w:val="single" w:sz="6" w:space="0" w:color="auto"/>
              <w:left w:val="single" w:sz="6" w:space="0" w:color="auto"/>
              <w:bottom w:val="single" w:sz="6" w:space="0" w:color="auto"/>
              <w:right w:val="single" w:sz="6" w:space="0" w:color="auto"/>
            </w:tcBorders>
          </w:tcPr>
          <w:p w14:paraId="6DF372F8"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90.2%</w:t>
            </w:r>
          </w:p>
        </w:tc>
        <w:tc>
          <w:tcPr>
            <w:tcW w:w="2180" w:type="pct"/>
            <w:vMerge/>
            <w:tcBorders>
              <w:left w:val="single" w:sz="6" w:space="0" w:color="auto"/>
              <w:right w:val="single" w:sz="6" w:space="0" w:color="auto"/>
            </w:tcBorders>
          </w:tcPr>
          <w:p w14:paraId="37FDE7D6" w14:textId="77777777" w:rsidR="005E10EB" w:rsidRPr="00221CDB" w:rsidRDefault="005E10EB" w:rsidP="00B14F81">
            <w:pPr>
              <w:autoSpaceDE w:val="0"/>
              <w:autoSpaceDN w:val="0"/>
              <w:adjustRightInd w:val="0"/>
              <w:jc w:val="center"/>
              <w:rPr>
                <w:sz w:val="18"/>
                <w:szCs w:val="16"/>
                <w:lang w:val="es-ES"/>
              </w:rPr>
            </w:pPr>
          </w:p>
        </w:tc>
      </w:tr>
      <w:tr w:rsidR="005E10EB" w:rsidRPr="00221CDB" w14:paraId="5BBE966E" w14:textId="22B3DDA0"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2C3C1B3C"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0949B70D" w14:textId="7C538C59" w:rsidR="005E10EB" w:rsidRPr="00221CDB" w:rsidRDefault="005E10EB" w:rsidP="00B14F81">
            <w:pPr>
              <w:autoSpaceDE w:val="0"/>
              <w:autoSpaceDN w:val="0"/>
              <w:adjustRightInd w:val="0"/>
              <w:jc w:val="left"/>
              <w:rPr>
                <w:sz w:val="18"/>
                <w:szCs w:val="16"/>
                <w:lang w:val="es-ES"/>
              </w:rPr>
            </w:pPr>
            <w:r w:rsidRPr="00221CDB">
              <w:rPr>
                <w:sz w:val="18"/>
                <w:szCs w:val="16"/>
                <w:lang w:val="es-ES"/>
              </w:rPr>
              <w:t>5.2. TRANSPARENCIA Y ACCESO A LA INFORMACIÓN</w:t>
            </w:r>
          </w:p>
        </w:tc>
        <w:tc>
          <w:tcPr>
            <w:tcW w:w="1002" w:type="pct"/>
            <w:tcBorders>
              <w:top w:val="single" w:sz="6" w:space="0" w:color="auto"/>
              <w:left w:val="single" w:sz="6" w:space="0" w:color="auto"/>
              <w:bottom w:val="single" w:sz="6" w:space="0" w:color="auto"/>
              <w:right w:val="single" w:sz="6" w:space="0" w:color="auto"/>
            </w:tcBorders>
          </w:tcPr>
          <w:p w14:paraId="6C001F53"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90.2%</w:t>
            </w:r>
          </w:p>
        </w:tc>
        <w:tc>
          <w:tcPr>
            <w:tcW w:w="2180" w:type="pct"/>
            <w:vMerge/>
            <w:tcBorders>
              <w:left w:val="single" w:sz="6" w:space="0" w:color="auto"/>
              <w:right w:val="single" w:sz="6" w:space="0" w:color="auto"/>
            </w:tcBorders>
          </w:tcPr>
          <w:p w14:paraId="694A17A4" w14:textId="77777777" w:rsidR="005E10EB" w:rsidRPr="00221CDB" w:rsidRDefault="005E10EB" w:rsidP="00B14F81">
            <w:pPr>
              <w:autoSpaceDE w:val="0"/>
              <w:autoSpaceDN w:val="0"/>
              <w:adjustRightInd w:val="0"/>
              <w:jc w:val="center"/>
              <w:rPr>
                <w:sz w:val="18"/>
                <w:szCs w:val="16"/>
                <w:lang w:val="es-ES"/>
              </w:rPr>
            </w:pPr>
          </w:p>
        </w:tc>
      </w:tr>
      <w:tr w:rsidR="005E10EB" w:rsidRPr="00221CDB" w14:paraId="2A3C5001" w14:textId="5A79EA95"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right w:val="single" w:sz="6" w:space="0" w:color="auto"/>
            </w:tcBorders>
          </w:tcPr>
          <w:p w14:paraId="6C13BB71"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399DEDBA" w14:textId="1F871D70" w:rsidR="005E10EB" w:rsidRPr="00221CDB" w:rsidRDefault="005E10EB" w:rsidP="00B14F81">
            <w:pPr>
              <w:autoSpaceDE w:val="0"/>
              <w:autoSpaceDN w:val="0"/>
              <w:adjustRightInd w:val="0"/>
              <w:jc w:val="left"/>
              <w:rPr>
                <w:sz w:val="18"/>
                <w:szCs w:val="16"/>
                <w:lang w:val="es-ES"/>
              </w:rPr>
            </w:pPr>
            <w:r w:rsidRPr="00221CDB">
              <w:rPr>
                <w:sz w:val="18"/>
                <w:szCs w:val="16"/>
                <w:lang w:val="es-ES"/>
              </w:rPr>
              <w:t xml:space="preserve">6. </w:t>
            </w:r>
            <w:r w:rsidR="00410F2B" w:rsidRPr="00221CDB">
              <w:rPr>
                <w:sz w:val="18"/>
                <w:szCs w:val="16"/>
                <w:lang w:val="es-ES"/>
              </w:rPr>
              <w:t>GESTIÓN</w:t>
            </w:r>
            <w:r w:rsidRPr="00221CDB">
              <w:rPr>
                <w:sz w:val="18"/>
                <w:szCs w:val="16"/>
                <w:lang w:val="es-ES"/>
              </w:rPr>
              <w:t xml:space="preserve"> DEL CONOCIMIENTO E INNOVACIÓN</w:t>
            </w:r>
          </w:p>
        </w:tc>
        <w:tc>
          <w:tcPr>
            <w:tcW w:w="1002" w:type="pct"/>
            <w:tcBorders>
              <w:top w:val="single" w:sz="6" w:space="0" w:color="auto"/>
              <w:left w:val="single" w:sz="6" w:space="0" w:color="auto"/>
              <w:bottom w:val="single" w:sz="6" w:space="0" w:color="auto"/>
              <w:right w:val="single" w:sz="6" w:space="0" w:color="auto"/>
            </w:tcBorders>
          </w:tcPr>
          <w:p w14:paraId="7AB5C465"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9.7%</w:t>
            </w:r>
          </w:p>
        </w:tc>
        <w:tc>
          <w:tcPr>
            <w:tcW w:w="2180" w:type="pct"/>
            <w:vMerge/>
            <w:tcBorders>
              <w:left w:val="single" w:sz="6" w:space="0" w:color="auto"/>
              <w:right w:val="single" w:sz="6" w:space="0" w:color="auto"/>
            </w:tcBorders>
          </w:tcPr>
          <w:p w14:paraId="12294793" w14:textId="77777777" w:rsidR="005E10EB" w:rsidRPr="00221CDB" w:rsidRDefault="005E10EB" w:rsidP="00B14F81">
            <w:pPr>
              <w:autoSpaceDE w:val="0"/>
              <w:autoSpaceDN w:val="0"/>
              <w:adjustRightInd w:val="0"/>
              <w:jc w:val="center"/>
              <w:rPr>
                <w:sz w:val="18"/>
                <w:szCs w:val="16"/>
                <w:lang w:val="es-ES"/>
              </w:rPr>
            </w:pPr>
          </w:p>
        </w:tc>
      </w:tr>
      <w:tr w:rsidR="005E10EB" w:rsidRPr="00221CDB" w14:paraId="66D66D4F" w14:textId="54AB8607" w:rsidTr="00357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90"/>
          <w:jc w:val="center"/>
        </w:trPr>
        <w:tc>
          <w:tcPr>
            <w:tcW w:w="440" w:type="pct"/>
            <w:vMerge/>
            <w:tcBorders>
              <w:left w:val="single" w:sz="6" w:space="0" w:color="auto"/>
              <w:bottom w:val="single" w:sz="6" w:space="0" w:color="auto"/>
              <w:right w:val="single" w:sz="6" w:space="0" w:color="auto"/>
            </w:tcBorders>
          </w:tcPr>
          <w:p w14:paraId="56090BDD" w14:textId="77777777" w:rsidR="005E10EB" w:rsidRPr="00221CDB" w:rsidRDefault="005E10EB" w:rsidP="00B14F81">
            <w:pPr>
              <w:autoSpaceDE w:val="0"/>
              <w:autoSpaceDN w:val="0"/>
              <w:adjustRightInd w:val="0"/>
              <w:jc w:val="left"/>
              <w:rPr>
                <w:sz w:val="18"/>
                <w:szCs w:val="16"/>
                <w:lang w:val="es-ES"/>
              </w:rPr>
            </w:pPr>
          </w:p>
        </w:tc>
        <w:tc>
          <w:tcPr>
            <w:tcW w:w="1378" w:type="pct"/>
            <w:tcBorders>
              <w:top w:val="single" w:sz="6" w:space="0" w:color="auto"/>
              <w:left w:val="single" w:sz="6" w:space="0" w:color="auto"/>
              <w:bottom w:val="single" w:sz="6" w:space="0" w:color="auto"/>
              <w:right w:val="single" w:sz="6" w:space="0" w:color="auto"/>
            </w:tcBorders>
          </w:tcPr>
          <w:p w14:paraId="66D5ECD6" w14:textId="4C0AD137" w:rsidR="005E10EB" w:rsidRPr="00221CDB" w:rsidRDefault="005E10EB" w:rsidP="00B14F81">
            <w:pPr>
              <w:autoSpaceDE w:val="0"/>
              <w:autoSpaceDN w:val="0"/>
              <w:adjustRightInd w:val="0"/>
              <w:jc w:val="left"/>
              <w:rPr>
                <w:sz w:val="18"/>
                <w:szCs w:val="16"/>
                <w:lang w:val="es-ES"/>
              </w:rPr>
            </w:pPr>
            <w:r w:rsidRPr="00221CDB">
              <w:rPr>
                <w:sz w:val="18"/>
                <w:szCs w:val="16"/>
                <w:lang w:val="es-ES"/>
              </w:rPr>
              <w:t>7.  CONTROL INTERNO</w:t>
            </w:r>
          </w:p>
        </w:tc>
        <w:tc>
          <w:tcPr>
            <w:tcW w:w="1002" w:type="pct"/>
            <w:tcBorders>
              <w:top w:val="single" w:sz="6" w:space="0" w:color="auto"/>
              <w:left w:val="single" w:sz="6" w:space="0" w:color="auto"/>
              <w:bottom w:val="single" w:sz="6" w:space="0" w:color="auto"/>
              <w:right w:val="single" w:sz="6" w:space="0" w:color="auto"/>
            </w:tcBorders>
          </w:tcPr>
          <w:p w14:paraId="37EBA99B" w14:textId="77777777" w:rsidR="005E10EB" w:rsidRPr="00221CDB" w:rsidRDefault="005E10EB" w:rsidP="00B14F81">
            <w:pPr>
              <w:autoSpaceDE w:val="0"/>
              <w:autoSpaceDN w:val="0"/>
              <w:adjustRightInd w:val="0"/>
              <w:jc w:val="center"/>
              <w:rPr>
                <w:sz w:val="18"/>
                <w:szCs w:val="16"/>
                <w:lang w:val="es-ES"/>
              </w:rPr>
            </w:pPr>
            <w:r w:rsidRPr="00221CDB">
              <w:rPr>
                <w:sz w:val="18"/>
                <w:szCs w:val="16"/>
                <w:lang w:val="es-ES"/>
              </w:rPr>
              <w:t>98.7%</w:t>
            </w:r>
          </w:p>
        </w:tc>
        <w:tc>
          <w:tcPr>
            <w:tcW w:w="2180" w:type="pct"/>
            <w:vMerge/>
            <w:tcBorders>
              <w:left w:val="single" w:sz="6" w:space="0" w:color="auto"/>
              <w:bottom w:val="single" w:sz="6" w:space="0" w:color="auto"/>
              <w:right w:val="single" w:sz="6" w:space="0" w:color="auto"/>
            </w:tcBorders>
          </w:tcPr>
          <w:p w14:paraId="53419A27" w14:textId="77777777" w:rsidR="005E10EB" w:rsidRPr="00221CDB" w:rsidRDefault="005E10EB" w:rsidP="00B14F81">
            <w:pPr>
              <w:autoSpaceDE w:val="0"/>
              <w:autoSpaceDN w:val="0"/>
              <w:adjustRightInd w:val="0"/>
              <w:jc w:val="center"/>
              <w:rPr>
                <w:sz w:val="18"/>
                <w:szCs w:val="16"/>
                <w:lang w:val="es-ES"/>
              </w:rPr>
            </w:pPr>
          </w:p>
        </w:tc>
      </w:tr>
    </w:tbl>
    <w:p w14:paraId="544F8E21" w14:textId="5C1E20AC" w:rsidR="000A46EB" w:rsidRDefault="000A46EB" w:rsidP="000A46EB">
      <w:pPr>
        <w:pStyle w:val="Descripcin"/>
        <w:jc w:val="center"/>
      </w:pPr>
      <w:bookmarkStart w:id="15" w:name="_Hlk22650988"/>
      <w:r w:rsidRPr="00A6356E">
        <w:t>Fuente:  Oficina Asesora de Planeación IDRD</w:t>
      </w:r>
    </w:p>
    <w:p w14:paraId="7A127788" w14:textId="77777777" w:rsidR="0043622A" w:rsidRDefault="0043622A" w:rsidP="00F9420C">
      <w:pPr>
        <w:pStyle w:val="Ttulo2"/>
        <w:numPr>
          <w:ilvl w:val="0"/>
          <w:numId w:val="0"/>
        </w:numPr>
        <w:ind w:left="284" w:hanging="284"/>
        <w:rPr>
          <w:lang w:val="es-ES"/>
        </w:rPr>
      </w:pPr>
      <w:bookmarkStart w:id="16" w:name="_Toc16153932"/>
      <w:bookmarkEnd w:id="15"/>
    </w:p>
    <w:p w14:paraId="60B59D7A" w14:textId="7F5EFCBA" w:rsidR="00A728BD" w:rsidRPr="00A6356E" w:rsidRDefault="00F9420C" w:rsidP="00F9420C">
      <w:pPr>
        <w:pStyle w:val="Ttulo2"/>
        <w:numPr>
          <w:ilvl w:val="0"/>
          <w:numId w:val="0"/>
        </w:numPr>
        <w:ind w:left="284" w:hanging="284"/>
        <w:rPr>
          <w:lang w:val="es-ES"/>
        </w:rPr>
      </w:pPr>
      <w:r w:rsidRPr="00A6356E">
        <w:rPr>
          <w:lang w:val="es-ES"/>
        </w:rPr>
        <w:t>2.2 Direccionamiento</w:t>
      </w:r>
      <w:r w:rsidR="000E78BB" w:rsidRPr="00A6356E">
        <w:rPr>
          <w:lang w:val="es-ES"/>
        </w:rPr>
        <w:t xml:space="preserve"> </w:t>
      </w:r>
      <w:r w:rsidR="000E78BB" w:rsidRPr="00A6356E">
        <w:t>“MOTOR DE LO PÚBLICO”</w:t>
      </w:r>
      <w:bookmarkEnd w:id="16"/>
      <w:r w:rsidR="00B22324" w:rsidRPr="00A6356E">
        <w:t xml:space="preserve"> </w:t>
      </w:r>
    </w:p>
    <w:p w14:paraId="049E1C4D" w14:textId="40B06A46" w:rsidR="00F9420C" w:rsidRPr="00A6356E" w:rsidRDefault="00F9420C" w:rsidP="00F9420C">
      <w:pPr>
        <w:rPr>
          <w:lang w:val="es-ES"/>
        </w:rPr>
      </w:pPr>
    </w:p>
    <w:p w14:paraId="03BE0B89" w14:textId="57ACFE65" w:rsidR="000E5F9B" w:rsidRPr="00A6356E" w:rsidRDefault="006E0751" w:rsidP="00F9420C">
      <w:pPr>
        <w:rPr>
          <w:lang w:val="es-ES"/>
        </w:rPr>
      </w:pPr>
      <w:r w:rsidRPr="00A6356E">
        <w:rPr>
          <w:lang w:val="es-ES"/>
        </w:rPr>
        <w:t xml:space="preserve">Describir en máximo tres párrafos de </w:t>
      </w:r>
      <w:r w:rsidR="00EC586A" w:rsidRPr="00A6356E">
        <w:rPr>
          <w:lang w:val="es-ES"/>
        </w:rPr>
        <w:t>diez</w:t>
      </w:r>
      <w:r w:rsidRPr="00A6356E">
        <w:rPr>
          <w:lang w:val="es-ES"/>
        </w:rPr>
        <w:t xml:space="preserve"> (</w:t>
      </w:r>
      <w:r w:rsidR="00EC586A" w:rsidRPr="00A6356E">
        <w:rPr>
          <w:lang w:val="es-ES"/>
        </w:rPr>
        <w:t>10</w:t>
      </w:r>
      <w:r w:rsidRPr="00A6356E">
        <w:rPr>
          <w:lang w:val="es-ES"/>
        </w:rPr>
        <w:t>) líneas</w:t>
      </w:r>
      <w:r w:rsidR="000E5F9B" w:rsidRPr="00A6356E">
        <w:rPr>
          <w:lang w:val="es-ES"/>
        </w:rPr>
        <w:t xml:space="preserve"> cada uno</w:t>
      </w:r>
      <w:r w:rsidRPr="00A6356E">
        <w:rPr>
          <w:lang w:val="es-ES"/>
        </w:rPr>
        <w:t xml:space="preserve">, </w:t>
      </w:r>
      <w:r w:rsidR="000E5F9B" w:rsidRPr="00A6356E">
        <w:rPr>
          <w:lang w:val="es-ES"/>
        </w:rPr>
        <w:t>el desarrollo de las directrices o lineamientos emitidos</w:t>
      </w:r>
      <w:r w:rsidR="00FE170B" w:rsidRPr="00A6356E">
        <w:rPr>
          <w:lang w:val="es-ES"/>
        </w:rPr>
        <w:t xml:space="preserve"> internamente</w:t>
      </w:r>
      <w:r w:rsidR="000E5F9B" w:rsidRPr="00A6356E">
        <w:rPr>
          <w:lang w:val="es-ES"/>
        </w:rPr>
        <w:t xml:space="preserve"> por la entidad para la operación del modelo. Así como, las buenas prácticas desarrolladas para la implementación del modelo (herramientas, instrumentos, metodologías, guías, instructivos propios) y las jornadas de sensibilización realizadas.</w:t>
      </w:r>
    </w:p>
    <w:p w14:paraId="22A84023" w14:textId="2BB14839" w:rsidR="004B033D" w:rsidRPr="00A6356E" w:rsidRDefault="004B033D" w:rsidP="00F9420C">
      <w:pPr>
        <w:rPr>
          <w:lang w:val="es-ES"/>
        </w:rPr>
      </w:pPr>
    </w:p>
    <w:p w14:paraId="702C4C10" w14:textId="72540977" w:rsidR="004B033D" w:rsidRPr="00A6356E" w:rsidRDefault="00CF49A1" w:rsidP="004B033D">
      <w:pPr>
        <w:rPr>
          <w:lang w:val="es-ES"/>
        </w:rPr>
      </w:pPr>
      <w:r>
        <w:rPr>
          <w:lang w:val="es-ES"/>
        </w:rPr>
        <w:t xml:space="preserve">R/ </w:t>
      </w:r>
      <w:r w:rsidR="00E21D8C" w:rsidRPr="00A6356E">
        <w:rPr>
          <w:lang w:val="es-ES"/>
        </w:rPr>
        <w:t xml:space="preserve">Los autodiagnósticos se realizaron de acuerdo con los instrumentos </w:t>
      </w:r>
      <w:r>
        <w:rPr>
          <w:lang w:val="es-ES"/>
        </w:rPr>
        <w:t>definidos</w:t>
      </w:r>
      <w:r w:rsidR="00E21D8C" w:rsidRPr="00A6356E">
        <w:rPr>
          <w:lang w:val="es-ES"/>
        </w:rPr>
        <w:t xml:space="preserve"> por el DAFP y se formularon planes de acción para el cierre de brechas</w:t>
      </w:r>
      <w:r>
        <w:rPr>
          <w:lang w:val="es-ES"/>
        </w:rPr>
        <w:t>;</w:t>
      </w:r>
      <w:r w:rsidR="00E21D8C" w:rsidRPr="00A6356E">
        <w:rPr>
          <w:lang w:val="es-ES"/>
        </w:rPr>
        <w:t xml:space="preserve"> </w:t>
      </w:r>
      <w:r w:rsidR="00357E56">
        <w:rPr>
          <w:lang w:val="es-ES"/>
        </w:rPr>
        <w:t xml:space="preserve">en </w:t>
      </w:r>
      <w:r w:rsidR="00E21D8C" w:rsidRPr="00A6356E">
        <w:rPr>
          <w:lang w:val="es-ES"/>
        </w:rPr>
        <w:t>la ejecución de acciones se ha brindado acompañamiento por</w:t>
      </w:r>
      <w:r w:rsidR="00357E56">
        <w:rPr>
          <w:lang w:val="es-ES"/>
        </w:rPr>
        <w:t xml:space="preserve"> parte de</w:t>
      </w:r>
      <w:r w:rsidR="00E21D8C" w:rsidRPr="00A6356E">
        <w:rPr>
          <w:lang w:val="es-ES"/>
        </w:rPr>
        <w:t xml:space="preserve"> la Ofic</w:t>
      </w:r>
      <w:r w:rsidR="00357E56">
        <w:rPr>
          <w:lang w:val="es-ES"/>
        </w:rPr>
        <w:t xml:space="preserve">ina Asesora de Planeación y se </w:t>
      </w:r>
      <w:r w:rsidR="00E21D8C" w:rsidRPr="00A6356E">
        <w:rPr>
          <w:lang w:val="es-ES"/>
        </w:rPr>
        <w:t>realiza seguimiento trimestral.</w:t>
      </w:r>
    </w:p>
    <w:p w14:paraId="52BF3D0C" w14:textId="77777777" w:rsidR="00606F95" w:rsidRPr="00A6356E" w:rsidRDefault="00606F95" w:rsidP="00606F95">
      <w:pPr>
        <w:rPr>
          <w:lang w:val="es-ES"/>
        </w:rPr>
      </w:pPr>
    </w:p>
    <w:p w14:paraId="12CCD0C1" w14:textId="5671470A" w:rsidR="00606F95" w:rsidRPr="00A6356E" w:rsidRDefault="00606F95" w:rsidP="00606F95">
      <w:pPr>
        <w:rPr>
          <w:lang w:val="es-ES"/>
        </w:rPr>
      </w:pPr>
      <w:r w:rsidRPr="00A6356E">
        <w:rPr>
          <w:lang w:val="es-ES"/>
        </w:rPr>
        <w:t>El Instituto ha realizado socializaciones del MIPG, a través de charlas presenciales dictadas por el Departamento Administrativo de la Función Pública y mediante piezas comunicacionales.</w:t>
      </w:r>
    </w:p>
    <w:p w14:paraId="30C592D7" w14:textId="77777777" w:rsidR="004B033D" w:rsidRPr="00A6356E" w:rsidRDefault="004B033D" w:rsidP="004B033D">
      <w:pPr>
        <w:pStyle w:val="Prrafodelista"/>
        <w:rPr>
          <w:lang w:val="es-ES"/>
        </w:rPr>
      </w:pPr>
    </w:p>
    <w:p w14:paraId="4A0BBFFB" w14:textId="1D685884" w:rsidR="00692C94" w:rsidRPr="00A6356E" w:rsidRDefault="00C059E7" w:rsidP="003E4E5E">
      <w:pPr>
        <w:pStyle w:val="Ttulo2"/>
      </w:pPr>
      <w:bookmarkStart w:id="17" w:name="_Toc16153933"/>
      <w:r w:rsidRPr="00A6356E">
        <w:rPr>
          <w:lang w:val="es-ES"/>
        </w:rPr>
        <w:t>Implementación</w:t>
      </w:r>
      <w:r w:rsidR="00692C94" w:rsidRPr="00A6356E">
        <w:rPr>
          <w:lang w:val="es-ES"/>
        </w:rPr>
        <w:t xml:space="preserve"> </w:t>
      </w:r>
      <w:r w:rsidR="00692C94" w:rsidRPr="00A6356E">
        <w:t>“ACTÚO LO QUE PIENSO”</w:t>
      </w:r>
      <w:bookmarkEnd w:id="17"/>
      <w:r w:rsidR="00B22324" w:rsidRPr="00A6356E">
        <w:t xml:space="preserve"> </w:t>
      </w:r>
    </w:p>
    <w:p w14:paraId="43D224A2" w14:textId="77777777" w:rsidR="003E4E5E" w:rsidRPr="00A6356E" w:rsidRDefault="003E4E5E" w:rsidP="000E78BB">
      <w:pPr>
        <w:keepNext/>
        <w:keepLines/>
        <w:ind w:left="284" w:hanging="284"/>
        <w:jc w:val="left"/>
        <w:outlineLvl w:val="1"/>
        <w:rPr>
          <w:rFonts w:eastAsia="Times New Roman"/>
          <w:b/>
          <w:color w:val="2F5496"/>
          <w:szCs w:val="26"/>
        </w:rPr>
      </w:pPr>
    </w:p>
    <w:p w14:paraId="3928325D" w14:textId="34BA69FE" w:rsidR="00692C94" w:rsidRPr="00A6356E" w:rsidRDefault="00692C94" w:rsidP="00692C94">
      <w:pPr>
        <w:rPr>
          <w:lang w:val="es-ES"/>
        </w:rPr>
      </w:pPr>
      <w:r w:rsidRPr="00A6356E">
        <w:rPr>
          <w:lang w:val="es-ES"/>
        </w:rPr>
        <w:t xml:space="preserve">Breve introducción del desarrollo de </w:t>
      </w:r>
      <w:r w:rsidR="00351BDE" w:rsidRPr="00A6356E">
        <w:rPr>
          <w:lang w:val="es-ES"/>
        </w:rPr>
        <w:t xml:space="preserve">esta fase </w:t>
      </w:r>
      <w:r w:rsidRPr="00A6356E">
        <w:rPr>
          <w:lang w:val="es-ES"/>
        </w:rPr>
        <w:t>en la entidad.</w:t>
      </w:r>
    </w:p>
    <w:p w14:paraId="60214489" w14:textId="77777777" w:rsidR="00B65201" w:rsidRPr="00A6356E" w:rsidRDefault="00B65201" w:rsidP="00E21D8C">
      <w:pPr>
        <w:rPr>
          <w:lang w:val="es-ES"/>
        </w:rPr>
      </w:pPr>
    </w:p>
    <w:p w14:paraId="2F106703" w14:textId="390F3295" w:rsidR="00E21D8C" w:rsidRPr="00A6356E" w:rsidRDefault="00B75CD8" w:rsidP="00E21D8C">
      <w:pPr>
        <w:rPr>
          <w:lang w:val="es-ES"/>
        </w:rPr>
      </w:pPr>
      <w:r>
        <w:rPr>
          <w:lang w:val="es-ES"/>
        </w:rPr>
        <w:t xml:space="preserve">R/ </w:t>
      </w:r>
      <w:r w:rsidR="00E21D8C" w:rsidRPr="00A6356E">
        <w:rPr>
          <w:lang w:val="es-ES"/>
        </w:rPr>
        <w:t xml:space="preserve">El Plan de Adecuación y Sostenibilidad de SIDG – MIPG, a la fecha se ha ejecutado en un 100% dando así cumplimiento a lo establecido para cada una de las fases del MIPG. Igualmente, </w:t>
      </w:r>
      <w:r w:rsidR="004963D9" w:rsidRPr="00A6356E">
        <w:rPr>
          <w:lang w:val="es-ES"/>
        </w:rPr>
        <w:t xml:space="preserve">los planes de acción correspondientes a cada una de las políticas para el cierre de brechas se </w:t>
      </w:r>
      <w:r w:rsidR="004963D9" w:rsidRPr="00A6356E">
        <w:rPr>
          <w:lang w:val="es-ES"/>
        </w:rPr>
        <w:lastRenderedPageBreak/>
        <w:t>encuentran</w:t>
      </w:r>
      <w:r w:rsidR="00E21D8C" w:rsidRPr="00A6356E">
        <w:rPr>
          <w:lang w:val="es-ES"/>
        </w:rPr>
        <w:t xml:space="preserve"> en ejecución </w:t>
      </w:r>
      <w:r w:rsidR="00A71A9F" w:rsidRPr="00A6356E">
        <w:rPr>
          <w:lang w:val="es-ES"/>
        </w:rPr>
        <w:t>con un avance del 78% al 30 de septiembre de 2019.</w:t>
      </w:r>
    </w:p>
    <w:p w14:paraId="3E963316" w14:textId="621878BA" w:rsidR="00CF3F96" w:rsidRDefault="00692C94" w:rsidP="00F303EA">
      <w:r w:rsidRPr="00A6356E">
        <w:rPr>
          <w:sz w:val="16"/>
          <w:szCs w:val="16"/>
          <w:lang w:val="es-ES"/>
        </w:rPr>
        <w:t xml:space="preserve"> </w:t>
      </w:r>
      <w:bookmarkStart w:id="18" w:name="_Toc16153934"/>
    </w:p>
    <w:p w14:paraId="137C303A" w14:textId="55A88F81" w:rsidR="00FF0C5C" w:rsidRPr="00A6356E" w:rsidRDefault="00C059E7" w:rsidP="00E617DE">
      <w:pPr>
        <w:pStyle w:val="Ttulo2"/>
        <w:numPr>
          <w:ilvl w:val="0"/>
          <w:numId w:val="0"/>
        </w:numPr>
        <w:rPr>
          <w:b w:val="0"/>
        </w:rPr>
      </w:pPr>
      <w:r w:rsidRPr="00A6356E">
        <w:t xml:space="preserve">2.3.1 </w:t>
      </w:r>
      <w:r w:rsidR="00E26CFE" w:rsidRPr="00A6356E">
        <w:t>DIMENSIÓN DE TALENTO HUMANO</w:t>
      </w:r>
      <w:bookmarkEnd w:id="18"/>
      <w:r w:rsidR="00B22324" w:rsidRPr="00A6356E">
        <w:t xml:space="preserve"> </w:t>
      </w:r>
    </w:p>
    <w:p w14:paraId="1E52C9D5" w14:textId="77777777" w:rsidR="00FF0C5C" w:rsidRPr="00A6356E" w:rsidRDefault="00FF0C5C" w:rsidP="00E617DE"/>
    <w:p w14:paraId="31F379A3" w14:textId="77777777" w:rsidR="00B27D15" w:rsidRPr="00A6356E" w:rsidRDefault="00B27D15" w:rsidP="00E617DE">
      <w:pPr>
        <w:rPr>
          <w:lang w:val="es-ES"/>
        </w:rPr>
      </w:pPr>
      <w:bookmarkStart w:id="19" w:name="_Hlk15403218"/>
      <w:r w:rsidRPr="00A6356E">
        <w:rPr>
          <w:lang w:val="es-ES"/>
        </w:rPr>
        <w:t>Breve i</w:t>
      </w:r>
      <w:r w:rsidR="00AB170B" w:rsidRPr="00A6356E">
        <w:rPr>
          <w:lang w:val="es-ES"/>
        </w:rPr>
        <w:t xml:space="preserve">ntroducción </w:t>
      </w:r>
      <w:r w:rsidRPr="00A6356E">
        <w:rPr>
          <w:lang w:val="es-ES"/>
        </w:rPr>
        <w:t xml:space="preserve">del desarrollo de la </w:t>
      </w:r>
      <w:r w:rsidR="00AB170B" w:rsidRPr="00A6356E">
        <w:rPr>
          <w:lang w:val="es-ES"/>
        </w:rPr>
        <w:t>dimensión</w:t>
      </w:r>
      <w:r w:rsidRPr="00A6356E">
        <w:rPr>
          <w:lang w:val="es-ES"/>
        </w:rPr>
        <w:t xml:space="preserve"> en la entidad.</w:t>
      </w:r>
    </w:p>
    <w:p w14:paraId="24AECDC0" w14:textId="77777777" w:rsidR="008E2F6F" w:rsidRDefault="008E2F6F" w:rsidP="008E2F6F">
      <w:pPr>
        <w:rPr>
          <w:rFonts w:eastAsia="Times New Roman" w:cs="Arial"/>
          <w:szCs w:val="24"/>
          <w:lang w:eastAsia="es-CO"/>
        </w:rPr>
      </w:pPr>
    </w:p>
    <w:p w14:paraId="4EFDF986" w14:textId="05622F99" w:rsidR="008E2F6F" w:rsidRPr="008E2F6F" w:rsidRDefault="00B75CD8" w:rsidP="008E2F6F">
      <w:pPr>
        <w:rPr>
          <w:lang w:val="es-ES"/>
        </w:rPr>
      </w:pPr>
      <w:r>
        <w:rPr>
          <w:rFonts w:eastAsia="Times New Roman" w:cs="Arial"/>
          <w:szCs w:val="24"/>
          <w:lang w:eastAsia="es-CO"/>
        </w:rPr>
        <w:t xml:space="preserve">R/ </w:t>
      </w:r>
      <w:r w:rsidR="008E2F6F" w:rsidRPr="008E2F6F">
        <w:rPr>
          <w:rFonts w:eastAsia="Times New Roman" w:cs="Arial"/>
          <w:szCs w:val="24"/>
          <w:lang w:eastAsia="es-CO"/>
        </w:rPr>
        <w:t xml:space="preserve">En el IDRD esta dimensión </w:t>
      </w:r>
      <w:r w:rsidR="008E2F6F">
        <w:rPr>
          <w:rFonts w:eastAsia="Times New Roman" w:cs="Arial"/>
          <w:szCs w:val="24"/>
          <w:lang w:eastAsia="es-CO"/>
        </w:rPr>
        <w:t xml:space="preserve">se </w:t>
      </w:r>
      <w:r w:rsidR="008E2F6F" w:rsidRPr="008E2F6F">
        <w:rPr>
          <w:rFonts w:eastAsia="Times New Roman" w:cs="Arial"/>
          <w:szCs w:val="24"/>
          <w:lang w:eastAsia="es-CO"/>
        </w:rPr>
        <w:t xml:space="preserve">constituye </w:t>
      </w:r>
      <w:r>
        <w:rPr>
          <w:rFonts w:eastAsia="Times New Roman" w:cs="Arial"/>
          <w:szCs w:val="24"/>
          <w:lang w:eastAsia="es-CO"/>
        </w:rPr>
        <w:t xml:space="preserve">en </w:t>
      </w:r>
      <w:r w:rsidR="008E2F6F" w:rsidRPr="008E2F6F">
        <w:rPr>
          <w:rFonts w:eastAsia="Times New Roman" w:cs="Arial"/>
          <w:szCs w:val="24"/>
          <w:lang w:eastAsia="es-CO"/>
        </w:rPr>
        <w:t xml:space="preserve">un factor estratégico, que contribuye con el desarrollo de la entidad, razón por la cual desde el Área de Talento Humano se trabaja por un ambiente seguro y saludable, en el </w:t>
      </w:r>
      <w:r w:rsidR="008E2F6F" w:rsidRPr="008E2F6F">
        <w:rPr>
          <w:rFonts w:cs="Arial"/>
          <w:szCs w:val="24"/>
          <w:shd w:val="clear" w:color="auto" w:fill="FFFFFF"/>
        </w:rPr>
        <w:t>marco de los valores del servicio público, para que el desempeño laboral se realice con compromiso y en cumplimiento de la misión institucional</w:t>
      </w:r>
      <w:r w:rsidR="008E2F6F">
        <w:rPr>
          <w:rFonts w:cs="Arial"/>
          <w:szCs w:val="24"/>
          <w:shd w:val="clear" w:color="auto" w:fill="FFFFFF"/>
        </w:rPr>
        <w:t>.</w:t>
      </w:r>
    </w:p>
    <w:p w14:paraId="3F77AFB3" w14:textId="77777777" w:rsidR="00B27D15" w:rsidRPr="00A6356E" w:rsidRDefault="00B27D15" w:rsidP="00E617DE">
      <w:pPr>
        <w:rPr>
          <w:lang w:val="es-ES"/>
        </w:rPr>
      </w:pPr>
    </w:p>
    <w:p w14:paraId="2406ACD7" w14:textId="61A59C41" w:rsidR="00FF0C5C" w:rsidRPr="00221CDB" w:rsidRDefault="00C059E7" w:rsidP="00E6498D">
      <w:pPr>
        <w:pStyle w:val="Ttulo3"/>
      </w:pPr>
      <w:bookmarkStart w:id="20" w:name="_Toc3222646"/>
      <w:bookmarkStart w:id="21" w:name="_Toc16153935"/>
      <w:bookmarkEnd w:id="19"/>
      <w:r w:rsidRPr="00221CDB">
        <w:t xml:space="preserve">2.3.1.1 </w:t>
      </w:r>
      <w:r w:rsidR="005538EF" w:rsidRPr="00221CDB">
        <w:t xml:space="preserve">Gestión </w:t>
      </w:r>
      <w:r w:rsidR="00983D37" w:rsidRPr="00221CDB">
        <w:t xml:space="preserve">Estratégica </w:t>
      </w:r>
      <w:r w:rsidR="005538EF" w:rsidRPr="00221CDB">
        <w:t>de</w:t>
      </w:r>
      <w:r w:rsidR="00983D37" w:rsidRPr="00221CDB">
        <w:t>l</w:t>
      </w:r>
      <w:r w:rsidR="005538EF" w:rsidRPr="00221CDB">
        <w:t xml:space="preserve"> </w:t>
      </w:r>
      <w:r w:rsidR="00983D37" w:rsidRPr="00221CDB">
        <w:t>Talento Humano</w:t>
      </w:r>
      <w:bookmarkEnd w:id="20"/>
      <w:bookmarkEnd w:id="21"/>
      <w:r w:rsidR="00983D37" w:rsidRPr="00221CDB">
        <w:t xml:space="preserve"> </w:t>
      </w:r>
    </w:p>
    <w:p w14:paraId="54D956C6" w14:textId="30E2D9E0" w:rsidR="00AF7A93" w:rsidRPr="00A6356E" w:rsidRDefault="00AF7A93" w:rsidP="00E617DE"/>
    <w:p w14:paraId="09CD2817" w14:textId="024BC61A" w:rsidR="00AF7A93" w:rsidRDefault="00D5133C" w:rsidP="00E617DE">
      <w:r w:rsidRPr="00A6356E">
        <w:t xml:space="preserve">A partir de la formulación, ejecución y seguimiento de los planes estratégicos e institucionales mediante los cuales se implementa la política de gestión estratégica del talento humano, por favor realizar una descripción cuantitativa y un análisis cualitativo </w:t>
      </w:r>
      <w:r w:rsidR="00A054BC" w:rsidRPr="00A6356E">
        <w:t xml:space="preserve">de la ejecución </w:t>
      </w:r>
      <w:r w:rsidR="00CA3632" w:rsidRPr="00A6356E">
        <w:t>de cada uno de ellos y los resultados obtenidos en función del valor público generado</w:t>
      </w:r>
      <w:r w:rsidR="00896347" w:rsidRPr="00A6356E">
        <w:t>.</w:t>
      </w:r>
    </w:p>
    <w:p w14:paraId="118DE7D1" w14:textId="77777777" w:rsidR="00382085" w:rsidRDefault="00382085" w:rsidP="00E617DE">
      <w:r>
        <w:t xml:space="preserve"> </w:t>
      </w:r>
    </w:p>
    <w:p w14:paraId="24D25C4C" w14:textId="68F17121" w:rsidR="00F303EA" w:rsidRPr="00A6356E" w:rsidRDefault="00382085" w:rsidP="00E617DE">
      <w:r>
        <w:t>R/</w:t>
      </w:r>
    </w:p>
    <w:p w14:paraId="1155116C" w14:textId="7DD2CDBF" w:rsidR="009A5145" w:rsidRDefault="009A5145" w:rsidP="00B81B36">
      <w:pPr>
        <w:pStyle w:val="Prrafodelista"/>
        <w:numPr>
          <w:ilvl w:val="0"/>
          <w:numId w:val="4"/>
        </w:numPr>
        <w:spacing w:after="160" w:line="259" w:lineRule="auto"/>
        <w:ind w:left="284" w:hanging="284"/>
        <w:rPr>
          <w:b/>
          <w:color w:val="365F91" w:themeColor="accent1" w:themeShade="BF"/>
          <w:lang w:val="es-ES"/>
        </w:rPr>
      </w:pPr>
      <w:r w:rsidRPr="00A6356E">
        <w:rPr>
          <w:b/>
          <w:color w:val="365F91" w:themeColor="accent1" w:themeShade="BF"/>
          <w:lang w:val="es-ES"/>
        </w:rPr>
        <w:t>Gestión:</w:t>
      </w:r>
    </w:p>
    <w:p w14:paraId="1F14C1A0" w14:textId="3CB83C74" w:rsidR="00D705BB" w:rsidRPr="00A6356E" w:rsidRDefault="009A5145" w:rsidP="00E617DE">
      <w:pPr>
        <w:rPr>
          <w:b/>
        </w:rPr>
      </w:pPr>
      <w:r w:rsidRPr="00A6356E">
        <w:rPr>
          <w:b/>
        </w:rPr>
        <w:t xml:space="preserve">a) </w:t>
      </w:r>
      <w:r w:rsidR="00D705BB" w:rsidRPr="00A6356E">
        <w:rPr>
          <w:b/>
        </w:rPr>
        <w:t>Plan Estratégico de Talento Humano.</w:t>
      </w:r>
    </w:p>
    <w:p w14:paraId="2BC2F8E1" w14:textId="71D287B5" w:rsidR="00896347" w:rsidRPr="00A6356E" w:rsidRDefault="00896347" w:rsidP="00E617DE"/>
    <w:p w14:paraId="4EA9BE07" w14:textId="4CD7163A" w:rsidR="001B74FA" w:rsidRPr="00A6356E" w:rsidRDefault="00896347" w:rsidP="00B81B36">
      <w:pPr>
        <w:pStyle w:val="Prrafodelista"/>
        <w:numPr>
          <w:ilvl w:val="0"/>
          <w:numId w:val="5"/>
        </w:numPr>
      </w:pPr>
      <w:r w:rsidRPr="00A6356E">
        <w:rPr>
          <w:b/>
        </w:rPr>
        <w:t>Análisis cuantitativo</w:t>
      </w:r>
      <w:r w:rsidR="005224DE">
        <w:rPr>
          <w:b/>
        </w:rPr>
        <w:t xml:space="preserve"> y</w:t>
      </w:r>
      <w:r w:rsidR="005224DE" w:rsidRPr="005224DE">
        <w:rPr>
          <w:b/>
        </w:rPr>
        <w:t xml:space="preserve"> </w:t>
      </w:r>
      <w:r w:rsidR="005224DE" w:rsidRPr="00A6356E">
        <w:rPr>
          <w:b/>
        </w:rPr>
        <w:t xml:space="preserve">Análisis </w:t>
      </w:r>
      <w:r w:rsidR="005224DE" w:rsidRPr="005224DE">
        <w:rPr>
          <w:b/>
        </w:rPr>
        <w:t>cualitativo</w:t>
      </w:r>
      <w:r w:rsidRPr="00A6356E">
        <w:rPr>
          <w:b/>
        </w:rPr>
        <w:t>:</w:t>
      </w:r>
      <w:r w:rsidRPr="00A6356E">
        <w:t xml:space="preserve"> </w:t>
      </w:r>
      <w:bookmarkStart w:id="22" w:name="_Hlk15403809"/>
      <w:r w:rsidR="001B74FA" w:rsidRPr="00A6356E">
        <w:t>Breve descripción de los resultados obtenidos.</w:t>
      </w:r>
    </w:p>
    <w:p w14:paraId="25F3048F" w14:textId="77777777" w:rsidR="00221CDB" w:rsidRDefault="00221CDB" w:rsidP="00CF3F96">
      <w:pPr>
        <w:rPr>
          <w:rFonts w:cstheme="majorHAnsi"/>
          <w:szCs w:val="24"/>
          <w:lang w:val="es-ES"/>
        </w:rPr>
      </w:pPr>
    </w:p>
    <w:p w14:paraId="67F96139" w14:textId="2851B84F" w:rsidR="00CF3F96" w:rsidRPr="00754686" w:rsidRDefault="00754686" w:rsidP="00CF3F96">
      <w:pPr>
        <w:rPr>
          <w:rFonts w:cstheme="majorHAnsi"/>
          <w:szCs w:val="24"/>
          <w:lang w:val="es-ES"/>
        </w:rPr>
      </w:pPr>
      <w:r w:rsidRPr="00754686">
        <w:rPr>
          <w:rFonts w:cstheme="majorHAnsi"/>
          <w:szCs w:val="24"/>
          <w:lang w:val="es-ES"/>
        </w:rPr>
        <w:t>R/</w:t>
      </w:r>
      <w:r w:rsidR="00221CDB">
        <w:rPr>
          <w:rFonts w:cstheme="majorHAnsi"/>
          <w:szCs w:val="24"/>
          <w:lang w:val="es-ES"/>
        </w:rPr>
        <w:t xml:space="preserve"> </w:t>
      </w:r>
      <w:r w:rsidR="005224DE">
        <w:rPr>
          <w:rFonts w:cstheme="majorHAnsi"/>
          <w:szCs w:val="24"/>
          <w:lang w:val="es-ES"/>
        </w:rPr>
        <w:t>El</w:t>
      </w:r>
      <w:r w:rsidR="00221CDB">
        <w:rPr>
          <w:rFonts w:cstheme="majorHAnsi"/>
          <w:szCs w:val="24"/>
          <w:lang w:val="es-ES"/>
        </w:rPr>
        <w:t xml:space="preserve"> resultado de la gestión estratégica a marzo de 2019 se ubicó en un 76%, </w:t>
      </w:r>
      <w:r w:rsidR="005224DE">
        <w:rPr>
          <w:rFonts w:cstheme="majorHAnsi"/>
          <w:szCs w:val="24"/>
          <w:lang w:val="es-ES"/>
        </w:rPr>
        <w:t xml:space="preserve">de acuerdo con </w:t>
      </w:r>
      <w:r w:rsidR="00221CDB">
        <w:rPr>
          <w:rFonts w:cstheme="majorHAnsi"/>
          <w:szCs w:val="24"/>
          <w:lang w:val="es-ES"/>
        </w:rPr>
        <w:t xml:space="preserve">el autodiagnóstico de la dimensión del Talento </w:t>
      </w:r>
      <w:r w:rsidR="00F303EA">
        <w:rPr>
          <w:rFonts w:cstheme="majorHAnsi"/>
          <w:szCs w:val="24"/>
          <w:lang w:val="es-ES"/>
        </w:rPr>
        <w:t>Humano, siendo</w:t>
      </w:r>
      <w:r w:rsidR="005224DE">
        <w:rPr>
          <w:rFonts w:cstheme="majorHAnsi"/>
          <w:szCs w:val="24"/>
          <w:lang w:val="es-ES"/>
        </w:rPr>
        <w:t xml:space="preserve"> los componentes de planificación y desarrollo calificadas con un rango alto, el de ingreso en medio y retiro con un nivel bajo, lo cual dio lugar a la implementación de acciones </w:t>
      </w:r>
      <w:r w:rsidR="00F303EA">
        <w:rPr>
          <w:rFonts w:cstheme="majorHAnsi"/>
          <w:szCs w:val="24"/>
          <w:lang w:val="es-ES"/>
        </w:rPr>
        <w:t>para el cierre de brechas</w:t>
      </w:r>
    </w:p>
    <w:p w14:paraId="0AC6643D" w14:textId="77777777" w:rsidR="00D72C60" w:rsidRPr="00754686" w:rsidRDefault="00D72C60" w:rsidP="008E2F6F">
      <w:pPr>
        <w:rPr>
          <w:rFonts w:cstheme="majorHAnsi"/>
          <w:szCs w:val="24"/>
          <w:lang w:val="es-ES"/>
        </w:rPr>
      </w:pPr>
    </w:p>
    <w:p w14:paraId="60EC0256" w14:textId="4AC12C0D" w:rsidR="001B74FA" w:rsidRPr="00754686" w:rsidRDefault="00754686" w:rsidP="00A44EB5">
      <w:pPr>
        <w:jc w:val="center"/>
        <w:rPr>
          <w:b/>
        </w:rPr>
      </w:pPr>
      <w:r w:rsidRPr="00754686">
        <w:rPr>
          <w:b/>
        </w:rPr>
        <w:t xml:space="preserve">Tabla </w:t>
      </w:r>
      <w:r w:rsidR="0043622A">
        <w:rPr>
          <w:b/>
        </w:rPr>
        <w:t>2</w:t>
      </w:r>
      <w:r>
        <w:rPr>
          <w:b/>
        </w:rPr>
        <w:t>. Resultados Gestión Estratégica de Talento Humano</w:t>
      </w:r>
    </w:p>
    <w:p w14:paraId="3FC44257" w14:textId="77777777" w:rsidR="00FD4C39" w:rsidRPr="00DC6F6D" w:rsidRDefault="00FD4C39" w:rsidP="00E617DE">
      <w:pPr>
        <w:rPr>
          <w:sz w:val="18"/>
          <w:szCs w:val="18"/>
        </w:rPr>
      </w:pPr>
    </w:p>
    <w:tbl>
      <w:tblPr>
        <w:tblStyle w:val="Tablaconcuadrcula4-nfasis11"/>
        <w:tblW w:w="5000" w:type="pct"/>
        <w:tblLayout w:type="fixed"/>
        <w:tblLook w:val="04A0" w:firstRow="1" w:lastRow="0" w:firstColumn="1" w:lastColumn="0" w:noHBand="0" w:noVBand="1"/>
      </w:tblPr>
      <w:tblGrid>
        <w:gridCol w:w="2345"/>
        <w:gridCol w:w="2754"/>
        <w:gridCol w:w="3729"/>
      </w:tblGrid>
      <w:tr w:rsidR="00A46FFE" w:rsidRPr="00DC6F6D" w14:paraId="28253FCB" w14:textId="77777777" w:rsidTr="00DC6F6D">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28" w:type="pct"/>
            <w:noWrap/>
            <w:hideMark/>
          </w:tcPr>
          <w:bookmarkEnd w:id="22"/>
          <w:p w14:paraId="6D420689" w14:textId="77777777" w:rsidR="00896347" w:rsidRPr="00DC6F6D" w:rsidRDefault="00896347" w:rsidP="00DC6F6D">
            <w:pPr>
              <w:tabs>
                <w:tab w:val="left" w:pos="2128"/>
              </w:tabs>
              <w:ind w:right="-169"/>
              <w:jc w:val="center"/>
              <w:rPr>
                <w:rFonts w:eastAsia="Times New Roman"/>
                <w:color w:val="FFFFFF"/>
                <w:sz w:val="18"/>
                <w:szCs w:val="18"/>
                <w:lang w:eastAsia="es-CO"/>
              </w:rPr>
            </w:pPr>
            <w:r w:rsidRPr="00DC6F6D">
              <w:rPr>
                <w:rFonts w:eastAsia="Times New Roman"/>
                <w:color w:val="FFFFFF"/>
                <w:sz w:val="18"/>
                <w:szCs w:val="18"/>
                <w:lang w:eastAsia="es-CO"/>
              </w:rPr>
              <w:t>COMPONENTES</w:t>
            </w:r>
          </w:p>
        </w:tc>
        <w:tc>
          <w:tcPr>
            <w:tcW w:w="1560" w:type="pct"/>
            <w:noWrap/>
            <w:hideMark/>
          </w:tcPr>
          <w:p w14:paraId="1901B633" w14:textId="77777777" w:rsidR="00896347" w:rsidRPr="00DC6F6D" w:rsidRDefault="00896347" w:rsidP="00E617DE">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es-CO"/>
              </w:rPr>
            </w:pPr>
            <w:r w:rsidRPr="00DC6F6D">
              <w:rPr>
                <w:rFonts w:eastAsia="Times New Roman"/>
                <w:color w:val="FFFFFF"/>
                <w:sz w:val="18"/>
                <w:szCs w:val="18"/>
                <w:lang w:eastAsia="es-CO"/>
              </w:rPr>
              <w:t>% AVANCE</w:t>
            </w:r>
          </w:p>
        </w:tc>
        <w:tc>
          <w:tcPr>
            <w:tcW w:w="2112" w:type="pct"/>
            <w:hideMark/>
          </w:tcPr>
          <w:p w14:paraId="71B782E3" w14:textId="77777777" w:rsidR="00896347" w:rsidRPr="00DC6F6D" w:rsidRDefault="00896347" w:rsidP="00E617DE">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es-CO"/>
              </w:rPr>
            </w:pPr>
            <w:r w:rsidRPr="00DC6F6D">
              <w:rPr>
                <w:rFonts w:eastAsia="Times New Roman"/>
                <w:color w:val="FFFFFF"/>
                <w:sz w:val="18"/>
                <w:szCs w:val="18"/>
                <w:lang w:eastAsia="es-CO"/>
              </w:rPr>
              <w:t xml:space="preserve">NIVEL DE  </w:t>
            </w:r>
            <w:r w:rsidRPr="00DC6F6D">
              <w:rPr>
                <w:rFonts w:eastAsia="Times New Roman"/>
                <w:color w:val="FFFFFF"/>
                <w:sz w:val="18"/>
                <w:szCs w:val="18"/>
                <w:lang w:eastAsia="es-CO"/>
              </w:rPr>
              <w:br/>
              <w:t>CUMPLIMIENTO</w:t>
            </w:r>
          </w:p>
        </w:tc>
      </w:tr>
      <w:tr w:rsidR="0069119A" w:rsidRPr="00DC6F6D" w14:paraId="7FD8843D" w14:textId="77777777" w:rsidTr="00DC6F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8" w:type="pct"/>
            <w:noWrap/>
            <w:hideMark/>
          </w:tcPr>
          <w:p w14:paraId="380D1601" w14:textId="7938A580" w:rsidR="0069119A" w:rsidRPr="00DC6F6D" w:rsidRDefault="0069119A" w:rsidP="00E617DE">
            <w:pPr>
              <w:jc w:val="left"/>
              <w:rPr>
                <w:rFonts w:eastAsia="Times New Roman"/>
                <w:color w:val="000000"/>
                <w:sz w:val="18"/>
                <w:szCs w:val="18"/>
                <w:lang w:eastAsia="es-CO"/>
              </w:rPr>
            </w:pPr>
            <w:r w:rsidRPr="00DC6F6D">
              <w:rPr>
                <w:rFonts w:eastAsia="Times New Roman"/>
                <w:b w:val="0"/>
                <w:bCs w:val="0"/>
                <w:color w:val="000000"/>
                <w:sz w:val="18"/>
                <w:szCs w:val="18"/>
                <w:lang w:eastAsia="es-CO"/>
              </w:rPr>
              <w:t xml:space="preserve"> </w:t>
            </w:r>
            <w:r w:rsidRPr="00DC6F6D">
              <w:rPr>
                <w:rFonts w:eastAsia="Times New Roman"/>
                <w:color w:val="000000"/>
                <w:sz w:val="18"/>
                <w:szCs w:val="18"/>
                <w:lang w:eastAsia="es-CO"/>
              </w:rPr>
              <w:t>PLANEACIÓN</w:t>
            </w:r>
          </w:p>
        </w:tc>
        <w:tc>
          <w:tcPr>
            <w:tcW w:w="1560" w:type="pct"/>
            <w:shd w:val="clear" w:color="auto" w:fill="00B050"/>
            <w:noWrap/>
          </w:tcPr>
          <w:p w14:paraId="6911F43C" w14:textId="490D4277" w:rsidR="0069119A" w:rsidRPr="00DC6F6D" w:rsidRDefault="0069119A" w:rsidP="0084485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86.6%</w:t>
            </w:r>
          </w:p>
        </w:tc>
        <w:tc>
          <w:tcPr>
            <w:tcW w:w="2112" w:type="pct"/>
            <w:vMerge w:val="restart"/>
            <w:noWrap/>
            <w:hideMark/>
          </w:tcPr>
          <w:p w14:paraId="51519958" w14:textId="00F3E665"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 xml:space="preserve">La actualización del </w:t>
            </w:r>
            <w:r w:rsidR="00F303EA">
              <w:rPr>
                <w:rFonts w:eastAsia="Times New Roman"/>
                <w:color w:val="000000"/>
                <w:sz w:val="18"/>
                <w:szCs w:val="18"/>
                <w:lang w:eastAsia="es-CO"/>
              </w:rPr>
              <w:t>auto</w:t>
            </w:r>
            <w:r w:rsidRPr="00DC6F6D">
              <w:rPr>
                <w:rFonts w:eastAsia="Times New Roman"/>
                <w:color w:val="000000"/>
                <w:sz w:val="18"/>
                <w:szCs w:val="18"/>
                <w:lang w:eastAsia="es-CO"/>
              </w:rPr>
              <w:t>diagnóstico se realiza anualmente</w:t>
            </w:r>
          </w:p>
          <w:p w14:paraId="42749358" w14:textId="77777777"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 </w:t>
            </w:r>
          </w:p>
          <w:p w14:paraId="0D4570A9" w14:textId="77777777"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 </w:t>
            </w:r>
          </w:p>
          <w:p w14:paraId="70D393C3" w14:textId="3BFFC721"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 </w:t>
            </w:r>
          </w:p>
        </w:tc>
      </w:tr>
      <w:tr w:rsidR="0069119A" w:rsidRPr="00DC6F6D" w14:paraId="0AA1B0D3" w14:textId="77777777" w:rsidTr="00DC6F6D">
        <w:trPr>
          <w:trHeight w:val="300"/>
        </w:trPr>
        <w:tc>
          <w:tcPr>
            <w:cnfStyle w:val="001000000000" w:firstRow="0" w:lastRow="0" w:firstColumn="1" w:lastColumn="0" w:oddVBand="0" w:evenVBand="0" w:oddHBand="0" w:evenHBand="0" w:firstRowFirstColumn="0" w:firstRowLastColumn="0" w:lastRowFirstColumn="0" w:lastRowLastColumn="0"/>
            <w:tcW w:w="1328" w:type="pct"/>
            <w:noWrap/>
            <w:hideMark/>
          </w:tcPr>
          <w:p w14:paraId="305627A6" w14:textId="77777777" w:rsidR="0069119A" w:rsidRPr="00DC6F6D" w:rsidRDefault="0069119A" w:rsidP="00E617DE">
            <w:pPr>
              <w:jc w:val="left"/>
              <w:rPr>
                <w:rFonts w:eastAsia="Times New Roman"/>
                <w:color w:val="000000"/>
                <w:sz w:val="18"/>
                <w:szCs w:val="18"/>
                <w:lang w:eastAsia="es-CO"/>
              </w:rPr>
            </w:pPr>
            <w:r w:rsidRPr="00DC6F6D">
              <w:rPr>
                <w:rFonts w:eastAsia="Times New Roman"/>
                <w:color w:val="000000"/>
                <w:sz w:val="18"/>
                <w:szCs w:val="18"/>
                <w:lang w:eastAsia="es-CO"/>
              </w:rPr>
              <w:t>INGRESO</w:t>
            </w:r>
          </w:p>
        </w:tc>
        <w:tc>
          <w:tcPr>
            <w:tcW w:w="1560" w:type="pct"/>
            <w:shd w:val="clear" w:color="auto" w:fill="FFFF00"/>
            <w:noWrap/>
          </w:tcPr>
          <w:p w14:paraId="743BDF26" w14:textId="4B38F55D" w:rsidR="0069119A" w:rsidRPr="00DC6F6D" w:rsidRDefault="0069119A" w:rsidP="0084485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72.8%</w:t>
            </w:r>
          </w:p>
        </w:tc>
        <w:tc>
          <w:tcPr>
            <w:tcW w:w="2112" w:type="pct"/>
            <w:vMerge/>
            <w:noWrap/>
            <w:hideMark/>
          </w:tcPr>
          <w:p w14:paraId="37EC9876" w14:textId="61493A62" w:rsidR="0069119A" w:rsidRPr="00DC6F6D" w:rsidRDefault="0069119A" w:rsidP="00E617D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p>
        </w:tc>
      </w:tr>
      <w:tr w:rsidR="0069119A" w:rsidRPr="00DC6F6D" w14:paraId="4EDBFB1C" w14:textId="77777777" w:rsidTr="00DC6F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28" w:type="pct"/>
            <w:noWrap/>
            <w:hideMark/>
          </w:tcPr>
          <w:p w14:paraId="78094CD7" w14:textId="77777777" w:rsidR="0069119A" w:rsidRPr="00DC6F6D" w:rsidRDefault="0069119A" w:rsidP="00E617DE">
            <w:pPr>
              <w:jc w:val="left"/>
              <w:rPr>
                <w:rFonts w:eastAsia="Times New Roman"/>
                <w:color w:val="000000"/>
                <w:sz w:val="18"/>
                <w:szCs w:val="18"/>
                <w:lang w:eastAsia="es-CO"/>
              </w:rPr>
            </w:pPr>
            <w:r w:rsidRPr="00DC6F6D">
              <w:rPr>
                <w:rFonts w:eastAsia="Times New Roman"/>
                <w:color w:val="000000"/>
                <w:sz w:val="18"/>
                <w:szCs w:val="18"/>
                <w:lang w:eastAsia="es-CO"/>
              </w:rPr>
              <w:t>DESARROLLO</w:t>
            </w:r>
          </w:p>
        </w:tc>
        <w:tc>
          <w:tcPr>
            <w:tcW w:w="1560" w:type="pct"/>
            <w:shd w:val="clear" w:color="auto" w:fill="00B050"/>
            <w:noWrap/>
            <w:hideMark/>
          </w:tcPr>
          <w:p w14:paraId="17D5CB2B" w14:textId="6CCC0FDF" w:rsidR="0069119A" w:rsidRPr="00DC6F6D" w:rsidRDefault="0069119A" w:rsidP="0084485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80.6%</w:t>
            </w:r>
          </w:p>
        </w:tc>
        <w:tc>
          <w:tcPr>
            <w:tcW w:w="2112" w:type="pct"/>
            <w:vMerge/>
            <w:noWrap/>
            <w:hideMark/>
          </w:tcPr>
          <w:p w14:paraId="7FDFFC38" w14:textId="49FF2796"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p>
        </w:tc>
      </w:tr>
      <w:tr w:rsidR="0069119A" w:rsidRPr="00DC6F6D" w14:paraId="1DC2A407" w14:textId="77777777" w:rsidTr="00DC6F6D">
        <w:trPr>
          <w:trHeight w:val="315"/>
        </w:trPr>
        <w:tc>
          <w:tcPr>
            <w:cnfStyle w:val="001000000000" w:firstRow="0" w:lastRow="0" w:firstColumn="1" w:lastColumn="0" w:oddVBand="0" w:evenVBand="0" w:oddHBand="0" w:evenHBand="0" w:firstRowFirstColumn="0" w:firstRowLastColumn="0" w:lastRowFirstColumn="0" w:lastRowLastColumn="0"/>
            <w:tcW w:w="1328" w:type="pct"/>
            <w:noWrap/>
            <w:hideMark/>
          </w:tcPr>
          <w:p w14:paraId="683D4A4B" w14:textId="77777777" w:rsidR="0069119A" w:rsidRPr="00DC6F6D" w:rsidRDefault="0069119A" w:rsidP="00E617DE">
            <w:pPr>
              <w:jc w:val="left"/>
              <w:rPr>
                <w:rFonts w:eastAsia="Times New Roman"/>
                <w:color w:val="000000"/>
                <w:sz w:val="18"/>
                <w:szCs w:val="18"/>
                <w:lang w:eastAsia="es-CO"/>
              </w:rPr>
            </w:pPr>
            <w:r w:rsidRPr="00DC6F6D">
              <w:rPr>
                <w:rFonts w:eastAsia="Times New Roman"/>
                <w:color w:val="000000"/>
                <w:sz w:val="18"/>
                <w:szCs w:val="18"/>
                <w:lang w:eastAsia="es-CO"/>
              </w:rPr>
              <w:t>RETIRO</w:t>
            </w:r>
          </w:p>
        </w:tc>
        <w:tc>
          <w:tcPr>
            <w:tcW w:w="1560" w:type="pct"/>
            <w:shd w:val="clear" w:color="auto" w:fill="FF0000"/>
            <w:noWrap/>
            <w:hideMark/>
          </w:tcPr>
          <w:p w14:paraId="12581962" w14:textId="6B89BE11" w:rsidR="0069119A" w:rsidRPr="00DC6F6D" w:rsidRDefault="0069119A" w:rsidP="0084485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23.8%</w:t>
            </w:r>
          </w:p>
        </w:tc>
        <w:tc>
          <w:tcPr>
            <w:tcW w:w="2112" w:type="pct"/>
            <w:vMerge/>
            <w:noWrap/>
            <w:hideMark/>
          </w:tcPr>
          <w:p w14:paraId="58D27AEC" w14:textId="40DC4887" w:rsidR="0069119A" w:rsidRPr="00DC6F6D" w:rsidRDefault="0069119A" w:rsidP="00E617D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p>
        </w:tc>
      </w:tr>
    </w:tbl>
    <w:p w14:paraId="19AB632A" w14:textId="77777777" w:rsidR="00A44EB5" w:rsidRPr="00DF6ED2" w:rsidRDefault="00A44EB5" w:rsidP="00A44EB5">
      <w:pPr>
        <w:pStyle w:val="Descripcin"/>
        <w:jc w:val="center"/>
      </w:pPr>
      <w:r w:rsidRPr="00DF6ED2">
        <w:t>Fuente:  Oficina Asesora de Planeación IDRD</w:t>
      </w:r>
    </w:p>
    <w:p w14:paraId="68A6EDC7" w14:textId="77777777" w:rsidR="00164D1B" w:rsidRDefault="00164D1B" w:rsidP="00E617DE">
      <w:pPr>
        <w:rPr>
          <w:rFonts w:cstheme="majorHAnsi"/>
          <w:szCs w:val="24"/>
          <w:lang w:val="es-ES"/>
        </w:rPr>
      </w:pPr>
    </w:p>
    <w:p w14:paraId="3BD8391D" w14:textId="10C4CADB" w:rsidR="00A44EB5" w:rsidRDefault="00F303EA" w:rsidP="00E617DE">
      <w:pPr>
        <w:rPr>
          <w:rFonts w:cstheme="majorHAnsi"/>
          <w:szCs w:val="24"/>
          <w:lang w:val="es-ES"/>
        </w:rPr>
      </w:pPr>
      <w:r>
        <w:rPr>
          <w:rFonts w:cstheme="majorHAnsi"/>
          <w:szCs w:val="24"/>
          <w:lang w:val="es-ES"/>
        </w:rPr>
        <w:t>Las</w:t>
      </w:r>
      <w:r w:rsidR="00221CDB">
        <w:rPr>
          <w:rFonts w:cstheme="majorHAnsi"/>
          <w:szCs w:val="24"/>
          <w:lang w:val="es-ES"/>
        </w:rPr>
        <w:t xml:space="preserve"> rutas de </w:t>
      </w:r>
      <w:r>
        <w:rPr>
          <w:rFonts w:cstheme="majorHAnsi"/>
          <w:szCs w:val="24"/>
          <w:lang w:val="es-ES"/>
        </w:rPr>
        <w:t>creación de valor</w:t>
      </w:r>
      <w:r w:rsidR="00221CDB">
        <w:rPr>
          <w:rFonts w:cstheme="majorHAnsi"/>
          <w:szCs w:val="24"/>
          <w:lang w:val="es-ES"/>
        </w:rPr>
        <w:t xml:space="preserve"> </w:t>
      </w:r>
      <w:r>
        <w:rPr>
          <w:rFonts w:cstheme="majorHAnsi"/>
          <w:szCs w:val="24"/>
          <w:lang w:val="es-ES"/>
        </w:rPr>
        <w:t xml:space="preserve">se encuentran en nivel medio excepto la de servicio, la cual evidencia una cultura </w:t>
      </w:r>
      <w:r w:rsidRPr="00F303EA">
        <w:rPr>
          <w:rFonts w:cstheme="majorHAnsi"/>
          <w:szCs w:val="24"/>
          <w:lang w:val="es-ES"/>
        </w:rPr>
        <w:t>basada en el servicio</w:t>
      </w:r>
      <w:r>
        <w:rPr>
          <w:rFonts w:cstheme="majorHAnsi"/>
          <w:szCs w:val="24"/>
          <w:lang w:val="es-ES"/>
        </w:rPr>
        <w:t xml:space="preserve">, estos resultados están articulados con requisitos de los componentes. </w:t>
      </w:r>
    </w:p>
    <w:p w14:paraId="1FD8CA46" w14:textId="7800287C" w:rsidR="00F303EA" w:rsidRDefault="00F303EA" w:rsidP="00E617DE">
      <w:pPr>
        <w:rPr>
          <w:sz w:val="18"/>
          <w:szCs w:val="18"/>
        </w:rPr>
      </w:pPr>
    </w:p>
    <w:p w14:paraId="714068C4" w14:textId="14EBCCAF" w:rsidR="00754686" w:rsidRDefault="0043622A" w:rsidP="00A44EB5">
      <w:pPr>
        <w:jc w:val="center"/>
        <w:rPr>
          <w:b/>
        </w:rPr>
      </w:pPr>
      <w:r>
        <w:rPr>
          <w:b/>
        </w:rPr>
        <w:t>Tabla 3.</w:t>
      </w:r>
      <w:r w:rsidR="00A44EB5" w:rsidRPr="00A44EB5">
        <w:rPr>
          <w:b/>
        </w:rPr>
        <w:t xml:space="preserve"> Rutas de creación de valor</w:t>
      </w:r>
    </w:p>
    <w:p w14:paraId="35180E25" w14:textId="77777777" w:rsidR="0043622A" w:rsidRPr="00A44EB5" w:rsidRDefault="0043622A" w:rsidP="00A44EB5">
      <w:pPr>
        <w:jc w:val="center"/>
        <w:rPr>
          <w:b/>
        </w:rPr>
      </w:pPr>
    </w:p>
    <w:tbl>
      <w:tblPr>
        <w:tblStyle w:val="Tablaconcuadrcula4-nfasis11"/>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3686"/>
      </w:tblGrid>
      <w:tr w:rsidR="0069119A" w:rsidRPr="00DC6F6D" w14:paraId="7C0F161D" w14:textId="77777777" w:rsidTr="00DC6F6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69" w:type="pct"/>
            <w:hideMark/>
          </w:tcPr>
          <w:p w14:paraId="2F12F3FD" w14:textId="2CB74FFC" w:rsidR="00896347" w:rsidRPr="00DC6F6D" w:rsidRDefault="00896347" w:rsidP="0069119A">
            <w:pPr>
              <w:jc w:val="center"/>
              <w:rPr>
                <w:rFonts w:eastAsia="Times New Roman"/>
                <w:color w:val="FFFFFF"/>
                <w:sz w:val="18"/>
                <w:szCs w:val="18"/>
                <w:lang w:eastAsia="es-CO"/>
              </w:rPr>
            </w:pPr>
            <w:r w:rsidRPr="00DC6F6D">
              <w:rPr>
                <w:rFonts w:eastAsia="Times New Roman"/>
                <w:color w:val="FFFFFF"/>
                <w:sz w:val="18"/>
                <w:szCs w:val="18"/>
                <w:lang w:eastAsia="es-CO"/>
              </w:rPr>
              <w:t xml:space="preserve">RUTAS </w:t>
            </w:r>
            <w:r w:rsidR="0069119A" w:rsidRPr="00DC6F6D">
              <w:rPr>
                <w:rFonts w:eastAsia="Times New Roman"/>
                <w:color w:val="FFFFFF"/>
                <w:sz w:val="18"/>
                <w:szCs w:val="18"/>
                <w:lang w:eastAsia="es-CO"/>
              </w:rPr>
              <w:t xml:space="preserve"> </w:t>
            </w:r>
            <w:r w:rsidRPr="00DC6F6D">
              <w:rPr>
                <w:rFonts w:eastAsia="Times New Roman"/>
                <w:color w:val="FFFFFF"/>
                <w:sz w:val="18"/>
                <w:szCs w:val="18"/>
                <w:lang w:eastAsia="es-CO"/>
              </w:rPr>
              <w:t xml:space="preserve">DE CREACIÓN </w:t>
            </w:r>
            <w:r w:rsidRPr="00DC6F6D">
              <w:rPr>
                <w:rFonts w:eastAsia="Times New Roman"/>
                <w:color w:val="FFFFFF"/>
                <w:sz w:val="18"/>
                <w:szCs w:val="18"/>
                <w:lang w:eastAsia="es-CO"/>
              </w:rPr>
              <w:br/>
              <w:t>DE VALOR</w:t>
            </w:r>
          </w:p>
        </w:tc>
        <w:tc>
          <w:tcPr>
            <w:tcW w:w="1533" w:type="pct"/>
            <w:noWrap/>
            <w:hideMark/>
          </w:tcPr>
          <w:p w14:paraId="0526F9F8" w14:textId="77777777" w:rsidR="00896347" w:rsidRPr="00DC6F6D" w:rsidRDefault="00896347" w:rsidP="00E617DE">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es-CO"/>
              </w:rPr>
            </w:pPr>
            <w:r w:rsidRPr="00DC6F6D">
              <w:rPr>
                <w:rFonts w:eastAsia="Times New Roman"/>
                <w:color w:val="FFFFFF"/>
                <w:sz w:val="18"/>
                <w:szCs w:val="18"/>
                <w:lang w:eastAsia="es-CO"/>
              </w:rPr>
              <w:t>% AVANCE</w:t>
            </w:r>
          </w:p>
        </w:tc>
        <w:tc>
          <w:tcPr>
            <w:tcW w:w="2098" w:type="pct"/>
            <w:hideMark/>
          </w:tcPr>
          <w:p w14:paraId="43505664" w14:textId="77777777" w:rsidR="00896347" w:rsidRPr="00DC6F6D" w:rsidRDefault="00896347" w:rsidP="00E617DE">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es-CO"/>
              </w:rPr>
            </w:pPr>
            <w:r w:rsidRPr="00DC6F6D">
              <w:rPr>
                <w:rFonts w:eastAsia="Times New Roman"/>
                <w:color w:val="FFFFFF"/>
                <w:sz w:val="18"/>
                <w:szCs w:val="18"/>
                <w:lang w:eastAsia="es-CO"/>
              </w:rPr>
              <w:t xml:space="preserve">NIVEL DE  </w:t>
            </w:r>
            <w:r w:rsidRPr="00DC6F6D">
              <w:rPr>
                <w:rFonts w:eastAsia="Times New Roman"/>
                <w:color w:val="FFFFFF"/>
                <w:sz w:val="18"/>
                <w:szCs w:val="18"/>
                <w:lang w:eastAsia="es-CO"/>
              </w:rPr>
              <w:br/>
              <w:t>CUMPLIMIENTO</w:t>
            </w:r>
          </w:p>
        </w:tc>
      </w:tr>
      <w:tr w:rsidR="0069119A" w:rsidRPr="00DC6F6D" w14:paraId="48F6F28C" w14:textId="77777777" w:rsidTr="00DC6F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9" w:type="pct"/>
            <w:noWrap/>
            <w:hideMark/>
          </w:tcPr>
          <w:p w14:paraId="69D043EE" w14:textId="77777777" w:rsidR="0069119A" w:rsidRPr="00DC6F6D" w:rsidRDefault="0069119A" w:rsidP="00E617DE">
            <w:pPr>
              <w:jc w:val="left"/>
              <w:rPr>
                <w:rFonts w:eastAsia="Times New Roman"/>
                <w:color w:val="000000"/>
                <w:sz w:val="18"/>
                <w:szCs w:val="18"/>
                <w:lang w:eastAsia="es-CO"/>
              </w:rPr>
            </w:pPr>
            <w:r w:rsidRPr="00DC6F6D">
              <w:rPr>
                <w:rFonts w:eastAsia="Times New Roman"/>
                <w:color w:val="000000"/>
                <w:sz w:val="18"/>
                <w:szCs w:val="18"/>
                <w:lang w:eastAsia="es-CO"/>
              </w:rPr>
              <w:t>FELICIDAD</w:t>
            </w:r>
          </w:p>
        </w:tc>
        <w:tc>
          <w:tcPr>
            <w:tcW w:w="1533" w:type="pct"/>
            <w:shd w:val="clear" w:color="auto" w:fill="FFFF00"/>
            <w:noWrap/>
            <w:hideMark/>
          </w:tcPr>
          <w:p w14:paraId="75CAE2CA" w14:textId="01BA52B8" w:rsidR="0069119A" w:rsidRPr="00DC6F6D" w:rsidRDefault="0069119A" w:rsidP="001760F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73%</w:t>
            </w:r>
          </w:p>
        </w:tc>
        <w:tc>
          <w:tcPr>
            <w:tcW w:w="2098" w:type="pct"/>
            <w:vMerge w:val="restart"/>
            <w:noWrap/>
            <w:hideMark/>
          </w:tcPr>
          <w:p w14:paraId="147B40AA" w14:textId="6D4B66A2"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 xml:space="preserve"> La actualización del </w:t>
            </w:r>
            <w:r w:rsidR="00F303EA">
              <w:rPr>
                <w:rFonts w:eastAsia="Times New Roman"/>
                <w:color w:val="000000"/>
                <w:sz w:val="18"/>
                <w:szCs w:val="18"/>
                <w:lang w:eastAsia="es-CO"/>
              </w:rPr>
              <w:t>auto</w:t>
            </w:r>
            <w:r w:rsidRPr="00DC6F6D">
              <w:rPr>
                <w:rFonts w:eastAsia="Times New Roman"/>
                <w:color w:val="000000"/>
                <w:sz w:val="18"/>
                <w:szCs w:val="18"/>
                <w:lang w:eastAsia="es-CO"/>
              </w:rPr>
              <w:t>diagnóstico se realiza anualmente</w:t>
            </w:r>
          </w:p>
          <w:p w14:paraId="576C7C4B" w14:textId="77777777"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 </w:t>
            </w:r>
          </w:p>
          <w:p w14:paraId="77E92E79" w14:textId="77777777"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 </w:t>
            </w:r>
          </w:p>
          <w:p w14:paraId="47A8C102" w14:textId="77777777"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 </w:t>
            </w:r>
          </w:p>
          <w:p w14:paraId="036B5DB7" w14:textId="300136AE"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 </w:t>
            </w:r>
          </w:p>
        </w:tc>
      </w:tr>
      <w:tr w:rsidR="0069119A" w:rsidRPr="00DC6F6D" w14:paraId="6B2EC0F2" w14:textId="77777777" w:rsidTr="00DC6F6D">
        <w:trPr>
          <w:trHeight w:val="300"/>
        </w:trPr>
        <w:tc>
          <w:tcPr>
            <w:cnfStyle w:val="001000000000" w:firstRow="0" w:lastRow="0" w:firstColumn="1" w:lastColumn="0" w:oddVBand="0" w:evenVBand="0" w:oddHBand="0" w:evenHBand="0" w:firstRowFirstColumn="0" w:firstRowLastColumn="0" w:lastRowFirstColumn="0" w:lastRowLastColumn="0"/>
            <w:tcW w:w="1369" w:type="pct"/>
            <w:noWrap/>
            <w:hideMark/>
          </w:tcPr>
          <w:p w14:paraId="44C3C01F" w14:textId="77777777" w:rsidR="0069119A" w:rsidRPr="00DC6F6D" w:rsidRDefault="0069119A" w:rsidP="00E617DE">
            <w:pPr>
              <w:jc w:val="left"/>
              <w:rPr>
                <w:rFonts w:eastAsia="Times New Roman"/>
                <w:color w:val="000000"/>
                <w:sz w:val="18"/>
                <w:szCs w:val="18"/>
                <w:lang w:eastAsia="es-CO"/>
              </w:rPr>
            </w:pPr>
            <w:r w:rsidRPr="00DC6F6D">
              <w:rPr>
                <w:rFonts w:eastAsia="Times New Roman"/>
                <w:color w:val="000000"/>
                <w:sz w:val="18"/>
                <w:szCs w:val="18"/>
                <w:lang w:eastAsia="es-CO"/>
              </w:rPr>
              <w:t>CRECIMIENTO</w:t>
            </w:r>
          </w:p>
        </w:tc>
        <w:tc>
          <w:tcPr>
            <w:tcW w:w="1533" w:type="pct"/>
            <w:shd w:val="clear" w:color="auto" w:fill="FFFF00"/>
            <w:noWrap/>
            <w:hideMark/>
          </w:tcPr>
          <w:p w14:paraId="24AE483E" w14:textId="64040C6C" w:rsidR="0069119A" w:rsidRPr="00DC6F6D" w:rsidRDefault="0069119A" w:rsidP="001760F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75%</w:t>
            </w:r>
          </w:p>
        </w:tc>
        <w:tc>
          <w:tcPr>
            <w:tcW w:w="2098" w:type="pct"/>
            <w:vMerge/>
            <w:noWrap/>
            <w:hideMark/>
          </w:tcPr>
          <w:p w14:paraId="4D164A57" w14:textId="0EC7725E" w:rsidR="0069119A" w:rsidRPr="00DC6F6D" w:rsidRDefault="0069119A" w:rsidP="00E617D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p>
        </w:tc>
      </w:tr>
      <w:tr w:rsidR="0069119A" w:rsidRPr="00DC6F6D" w14:paraId="59119847" w14:textId="77777777" w:rsidTr="00DC6F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9" w:type="pct"/>
            <w:noWrap/>
            <w:hideMark/>
          </w:tcPr>
          <w:p w14:paraId="7BACFFD8" w14:textId="77777777" w:rsidR="0069119A" w:rsidRPr="00DC6F6D" w:rsidRDefault="0069119A" w:rsidP="00E617DE">
            <w:pPr>
              <w:jc w:val="left"/>
              <w:rPr>
                <w:rFonts w:eastAsia="Times New Roman"/>
                <w:color w:val="000000"/>
                <w:sz w:val="18"/>
                <w:szCs w:val="18"/>
                <w:lang w:eastAsia="es-CO"/>
              </w:rPr>
            </w:pPr>
            <w:r w:rsidRPr="00DC6F6D">
              <w:rPr>
                <w:rFonts w:eastAsia="Times New Roman"/>
                <w:color w:val="000000"/>
                <w:sz w:val="18"/>
                <w:szCs w:val="18"/>
                <w:lang w:eastAsia="es-CO"/>
              </w:rPr>
              <w:t>SERVICIO</w:t>
            </w:r>
          </w:p>
        </w:tc>
        <w:tc>
          <w:tcPr>
            <w:tcW w:w="1533" w:type="pct"/>
            <w:shd w:val="clear" w:color="auto" w:fill="00B050"/>
            <w:noWrap/>
            <w:hideMark/>
          </w:tcPr>
          <w:p w14:paraId="36DFEC18" w14:textId="0A5D7231" w:rsidR="0069119A" w:rsidRPr="00DC6F6D" w:rsidRDefault="0069119A" w:rsidP="001760F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82%</w:t>
            </w:r>
          </w:p>
        </w:tc>
        <w:tc>
          <w:tcPr>
            <w:tcW w:w="2098" w:type="pct"/>
            <w:vMerge/>
            <w:noWrap/>
            <w:hideMark/>
          </w:tcPr>
          <w:p w14:paraId="47711A7A" w14:textId="04F317C9"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p>
        </w:tc>
      </w:tr>
      <w:tr w:rsidR="0069119A" w:rsidRPr="00DC6F6D" w14:paraId="48790877" w14:textId="77777777" w:rsidTr="00DC6F6D">
        <w:trPr>
          <w:trHeight w:val="315"/>
        </w:trPr>
        <w:tc>
          <w:tcPr>
            <w:cnfStyle w:val="001000000000" w:firstRow="0" w:lastRow="0" w:firstColumn="1" w:lastColumn="0" w:oddVBand="0" w:evenVBand="0" w:oddHBand="0" w:evenHBand="0" w:firstRowFirstColumn="0" w:firstRowLastColumn="0" w:lastRowFirstColumn="0" w:lastRowLastColumn="0"/>
            <w:tcW w:w="1369" w:type="pct"/>
            <w:noWrap/>
            <w:hideMark/>
          </w:tcPr>
          <w:p w14:paraId="130BD375" w14:textId="77777777" w:rsidR="0069119A" w:rsidRPr="00DC6F6D" w:rsidRDefault="0069119A" w:rsidP="00E617DE">
            <w:pPr>
              <w:jc w:val="left"/>
              <w:rPr>
                <w:rFonts w:eastAsia="Times New Roman"/>
                <w:color w:val="000000"/>
                <w:sz w:val="18"/>
                <w:szCs w:val="18"/>
                <w:lang w:eastAsia="es-CO"/>
              </w:rPr>
            </w:pPr>
            <w:r w:rsidRPr="00DC6F6D">
              <w:rPr>
                <w:rFonts w:eastAsia="Times New Roman"/>
                <w:color w:val="000000"/>
                <w:sz w:val="18"/>
                <w:szCs w:val="18"/>
                <w:lang w:eastAsia="es-CO"/>
              </w:rPr>
              <w:t>CALIDAD</w:t>
            </w:r>
          </w:p>
        </w:tc>
        <w:tc>
          <w:tcPr>
            <w:tcW w:w="1533" w:type="pct"/>
            <w:shd w:val="clear" w:color="auto" w:fill="FFFF00"/>
            <w:noWrap/>
            <w:hideMark/>
          </w:tcPr>
          <w:p w14:paraId="47BBE60D" w14:textId="3DF27BF2" w:rsidR="0069119A" w:rsidRPr="00DC6F6D" w:rsidRDefault="0069119A" w:rsidP="001760F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72%</w:t>
            </w:r>
          </w:p>
        </w:tc>
        <w:tc>
          <w:tcPr>
            <w:tcW w:w="2098" w:type="pct"/>
            <w:vMerge/>
            <w:noWrap/>
            <w:hideMark/>
          </w:tcPr>
          <w:p w14:paraId="0E75638E" w14:textId="5C014703" w:rsidR="0069119A" w:rsidRPr="00DC6F6D" w:rsidRDefault="0069119A" w:rsidP="00E617D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p>
        </w:tc>
      </w:tr>
      <w:tr w:rsidR="0069119A" w:rsidRPr="00DC6F6D" w14:paraId="7C51E916" w14:textId="77777777" w:rsidTr="00DC6F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69" w:type="pct"/>
            <w:noWrap/>
            <w:hideMark/>
          </w:tcPr>
          <w:p w14:paraId="66469AD0" w14:textId="77777777" w:rsidR="0069119A" w:rsidRPr="00DC6F6D" w:rsidRDefault="0069119A" w:rsidP="00E617DE">
            <w:pPr>
              <w:jc w:val="left"/>
              <w:rPr>
                <w:rFonts w:eastAsia="Times New Roman"/>
                <w:color w:val="000000"/>
                <w:sz w:val="18"/>
                <w:szCs w:val="18"/>
                <w:lang w:eastAsia="es-CO"/>
              </w:rPr>
            </w:pPr>
            <w:r w:rsidRPr="00DC6F6D">
              <w:rPr>
                <w:rFonts w:eastAsia="Times New Roman"/>
                <w:color w:val="000000"/>
                <w:sz w:val="18"/>
                <w:szCs w:val="18"/>
                <w:lang w:eastAsia="es-CO"/>
              </w:rPr>
              <w:t>ANÁLISIS DE DATOS</w:t>
            </w:r>
          </w:p>
        </w:tc>
        <w:tc>
          <w:tcPr>
            <w:tcW w:w="1533" w:type="pct"/>
            <w:shd w:val="clear" w:color="auto" w:fill="FFFF00"/>
            <w:noWrap/>
            <w:hideMark/>
          </w:tcPr>
          <w:p w14:paraId="3DAE18BF" w14:textId="1A89CAF5" w:rsidR="0069119A" w:rsidRPr="00DC6F6D" w:rsidRDefault="0069119A" w:rsidP="001760F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r w:rsidRPr="00DC6F6D">
              <w:rPr>
                <w:rFonts w:eastAsia="Times New Roman"/>
                <w:color w:val="000000"/>
                <w:sz w:val="18"/>
                <w:szCs w:val="18"/>
                <w:lang w:eastAsia="es-CO"/>
              </w:rPr>
              <w:t>75%</w:t>
            </w:r>
          </w:p>
        </w:tc>
        <w:tc>
          <w:tcPr>
            <w:tcW w:w="2098" w:type="pct"/>
            <w:vMerge/>
            <w:noWrap/>
            <w:hideMark/>
          </w:tcPr>
          <w:p w14:paraId="5AF8228A" w14:textId="36E1C3A3" w:rsidR="0069119A" w:rsidRPr="00DC6F6D" w:rsidRDefault="0069119A" w:rsidP="00E617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s-CO"/>
              </w:rPr>
            </w:pPr>
          </w:p>
        </w:tc>
      </w:tr>
    </w:tbl>
    <w:p w14:paraId="723E8E1F" w14:textId="77777777" w:rsidR="00A44EB5" w:rsidRPr="00DF6ED2" w:rsidRDefault="00A44EB5" w:rsidP="00A44EB5">
      <w:pPr>
        <w:pStyle w:val="Descripcin"/>
        <w:jc w:val="center"/>
      </w:pPr>
      <w:r w:rsidRPr="00DF6ED2">
        <w:t>Fuente:  Oficina Asesora de Planeación IDRD</w:t>
      </w:r>
    </w:p>
    <w:p w14:paraId="48BC89BE" w14:textId="59FDB00C" w:rsidR="00A44EB5" w:rsidRPr="00F303EA" w:rsidRDefault="00221CDB" w:rsidP="00E617DE">
      <w:pPr>
        <w:rPr>
          <w:sz w:val="14"/>
          <w:szCs w:val="12"/>
        </w:rPr>
      </w:pPr>
      <w:r w:rsidRPr="00F303EA">
        <w:rPr>
          <w:sz w:val="14"/>
          <w:szCs w:val="12"/>
        </w:rPr>
        <w:t>Convenciones Rangos de Calificación DAFP</w:t>
      </w:r>
    </w:p>
    <w:tbl>
      <w:tblPr>
        <w:tblW w:w="0" w:type="auto"/>
        <w:tblCellMar>
          <w:left w:w="70" w:type="dxa"/>
          <w:right w:w="70" w:type="dxa"/>
        </w:tblCellMar>
        <w:tblLook w:val="04A0" w:firstRow="1" w:lastRow="0" w:firstColumn="1" w:lastColumn="0" w:noHBand="0" w:noVBand="1"/>
      </w:tblPr>
      <w:tblGrid>
        <w:gridCol w:w="846"/>
        <w:gridCol w:w="1796"/>
        <w:gridCol w:w="755"/>
      </w:tblGrid>
      <w:tr w:rsidR="00A44EB5" w:rsidRPr="00221CDB" w14:paraId="086E5943" w14:textId="77777777" w:rsidTr="00221CDB">
        <w:trPr>
          <w:trHeight w:val="300"/>
        </w:trPr>
        <w:tc>
          <w:tcPr>
            <w:tcW w:w="84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3FD0B6E" w14:textId="77777777" w:rsidR="00A44EB5" w:rsidRPr="00221CDB" w:rsidRDefault="00A44EB5" w:rsidP="00A168A0">
            <w:pPr>
              <w:jc w:val="center"/>
              <w:rPr>
                <w:rFonts w:eastAsia="Times New Roman" w:cs="Arial"/>
                <w:b/>
                <w:bCs/>
                <w:color w:val="000000"/>
                <w:sz w:val="12"/>
                <w:szCs w:val="12"/>
                <w:lang w:eastAsia="es-CO"/>
              </w:rPr>
            </w:pPr>
            <w:r w:rsidRPr="00221CDB">
              <w:rPr>
                <w:rFonts w:eastAsia="Times New Roman" w:cs="Arial"/>
                <w:b/>
                <w:bCs/>
                <w:color w:val="000000"/>
                <w:sz w:val="12"/>
                <w:szCs w:val="12"/>
                <w:lang w:eastAsia="es-CO"/>
              </w:rPr>
              <w:t>Puntaje</w:t>
            </w:r>
          </w:p>
        </w:tc>
        <w:tc>
          <w:tcPr>
            <w:tcW w:w="1796" w:type="dxa"/>
            <w:tcBorders>
              <w:top w:val="single" w:sz="4" w:space="0" w:color="auto"/>
              <w:left w:val="nil"/>
              <w:bottom w:val="single" w:sz="4" w:space="0" w:color="auto"/>
              <w:right w:val="single" w:sz="4" w:space="0" w:color="auto"/>
            </w:tcBorders>
            <w:shd w:val="clear" w:color="000000" w:fill="F2F2F2"/>
            <w:noWrap/>
            <w:vAlign w:val="center"/>
            <w:hideMark/>
          </w:tcPr>
          <w:p w14:paraId="1DAC206D" w14:textId="77777777" w:rsidR="00A44EB5" w:rsidRPr="00221CDB" w:rsidRDefault="00A44EB5" w:rsidP="00A168A0">
            <w:pPr>
              <w:jc w:val="center"/>
              <w:rPr>
                <w:rFonts w:eastAsia="Times New Roman" w:cs="Arial"/>
                <w:b/>
                <w:bCs/>
                <w:color w:val="000000"/>
                <w:sz w:val="12"/>
                <w:szCs w:val="12"/>
                <w:lang w:eastAsia="es-CO"/>
              </w:rPr>
            </w:pPr>
            <w:r w:rsidRPr="00221CDB">
              <w:rPr>
                <w:rFonts w:eastAsia="Times New Roman" w:cs="Arial"/>
                <w:b/>
                <w:bCs/>
                <w:color w:val="000000"/>
                <w:sz w:val="12"/>
                <w:szCs w:val="12"/>
                <w:lang w:eastAsia="es-CO"/>
              </w:rPr>
              <w:t>Nivel de Cumplimiento</w:t>
            </w:r>
          </w:p>
        </w:tc>
        <w:tc>
          <w:tcPr>
            <w:tcW w:w="755" w:type="dxa"/>
            <w:tcBorders>
              <w:top w:val="single" w:sz="4" w:space="0" w:color="auto"/>
              <w:left w:val="nil"/>
              <w:bottom w:val="single" w:sz="4" w:space="0" w:color="auto"/>
              <w:right w:val="single" w:sz="4" w:space="0" w:color="auto"/>
            </w:tcBorders>
            <w:shd w:val="clear" w:color="000000" w:fill="F2F2F2"/>
            <w:noWrap/>
            <w:vAlign w:val="center"/>
            <w:hideMark/>
          </w:tcPr>
          <w:p w14:paraId="6F64C88A" w14:textId="77777777" w:rsidR="00A44EB5" w:rsidRPr="00221CDB" w:rsidRDefault="00A44EB5" w:rsidP="00A168A0">
            <w:pPr>
              <w:jc w:val="center"/>
              <w:rPr>
                <w:rFonts w:eastAsia="Times New Roman" w:cs="Arial"/>
                <w:b/>
                <w:bCs/>
                <w:color w:val="000000"/>
                <w:sz w:val="12"/>
                <w:szCs w:val="12"/>
                <w:lang w:eastAsia="es-CO"/>
              </w:rPr>
            </w:pPr>
            <w:r w:rsidRPr="00221CDB">
              <w:rPr>
                <w:rFonts w:eastAsia="Times New Roman" w:cs="Arial"/>
                <w:b/>
                <w:bCs/>
                <w:color w:val="000000"/>
                <w:sz w:val="12"/>
                <w:szCs w:val="12"/>
                <w:lang w:eastAsia="es-CO"/>
              </w:rPr>
              <w:t>Color</w:t>
            </w:r>
          </w:p>
        </w:tc>
      </w:tr>
      <w:tr w:rsidR="00A44EB5" w:rsidRPr="00221CDB" w14:paraId="75FED4B4" w14:textId="77777777" w:rsidTr="00221CDB">
        <w:trPr>
          <w:trHeight w:val="153"/>
        </w:trPr>
        <w:tc>
          <w:tcPr>
            <w:tcW w:w="846" w:type="dxa"/>
            <w:tcBorders>
              <w:top w:val="nil"/>
              <w:left w:val="single" w:sz="4" w:space="0" w:color="auto"/>
              <w:bottom w:val="dashed" w:sz="4" w:space="0" w:color="auto"/>
              <w:right w:val="dashed" w:sz="4" w:space="0" w:color="auto"/>
            </w:tcBorders>
            <w:shd w:val="clear" w:color="auto" w:fill="auto"/>
            <w:noWrap/>
            <w:vAlign w:val="center"/>
            <w:hideMark/>
          </w:tcPr>
          <w:p w14:paraId="0C630E06" w14:textId="77777777" w:rsidR="00A44EB5" w:rsidRPr="00221CDB" w:rsidRDefault="00A44EB5" w:rsidP="00A168A0">
            <w:pPr>
              <w:jc w:val="center"/>
              <w:rPr>
                <w:rFonts w:eastAsia="Times New Roman" w:cs="Arial"/>
                <w:sz w:val="12"/>
                <w:szCs w:val="12"/>
                <w:lang w:eastAsia="es-CO"/>
              </w:rPr>
            </w:pPr>
            <w:r w:rsidRPr="00221CDB">
              <w:rPr>
                <w:rFonts w:eastAsia="Times New Roman" w:cs="Arial"/>
                <w:sz w:val="12"/>
                <w:szCs w:val="12"/>
                <w:lang w:eastAsia="es-CO"/>
              </w:rPr>
              <w:t>0 - 20</w:t>
            </w:r>
          </w:p>
        </w:tc>
        <w:tc>
          <w:tcPr>
            <w:tcW w:w="1796" w:type="dxa"/>
            <w:tcBorders>
              <w:top w:val="nil"/>
              <w:left w:val="nil"/>
              <w:bottom w:val="dashed" w:sz="4" w:space="0" w:color="auto"/>
              <w:right w:val="dashed" w:sz="4" w:space="0" w:color="auto"/>
            </w:tcBorders>
            <w:shd w:val="clear" w:color="auto" w:fill="auto"/>
            <w:noWrap/>
            <w:vAlign w:val="center"/>
            <w:hideMark/>
          </w:tcPr>
          <w:p w14:paraId="4F1DB5E0"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1. Bajo</w:t>
            </w:r>
          </w:p>
        </w:tc>
        <w:tc>
          <w:tcPr>
            <w:tcW w:w="755" w:type="dxa"/>
            <w:tcBorders>
              <w:top w:val="nil"/>
              <w:left w:val="nil"/>
              <w:bottom w:val="dashed" w:sz="4" w:space="0" w:color="auto"/>
              <w:right w:val="single" w:sz="4" w:space="0" w:color="auto"/>
            </w:tcBorders>
            <w:shd w:val="clear" w:color="000000" w:fill="8E0000"/>
            <w:noWrap/>
            <w:vAlign w:val="center"/>
            <w:hideMark/>
          </w:tcPr>
          <w:p w14:paraId="41D726F8"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 </w:t>
            </w:r>
          </w:p>
        </w:tc>
      </w:tr>
      <w:tr w:rsidR="00A44EB5" w:rsidRPr="00221CDB" w14:paraId="7CBA665C" w14:textId="77777777" w:rsidTr="00221CDB">
        <w:trPr>
          <w:trHeight w:val="100"/>
        </w:trPr>
        <w:tc>
          <w:tcPr>
            <w:tcW w:w="846" w:type="dxa"/>
            <w:tcBorders>
              <w:top w:val="nil"/>
              <w:left w:val="single" w:sz="4" w:space="0" w:color="auto"/>
              <w:bottom w:val="dashed" w:sz="4" w:space="0" w:color="auto"/>
              <w:right w:val="dashed" w:sz="4" w:space="0" w:color="auto"/>
            </w:tcBorders>
            <w:shd w:val="clear" w:color="auto" w:fill="auto"/>
            <w:noWrap/>
            <w:vAlign w:val="center"/>
            <w:hideMark/>
          </w:tcPr>
          <w:p w14:paraId="4C32EAB6" w14:textId="77777777" w:rsidR="00A44EB5" w:rsidRPr="00221CDB" w:rsidRDefault="00A44EB5" w:rsidP="00A168A0">
            <w:pPr>
              <w:jc w:val="center"/>
              <w:rPr>
                <w:rFonts w:eastAsia="Times New Roman" w:cs="Arial"/>
                <w:sz w:val="12"/>
                <w:szCs w:val="12"/>
                <w:lang w:eastAsia="es-CO"/>
              </w:rPr>
            </w:pPr>
            <w:r w:rsidRPr="00221CDB">
              <w:rPr>
                <w:rFonts w:eastAsia="Times New Roman" w:cs="Arial"/>
                <w:sz w:val="12"/>
                <w:szCs w:val="12"/>
                <w:lang w:eastAsia="es-CO"/>
              </w:rPr>
              <w:t>21 - 40</w:t>
            </w:r>
          </w:p>
        </w:tc>
        <w:tc>
          <w:tcPr>
            <w:tcW w:w="1796" w:type="dxa"/>
            <w:tcBorders>
              <w:top w:val="nil"/>
              <w:left w:val="nil"/>
              <w:bottom w:val="dashed" w:sz="4" w:space="0" w:color="auto"/>
              <w:right w:val="dashed" w:sz="4" w:space="0" w:color="auto"/>
            </w:tcBorders>
            <w:shd w:val="clear" w:color="auto" w:fill="auto"/>
            <w:noWrap/>
            <w:vAlign w:val="center"/>
            <w:hideMark/>
          </w:tcPr>
          <w:p w14:paraId="5863228E"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2. Aceptable</w:t>
            </w:r>
          </w:p>
        </w:tc>
        <w:tc>
          <w:tcPr>
            <w:tcW w:w="755" w:type="dxa"/>
            <w:tcBorders>
              <w:top w:val="nil"/>
              <w:left w:val="nil"/>
              <w:bottom w:val="dashed" w:sz="4" w:space="0" w:color="auto"/>
              <w:right w:val="single" w:sz="4" w:space="0" w:color="auto"/>
            </w:tcBorders>
            <w:shd w:val="clear" w:color="000000" w:fill="FF0000"/>
            <w:noWrap/>
            <w:vAlign w:val="center"/>
            <w:hideMark/>
          </w:tcPr>
          <w:p w14:paraId="6E3184A3"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 </w:t>
            </w:r>
          </w:p>
        </w:tc>
      </w:tr>
      <w:tr w:rsidR="00A44EB5" w:rsidRPr="00221CDB" w14:paraId="039A2481" w14:textId="77777777" w:rsidTr="00221CDB">
        <w:trPr>
          <w:trHeight w:val="187"/>
        </w:trPr>
        <w:tc>
          <w:tcPr>
            <w:tcW w:w="846" w:type="dxa"/>
            <w:tcBorders>
              <w:top w:val="nil"/>
              <w:left w:val="single" w:sz="4" w:space="0" w:color="auto"/>
              <w:bottom w:val="dashed" w:sz="4" w:space="0" w:color="auto"/>
              <w:right w:val="dashed" w:sz="4" w:space="0" w:color="auto"/>
            </w:tcBorders>
            <w:shd w:val="clear" w:color="auto" w:fill="auto"/>
            <w:noWrap/>
            <w:vAlign w:val="center"/>
            <w:hideMark/>
          </w:tcPr>
          <w:p w14:paraId="15F5CF16" w14:textId="77777777" w:rsidR="00A44EB5" w:rsidRPr="00221CDB" w:rsidRDefault="00A44EB5" w:rsidP="00A168A0">
            <w:pPr>
              <w:jc w:val="center"/>
              <w:rPr>
                <w:rFonts w:eastAsia="Times New Roman" w:cs="Arial"/>
                <w:sz w:val="12"/>
                <w:szCs w:val="12"/>
                <w:lang w:eastAsia="es-CO"/>
              </w:rPr>
            </w:pPr>
            <w:r w:rsidRPr="00221CDB">
              <w:rPr>
                <w:rFonts w:eastAsia="Times New Roman" w:cs="Arial"/>
                <w:sz w:val="12"/>
                <w:szCs w:val="12"/>
                <w:lang w:eastAsia="es-CO"/>
              </w:rPr>
              <w:t>41 - 60</w:t>
            </w:r>
          </w:p>
        </w:tc>
        <w:tc>
          <w:tcPr>
            <w:tcW w:w="1796" w:type="dxa"/>
            <w:tcBorders>
              <w:top w:val="nil"/>
              <w:left w:val="nil"/>
              <w:bottom w:val="dashed" w:sz="4" w:space="0" w:color="auto"/>
              <w:right w:val="dashed" w:sz="4" w:space="0" w:color="auto"/>
            </w:tcBorders>
            <w:shd w:val="clear" w:color="auto" w:fill="auto"/>
            <w:noWrap/>
            <w:vAlign w:val="center"/>
            <w:hideMark/>
          </w:tcPr>
          <w:p w14:paraId="1216359E"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3. Medio</w:t>
            </w:r>
          </w:p>
        </w:tc>
        <w:tc>
          <w:tcPr>
            <w:tcW w:w="755" w:type="dxa"/>
            <w:tcBorders>
              <w:top w:val="nil"/>
              <w:left w:val="nil"/>
              <w:bottom w:val="dashed" w:sz="4" w:space="0" w:color="auto"/>
              <w:right w:val="single" w:sz="4" w:space="0" w:color="auto"/>
            </w:tcBorders>
            <w:shd w:val="clear" w:color="000000" w:fill="FF6600"/>
            <w:noWrap/>
            <w:vAlign w:val="center"/>
            <w:hideMark/>
          </w:tcPr>
          <w:p w14:paraId="7913B1D5"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 </w:t>
            </w:r>
          </w:p>
        </w:tc>
      </w:tr>
      <w:tr w:rsidR="00A44EB5" w:rsidRPr="00221CDB" w14:paraId="060B4CA8" w14:textId="77777777" w:rsidTr="00221CDB">
        <w:trPr>
          <w:trHeight w:val="133"/>
        </w:trPr>
        <w:tc>
          <w:tcPr>
            <w:tcW w:w="846" w:type="dxa"/>
            <w:tcBorders>
              <w:top w:val="nil"/>
              <w:left w:val="single" w:sz="4" w:space="0" w:color="auto"/>
              <w:bottom w:val="dashed" w:sz="4" w:space="0" w:color="auto"/>
              <w:right w:val="dashed" w:sz="4" w:space="0" w:color="auto"/>
            </w:tcBorders>
            <w:shd w:val="clear" w:color="auto" w:fill="auto"/>
            <w:noWrap/>
            <w:vAlign w:val="center"/>
            <w:hideMark/>
          </w:tcPr>
          <w:p w14:paraId="4B772089" w14:textId="77777777" w:rsidR="00A44EB5" w:rsidRPr="00221CDB" w:rsidRDefault="00A44EB5" w:rsidP="00A168A0">
            <w:pPr>
              <w:jc w:val="center"/>
              <w:rPr>
                <w:rFonts w:eastAsia="Times New Roman" w:cs="Arial"/>
                <w:sz w:val="12"/>
                <w:szCs w:val="12"/>
                <w:lang w:eastAsia="es-CO"/>
              </w:rPr>
            </w:pPr>
            <w:r w:rsidRPr="00221CDB">
              <w:rPr>
                <w:rFonts w:eastAsia="Times New Roman" w:cs="Arial"/>
                <w:sz w:val="12"/>
                <w:szCs w:val="12"/>
                <w:lang w:eastAsia="es-CO"/>
              </w:rPr>
              <w:t>61 - 80</w:t>
            </w:r>
          </w:p>
        </w:tc>
        <w:tc>
          <w:tcPr>
            <w:tcW w:w="1796" w:type="dxa"/>
            <w:tcBorders>
              <w:top w:val="nil"/>
              <w:left w:val="nil"/>
              <w:bottom w:val="dashed" w:sz="4" w:space="0" w:color="auto"/>
              <w:right w:val="dashed" w:sz="4" w:space="0" w:color="auto"/>
            </w:tcBorders>
            <w:shd w:val="clear" w:color="auto" w:fill="auto"/>
            <w:noWrap/>
            <w:vAlign w:val="center"/>
            <w:hideMark/>
          </w:tcPr>
          <w:p w14:paraId="34280009"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4. Sobresaliente</w:t>
            </w:r>
          </w:p>
        </w:tc>
        <w:tc>
          <w:tcPr>
            <w:tcW w:w="755" w:type="dxa"/>
            <w:tcBorders>
              <w:top w:val="nil"/>
              <w:left w:val="nil"/>
              <w:bottom w:val="dashed" w:sz="4" w:space="0" w:color="auto"/>
              <w:right w:val="single" w:sz="4" w:space="0" w:color="auto"/>
            </w:tcBorders>
            <w:shd w:val="clear" w:color="000000" w:fill="FFFF00"/>
            <w:noWrap/>
            <w:vAlign w:val="center"/>
            <w:hideMark/>
          </w:tcPr>
          <w:p w14:paraId="7D96320E"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 </w:t>
            </w:r>
          </w:p>
        </w:tc>
      </w:tr>
      <w:tr w:rsidR="00A44EB5" w:rsidRPr="00221CDB" w14:paraId="5267ECFA" w14:textId="77777777" w:rsidTr="00221CDB">
        <w:trPr>
          <w:trHeight w:val="80"/>
        </w:trPr>
        <w:tc>
          <w:tcPr>
            <w:tcW w:w="846" w:type="dxa"/>
            <w:tcBorders>
              <w:top w:val="nil"/>
              <w:left w:val="single" w:sz="4" w:space="0" w:color="auto"/>
              <w:bottom w:val="single" w:sz="4" w:space="0" w:color="auto"/>
              <w:right w:val="dashed" w:sz="4" w:space="0" w:color="auto"/>
            </w:tcBorders>
            <w:shd w:val="clear" w:color="auto" w:fill="auto"/>
            <w:noWrap/>
            <w:vAlign w:val="center"/>
            <w:hideMark/>
          </w:tcPr>
          <w:p w14:paraId="7A888F63" w14:textId="77777777" w:rsidR="00A44EB5" w:rsidRPr="00221CDB" w:rsidRDefault="00A44EB5" w:rsidP="00A168A0">
            <w:pPr>
              <w:jc w:val="center"/>
              <w:rPr>
                <w:rFonts w:eastAsia="Times New Roman" w:cs="Arial"/>
                <w:sz w:val="12"/>
                <w:szCs w:val="12"/>
                <w:lang w:eastAsia="es-CO"/>
              </w:rPr>
            </w:pPr>
            <w:r w:rsidRPr="00221CDB">
              <w:rPr>
                <w:rFonts w:eastAsia="Times New Roman" w:cs="Arial"/>
                <w:sz w:val="12"/>
                <w:szCs w:val="12"/>
                <w:lang w:eastAsia="es-CO"/>
              </w:rPr>
              <w:t>81 - 100</w:t>
            </w:r>
          </w:p>
        </w:tc>
        <w:tc>
          <w:tcPr>
            <w:tcW w:w="1796" w:type="dxa"/>
            <w:tcBorders>
              <w:top w:val="nil"/>
              <w:left w:val="nil"/>
              <w:bottom w:val="single" w:sz="4" w:space="0" w:color="auto"/>
              <w:right w:val="dashed" w:sz="4" w:space="0" w:color="auto"/>
            </w:tcBorders>
            <w:shd w:val="clear" w:color="auto" w:fill="auto"/>
            <w:noWrap/>
            <w:vAlign w:val="center"/>
            <w:hideMark/>
          </w:tcPr>
          <w:p w14:paraId="63F1B84E"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5. Alto</w:t>
            </w:r>
          </w:p>
        </w:tc>
        <w:tc>
          <w:tcPr>
            <w:tcW w:w="755" w:type="dxa"/>
            <w:tcBorders>
              <w:top w:val="nil"/>
              <w:left w:val="nil"/>
              <w:bottom w:val="single" w:sz="4" w:space="0" w:color="auto"/>
              <w:right w:val="single" w:sz="4" w:space="0" w:color="auto"/>
            </w:tcBorders>
            <w:shd w:val="clear" w:color="000000" w:fill="009900"/>
            <w:noWrap/>
            <w:vAlign w:val="center"/>
            <w:hideMark/>
          </w:tcPr>
          <w:p w14:paraId="4B38858A" w14:textId="77777777" w:rsidR="00A44EB5" w:rsidRPr="00221CDB" w:rsidRDefault="00A44EB5" w:rsidP="00A168A0">
            <w:pPr>
              <w:jc w:val="left"/>
              <w:rPr>
                <w:rFonts w:eastAsia="Times New Roman" w:cs="Arial"/>
                <w:color w:val="000000"/>
                <w:sz w:val="12"/>
                <w:szCs w:val="12"/>
                <w:lang w:eastAsia="es-CO"/>
              </w:rPr>
            </w:pPr>
            <w:r w:rsidRPr="00221CDB">
              <w:rPr>
                <w:rFonts w:eastAsia="Times New Roman" w:cs="Arial"/>
                <w:color w:val="000000"/>
                <w:sz w:val="12"/>
                <w:szCs w:val="12"/>
                <w:lang w:eastAsia="es-CO"/>
              </w:rPr>
              <w:t> </w:t>
            </w:r>
          </w:p>
        </w:tc>
      </w:tr>
    </w:tbl>
    <w:p w14:paraId="251BE4DA" w14:textId="77777777" w:rsidR="008E2F6F" w:rsidRPr="00D124F4" w:rsidRDefault="008E2F6F" w:rsidP="00D124F4">
      <w:pPr>
        <w:rPr>
          <w:lang w:val="es-ES"/>
        </w:rPr>
      </w:pPr>
    </w:p>
    <w:p w14:paraId="3A2736DE" w14:textId="77777777" w:rsidR="008E2F6F" w:rsidRPr="00D124F4" w:rsidRDefault="008E2F6F" w:rsidP="00D124F4">
      <w:pPr>
        <w:rPr>
          <w:b/>
        </w:rPr>
      </w:pPr>
      <w:r w:rsidRPr="00D124F4">
        <w:rPr>
          <w:b/>
        </w:rPr>
        <w:t>b) Plan Anual de Vacantes.</w:t>
      </w:r>
    </w:p>
    <w:p w14:paraId="0D70BAEB" w14:textId="77777777" w:rsidR="008E2F6F" w:rsidRPr="00D124F4" w:rsidRDefault="008E2F6F" w:rsidP="00D124F4">
      <w:pPr>
        <w:rPr>
          <w:b/>
        </w:rPr>
      </w:pPr>
    </w:p>
    <w:p w14:paraId="38BF7BCC" w14:textId="77777777" w:rsidR="008E2F6F" w:rsidRPr="00D124F4" w:rsidRDefault="008E2F6F" w:rsidP="00D124F4">
      <w:pPr>
        <w:rPr>
          <w:sz w:val="23"/>
          <w:szCs w:val="23"/>
        </w:rPr>
      </w:pPr>
      <w:r w:rsidRPr="00D124F4">
        <w:rPr>
          <w:sz w:val="23"/>
          <w:szCs w:val="23"/>
        </w:rPr>
        <w:t>¿Se encuentra su entidad en proceso de convocatoria para la provisión de los cargos de carrera administrativa a través de la Comisión Nacional del Servicio Civil? De ser afirmativa la respuesta, indique cuál es la situación actual del proceso.</w:t>
      </w:r>
    </w:p>
    <w:p w14:paraId="24FD2451" w14:textId="77777777" w:rsidR="008E2F6F" w:rsidRPr="00D124F4" w:rsidRDefault="008E2F6F" w:rsidP="00D124F4"/>
    <w:p w14:paraId="2D42CA7A" w14:textId="77777777" w:rsidR="00D72C60" w:rsidRDefault="009C6FC0" w:rsidP="00D124F4">
      <w:pPr>
        <w:rPr>
          <w:rFonts w:cstheme="majorHAnsi"/>
          <w:szCs w:val="24"/>
          <w:lang w:val="es-ES"/>
        </w:rPr>
      </w:pPr>
      <w:r>
        <w:rPr>
          <w:rFonts w:cstheme="majorHAnsi"/>
          <w:szCs w:val="24"/>
          <w:lang w:val="es-ES"/>
        </w:rPr>
        <w:t xml:space="preserve">R/ </w:t>
      </w:r>
      <w:r w:rsidR="00754686" w:rsidRPr="00754686">
        <w:rPr>
          <w:rFonts w:cstheme="majorHAnsi"/>
          <w:szCs w:val="24"/>
          <w:lang w:val="es-ES"/>
        </w:rPr>
        <w:t>El ingreso al servicio público a través del concurso de méritos</w:t>
      </w:r>
      <w:r w:rsidR="00D72C60" w:rsidRPr="00D72C60">
        <w:t xml:space="preserve"> </w:t>
      </w:r>
      <w:r w:rsidR="00D72C60" w:rsidRPr="00D124F4">
        <w:t>convocatoria CNSC 431 de 2016</w:t>
      </w:r>
      <w:r w:rsidR="00754686" w:rsidRPr="00754686">
        <w:rPr>
          <w:rFonts w:cstheme="majorHAnsi"/>
          <w:szCs w:val="24"/>
          <w:lang w:val="es-ES"/>
        </w:rPr>
        <w:t xml:space="preserve">, adelantado por la CNSC, culminó en agosto de 2018 con la expedición de las correspondientes listas de elegibles para cubrir 54 de las 58 vacantes ofertadas. </w:t>
      </w:r>
      <w:r w:rsidR="00754686">
        <w:rPr>
          <w:rFonts w:cstheme="majorHAnsi"/>
          <w:szCs w:val="24"/>
          <w:lang w:val="es-ES"/>
        </w:rPr>
        <w:t>Es decir, el 93% de las vacantes</w:t>
      </w:r>
      <w:r w:rsidR="0019771E">
        <w:rPr>
          <w:rFonts w:cstheme="majorHAnsi"/>
          <w:szCs w:val="24"/>
          <w:lang w:val="es-ES"/>
        </w:rPr>
        <w:t xml:space="preserve"> fueron provistas</w:t>
      </w:r>
      <w:r w:rsidR="00D72C60">
        <w:rPr>
          <w:rFonts w:cstheme="majorHAnsi"/>
          <w:szCs w:val="24"/>
          <w:lang w:val="es-ES"/>
        </w:rPr>
        <w:t>.</w:t>
      </w:r>
    </w:p>
    <w:p w14:paraId="61194544" w14:textId="77777777" w:rsidR="00D72C60" w:rsidRDefault="00D72C60" w:rsidP="00D124F4">
      <w:pPr>
        <w:rPr>
          <w:rFonts w:cstheme="majorHAnsi"/>
          <w:szCs w:val="24"/>
          <w:lang w:val="es-ES"/>
        </w:rPr>
      </w:pPr>
    </w:p>
    <w:p w14:paraId="1E66FDC9" w14:textId="543DC772" w:rsidR="008E2F6F" w:rsidRPr="008E2F6F" w:rsidRDefault="008E2F6F" w:rsidP="00D124F4">
      <w:pPr>
        <w:rPr>
          <w:rFonts w:cstheme="majorHAnsi"/>
          <w:szCs w:val="24"/>
          <w:lang w:val="es-ES"/>
        </w:rPr>
      </w:pPr>
      <w:r w:rsidRPr="00D124F4">
        <w:rPr>
          <w:rFonts w:cstheme="majorHAnsi"/>
          <w:szCs w:val="24"/>
          <w:lang w:val="es-ES"/>
        </w:rPr>
        <w:t xml:space="preserve">A la fecha el IDRD, ha registrado oportunamente </w:t>
      </w:r>
      <w:r w:rsidR="009C6FC0" w:rsidRPr="00D124F4">
        <w:rPr>
          <w:rFonts w:cstheme="majorHAnsi"/>
          <w:szCs w:val="24"/>
          <w:lang w:val="es-ES"/>
        </w:rPr>
        <w:t xml:space="preserve">en el aplicativo SIMO </w:t>
      </w:r>
      <w:r w:rsidRPr="00D124F4">
        <w:rPr>
          <w:rFonts w:cstheme="majorHAnsi"/>
          <w:szCs w:val="24"/>
          <w:lang w:val="es-ES"/>
        </w:rPr>
        <w:t>todas las vacantes existentes en la planta de personal con corte a 30 de septiembre de 2019. De otra parte, la CNSC no ha iniciado convocatoria relacionada con los cargos vacantes reportados por el IDRD.</w:t>
      </w:r>
    </w:p>
    <w:p w14:paraId="2FC54A3F" w14:textId="77777777" w:rsidR="0043622A" w:rsidRDefault="0043622A" w:rsidP="00D124F4">
      <w:pPr>
        <w:rPr>
          <w:b/>
        </w:rPr>
      </w:pPr>
    </w:p>
    <w:p w14:paraId="02B8C3B2" w14:textId="3180A84C" w:rsidR="008E2F6F" w:rsidRPr="008E2F6F" w:rsidRDefault="008E2F6F" w:rsidP="00D124F4">
      <w:pPr>
        <w:rPr>
          <w:b/>
        </w:rPr>
      </w:pPr>
      <w:r w:rsidRPr="008E2F6F">
        <w:rPr>
          <w:b/>
        </w:rPr>
        <w:t>c) Plan de Previsión de Recursos Humanos.</w:t>
      </w:r>
    </w:p>
    <w:p w14:paraId="05383D4A" w14:textId="77777777" w:rsidR="008E2F6F" w:rsidRPr="008E2F6F" w:rsidRDefault="008E2F6F" w:rsidP="00D124F4"/>
    <w:p w14:paraId="0AE9D21A" w14:textId="77777777" w:rsidR="00164D1B" w:rsidRDefault="008E2F6F" w:rsidP="00D124F4">
      <w:r w:rsidRPr="008E2F6F">
        <w:t xml:space="preserve">Breve descripción de los resultados obtenidos a partir de las medidas internas establecidas (reubicación, encargos, comisiones) o externas como la </w:t>
      </w:r>
    </w:p>
    <w:p w14:paraId="49B74341" w14:textId="77777777" w:rsidR="00164D1B" w:rsidRDefault="00164D1B" w:rsidP="00D124F4"/>
    <w:p w14:paraId="78CF7606" w14:textId="77777777" w:rsidR="00164D1B" w:rsidRDefault="00164D1B" w:rsidP="00D124F4"/>
    <w:p w14:paraId="5993E725" w14:textId="169BF9EB" w:rsidR="008E2F6F" w:rsidRPr="008E2F6F" w:rsidRDefault="008E2F6F" w:rsidP="00D124F4">
      <w:r w:rsidRPr="008E2F6F">
        <w:t>creación de empleos temporales o en su defecto, la contratación, para atender los requerimientos de personal de la entidad.</w:t>
      </w:r>
    </w:p>
    <w:p w14:paraId="1A176E2C" w14:textId="77777777" w:rsidR="008E2F6F" w:rsidRPr="008E2F6F" w:rsidRDefault="008E2F6F" w:rsidP="00D124F4"/>
    <w:p w14:paraId="2814E698" w14:textId="16867A12" w:rsidR="008E2F6F" w:rsidRPr="008E2F6F" w:rsidRDefault="00C04F68" w:rsidP="00D124F4">
      <w:pPr>
        <w:rPr>
          <w:rFonts w:cstheme="majorHAnsi"/>
          <w:szCs w:val="24"/>
          <w:lang w:val="es-ES"/>
        </w:rPr>
      </w:pPr>
      <w:r>
        <w:rPr>
          <w:rFonts w:cstheme="majorHAnsi"/>
          <w:szCs w:val="24"/>
          <w:lang w:val="es-ES"/>
        </w:rPr>
        <w:t xml:space="preserve">R/ </w:t>
      </w:r>
      <w:r w:rsidR="008E2F6F" w:rsidRPr="00D124F4">
        <w:rPr>
          <w:rFonts w:cstheme="majorHAnsi"/>
          <w:szCs w:val="24"/>
          <w:lang w:val="es-ES"/>
        </w:rPr>
        <w:t>La reubicación de funcionarios se ha realizado según las necesidades de servicio de las dependencias</w:t>
      </w:r>
      <w:r>
        <w:rPr>
          <w:rFonts w:cstheme="majorHAnsi"/>
          <w:szCs w:val="24"/>
          <w:lang w:val="es-ES"/>
        </w:rPr>
        <w:t>;</w:t>
      </w:r>
      <w:r w:rsidR="008E2F6F" w:rsidRPr="00D124F4">
        <w:rPr>
          <w:rFonts w:cstheme="majorHAnsi"/>
          <w:szCs w:val="24"/>
          <w:lang w:val="es-ES"/>
        </w:rPr>
        <w:t xml:space="preserve"> igualmente se ha </w:t>
      </w:r>
      <w:r>
        <w:rPr>
          <w:rFonts w:cstheme="majorHAnsi"/>
          <w:szCs w:val="24"/>
          <w:lang w:val="es-ES"/>
        </w:rPr>
        <w:t>aplicado</w:t>
      </w:r>
      <w:r w:rsidR="008E2F6F" w:rsidRPr="00D124F4">
        <w:rPr>
          <w:rFonts w:cstheme="majorHAnsi"/>
          <w:szCs w:val="24"/>
          <w:lang w:val="es-ES"/>
        </w:rPr>
        <w:t xml:space="preserve"> el procedimiento de otorgamiento de encargos conforme a los lineamientos impartidos por la Dirección General y la Subdirección Administrativa y Financiera.</w:t>
      </w:r>
      <w:r w:rsidR="00B87C59" w:rsidRPr="00D124F4">
        <w:rPr>
          <w:rFonts w:cstheme="majorHAnsi"/>
          <w:szCs w:val="24"/>
          <w:lang w:val="es-ES"/>
        </w:rPr>
        <w:t xml:space="preserve"> </w:t>
      </w:r>
      <w:r w:rsidR="008E2F6F" w:rsidRPr="00D124F4">
        <w:rPr>
          <w:rFonts w:cstheme="majorHAnsi"/>
          <w:szCs w:val="24"/>
          <w:lang w:val="es-ES"/>
        </w:rPr>
        <w:t>Es necesario aclarar que la Entidad no cuenta con Planta Temporal.</w:t>
      </w:r>
    </w:p>
    <w:p w14:paraId="3E48C4B6" w14:textId="659334AD" w:rsidR="008E2F6F" w:rsidRDefault="008E2F6F" w:rsidP="00D124F4"/>
    <w:p w14:paraId="08AF5635" w14:textId="77777777" w:rsidR="008E2F6F" w:rsidRPr="008E2F6F" w:rsidRDefault="008E2F6F" w:rsidP="00D124F4">
      <w:pPr>
        <w:rPr>
          <w:b/>
        </w:rPr>
      </w:pPr>
      <w:r w:rsidRPr="008E2F6F">
        <w:rPr>
          <w:b/>
        </w:rPr>
        <w:t>d) Plan de Capacitación.</w:t>
      </w:r>
    </w:p>
    <w:p w14:paraId="498AEBCC" w14:textId="77777777" w:rsidR="008E2F6F" w:rsidRPr="008E2F6F" w:rsidRDefault="008E2F6F" w:rsidP="00D124F4"/>
    <w:p w14:paraId="7184C1F4" w14:textId="77777777" w:rsidR="008E2F6F" w:rsidRPr="008E2F6F" w:rsidRDefault="008E2F6F" w:rsidP="00D124F4">
      <w:r w:rsidRPr="008E2F6F">
        <w:t>Breve descripción de los resultados obtenidos de la ejecución de las actividades establecidas en relación con la formación y capacitación de los servidores públicos de la entidad.</w:t>
      </w:r>
    </w:p>
    <w:p w14:paraId="0D11AD79" w14:textId="77777777" w:rsidR="008E2F6F" w:rsidRPr="008E2F6F" w:rsidRDefault="008E2F6F" w:rsidP="00D124F4"/>
    <w:p w14:paraId="7A38A9EF" w14:textId="0C2D933E" w:rsidR="008E2F6F" w:rsidRPr="00D124F4" w:rsidRDefault="00C04F68" w:rsidP="00D124F4">
      <w:pPr>
        <w:rPr>
          <w:rFonts w:cstheme="majorHAnsi"/>
          <w:szCs w:val="24"/>
          <w:lang w:val="es-ES"/>
        </w:rPr>
      </w:pPr>
      <w:r>
        <w:rPr>
          <w:rFonts w:cstheme="majorHAnsi"/>
          <w:szCs w:val="24"/>
          <w:lang w:val="es-ES"/>
        </w:rPr>
        <w:t xml:space="preserve">R/ </w:t>
      </w:r>
      <w:r w:rsidR="008E2F6F" w:rsidRPr="00D124F4">
        <w:rPr>
          <w:rFonts w:cstheme="majorHAnsi"/>
          <w:szCs w:val="24"/>
          <w:lang w:val="es-ES"/>
        </w:rPr>
        <w:t xml:space="preserve">Mediante Resolución 231 de 23 de abril de 2019, el Instituto Distrital de Recreación y Deporte adoptó el Plan Institucional de Capacitación para el periodo 2019 – 2020, el cual se encuentra publicado en el aplicativo Isolución y en la página web </w:t>
      </w:r>
      <w:r w:rsidR="008E2F6F" w:rsidRPr="00C04F68">
        <w:rPr>
          <w:rFonts w:cstheme="majorHAnsi"/>
          <w:szCs w:val="24"/>
          <w:lang w:val="es-ES"/>
        </w:rPr>
        <w:t>del instituto</w:t>
      </w:r>
      <w:r w:rsidRPr="00C04F68">
        <w:rPr>
          <w:rFonts w:cstheme="majorHAnsi"/>
          <w:szCs w:val="24"/>
          <w:lang w:val="es-ES"/>
        </w:rPr>
        <w:t xml:space="preserve"> y su</w:t>
      </w:r>
      <w:r w:rsidR="008E2F6F" w:rsidRPr="00C04F68">
        <w:rPr>
          <w:rFonts w:cstheme="majorHAnsi"/>
          <w:szCs w:val="24"/>
          <w:lang w:val="es-ES"/>
        </w:rPr>
        <w:t xml:space="preserve"> objetivo</w:t>
      </w:r>
      <w:r w:rsidR="008E2F6F" w:rsidRPr="00D124F4">
        <w:rPr>
          <w:rFonts w:cstheme="majorHAnsi"/>
          <w:szCs w:val="24"/>
          <w:lang w:val="es-ES"/>
        </w:rPr>
        <w:t xml:space="preserve"> general es “</w:t>
      </w:r>
      <w:r w:rsidR="008E2F6F" w:rsidRPr="00D124F4">
        <w:rPr>
          <w:rFonts w:cstheme="majorHAnsi"/>
          <w:i/>
          <w:szCs w:val="24"/>
          <w:lang w:val="es-ES"/>
        </w:rPr>
        <w:t>Afianzar los conocimientos, competencias, habilidades y las destrezas de los servidores públicos del IDRD, en el área de desempeño, brindando herramientas de formación y capacitación, contribuyendo al cumplimiento de la misión y la visión institucional, así como, en la consolidación de una cultura del servicio y gestión integra a través del autoaprendizaje</w:t>
      </w:r>
      <w:r w:rsidR="008E2F6F" w:rsidRPr="00D124F4">
        <w:rPr>
          <w:rFonts w:cstheme="majorHAnsi"/>
          <w:szCs w:val="24"/>
          <w:lang w:val="es-ES"/>
        </w:rPr>
        <w:t>”.</w:t>
      </w:r>
    </w:p>
    <w:p w14:paraId="6ADC31C1" w14:textId="77777777" w:rsidR="008E2F6F" w:rsidRPr="00D124F4" w:rsidRDefault="008E2F6F" w:rsidP="00D124F4">
      <w:pPr>
        <w:rPr>
          <w:rFonts w:cstheme="majorHAnsi"/>
          <w:szCs w:val="24"/>
          <w:lang w:val="es-ES"/>
        </w:rPr>
      </w:pPr>
    </w:p>
    <w:p w14:paraId="1ABF63A3" w14:textId="6EB3CAE2" w:rsidR="00C04F68" w:rsidRDefault="008E2F6F" w:rsidP="00D124F4">
      <w:pPr>
        <w:rPr>
          <w:rFonts w:cstheme="majorHAnsi"/>
          <w:szCs w:val="24"/>
          <w:lang w:val="es-ES"/>
        </w:rPr>
      </w:pPr>
      <w:r w:rsidRPr="00D124F4">
        <w:rPr>
          <w:rFonts w:cstheme="majorHAnsi"/>
          <w:szCs w:val="24"/>
          <w:lang w:val="es-ES"/>
        </w:rPr>
        <w:t>A 30 de septiembre de 2019 se reporta un avance de cumplimiento del 81% de las actividades programadas en el marco del Plan Institucional de Capacitación</w:t>
      </w:r>
      <w:r w:rsidR="00C04F68">
        <w:rPr>
          <w:rFonts w:cstheme="majorHAnsi"/>
          <w:szCs w:val="24"/>
          <w:lang w:val="es-ES"/>
        </w:rPr>
        <w:t xml:space="preserve">, las cuales se desglosan en la Tabla </w:t>
      </w:r>
      <w:r w:rsidR="0058328D">
        <w:rPr>
          <w:rFonts w:cstheme="majorHAnsi"/>
          <w:szCs w:val="24"/>
          <w:lang w:val="es-ES"/>
        </w:rPr>
        <w:t>4</w:t>
      </w:r>
      <w:r w:rsidR="00C04F68">
        <w:rPr>
          <w:rFonts w:cstheme="majorHAnsi"/>
          <w:szCs w:val="24"/>
          <w:lang w:val="es-ES"/>
        </w:rPr>
        <w:t>.</w:t>
      </w:r>
    </w:p>
    <w:p w14:paraId="18E70A51" w14:textId="77777777" w:rsidR="00C04F68" w:rsidRPr="00D124F4" w:rsidRDefault="00C04F68" w:rsidP="00D124F4">
      <w:pPr>
        <w:rPr>
          <w:rFonts w:cstheme="majorHAnsi"/>
          <w:szCs w:val="24"/>
          <w:lang w:val="es-ES"/>
        </w:rPr>
      </w:pPr>
    </w:p>
    <w:p w14:paraId="352F4F6B" w14:textId="7AD57B7E" w:rsidR="008E2F6F" w:rsidRPr="00D72C60" w:rsidRDefault="00FD4C39" w:rsidP="00D124F4">
      <w:pPr>
        <w:jc w:val="center"/>
        <w:rPr>
          <w:rFonts w:cstheme="majorHAnsi"/>
          <w:b/>
          <w:szCs w:val="24"/>
          <w:lang w:val="es-ES"/>
        </w:rPr>
      </w:pPr>
      <w:r w:rsidRPr="00D72C60">
        <w:rPr>
          <w:rFonts w:cstheme="majorHAnsi"/>
          <w:b/>
          <w:szCs w:val="24"/>
          <w:lang w:val="es-ES"/>
        </w:rPr>
        <w:t xml:space="preserve">Tabla </w:t>
      </w:r>
      <w:r w:rsidR="0043622A">
        <w:rPr>
          <w:rFonts w:cstheme="majorHAnsi"/>
          <w:b/>
          <w:szCs w:val="24"/>
          <w:lang w:val="es-ES"/>
        </w:rPr>
        <w:t>4</w:t>
      </w:r>
      <w:r w:rsidR="00B87C59" w:rsidRPr="00D72C60">
        <w:rPr>
          <w:rFonts w:cstheme="majorHAnsi"/>
          <w:b/>
          <w:szCs w:val="24"/>
          <w:lang w:val="es-ES"/>
        </w:rPr>
        <w:t>. Plan Institucional de Capacitación</w:t>
      </w:r>
      <w:r w:rsidRPr="00D72C60">
        <w:rPr>
          <w:rFonts w:cstheme="majorHAnsi"/>
          <w:b/>
          <w:szCs w:val="24"/>
          <w:lang w:val="es-ES"/>
        </w:rPr>
        <w:t xml:space="preserve"> 2019 – 2020</w:t>
      </w:r>
    </w:p>
    <w:p w14:paraId="3BF00639" w14:textId="6199BA40" w:rsidR="00B87C59" w:rsidRPr="00D72C60" w:rsidRDefault="00B87C59" w:rsidP="00D124F4">
      <w:pPr>
        <w:jc w:val="center"/>
        <w:rPr>
          <w:rFonts w:cstheme="majorHAnsi"/>
          <w:b/>
          <w:szCs w:val="24"/>
          <w:lang w:val="es-ES"/>
        </w:rPr>
      </w:pPr>
      <w:r w:rsidRPr="00D72C60">
        <w:rPr>
          <w:rFonts w:cstheme="majorHAnsi"/>
          <w:b/>
          <w:szCs w:val="24"/>
          <w:lang w:val="es-ES"/>
        </w:rPr>
        <w:t>Ejecución al 30 de septiembre de 2019</w:t>
      </w:r>
    </w:p>
    <w:tbl>
      <w:tblPr>
        <w:tblStyle w:val="Tablaconcuadrcula11"/>
        <w:tblW w:w="8784" w:type="dxa"/>
        <w:tblLook w:val="04A0" w:firstRow="1" w:lastRow="0" w:firstColumn="1" w:lastColumn="0" w:noHBand="0" w:noVBand="1"/>
      </w:tblPr>
      <w:tblGrid>
        <w:gridCol w:w="7366"/>
        <w:gridCol w:w="1418"/>
      </w:tblGrid>
      <w:tr w:rsidR="008E2F6F" w:rsidRPr="007D3FD3" w14:paraId="747236D5" w14:textId="77777777" w:rsidTr="008E2F6F">
        <w:trPr>
          <w:trHeight w:val="170"/>
          <w:tblHeader/>
        </w:trPr>
        <w:tc>
          <w:tcPr>
            <w:tcW w:w="7366" w:type="dxa"/>
            <w:hideMark/>
          </w:tcPr>
          <w:p w14:paraId="730699D4" w14:textId="77777777" w:rsidR="008E2F6F" w:rsidRPr="007D3FD3" w:rsidRDefault="008E2F6F" w:rsidP="00D124F4">
            <w:pPr>
              <w:jc w:val="center"/>
              <w:rPr>
                <w:rFonts w:cstheme="majorHAnsi"/>
                <w:b/>
                <w:bCs/>
                <w:sz w:val="18"/>
                <w:szCs w:val="18"/>
              </w:rPr>
            </w:pPr>
            <w:r w:rsidRPr="007D3FD3">
              <w:rPr>
                <w:rFonts w:cstheme="majorHAnsi"/>
                <w:b/>
                <w:bCs/>
                <w:sz w:val="18"/>
                <w:szCs w:val="18"/>
              </w:rPr>
              <w:t>TEMÁTICAS</w:t>
            </w:r>
          </w:p>
        </w:tc>
        <w:tc>
          <w:tcPr>
            <w:tcW w:w="1418" w:type="dxa"/>
            <w:hideMark/>
          </w:tcPr>
          <w:p w14:paraId="5F4851AD" w14:textId="77777777" w:rsidR="008E2F6F" w:rsidRPr="007D3FD3" w:rsidRDefault="008E2F6F" w:rsidP="00D124F4">
            <w:pPr>
              <w:jc w:val="center"/>
              <w:rPr>
                <w:rFonts w:cstheme="majorHAnsi"/>
                <w:b/>
                <w:bCs/>
                <w:sz w:val="18"/>
                <w:szCs w:val="18"/>
              </w:rPr>
            </w:pPr>
            <w:r w:rsidRPr="007D3FD3">
              <w:rPr>
                <w:rFonts w:cstheme="majorHAnsi"/>
                <w:b/>
                <w:bCs/>
                <w:sz w:val="18"/>
                <w:szCs w:val="18"/>
              </w:rPr>
              <w:t>TOTAL ASISTENTES</w:t>
            </w:r>
          </w:p>
        </w:tc>
      </w:tr>
      <w:tr w:rsidR="008E2F6F" w:rsidRPr="007D3FD3" w14:paraId="395EE68E" w14:textId="77777777" w:rsidTr="008E2F6F">
        <w:trPr>
          <w:trHeight w:val="170"/>
          <w:tblHeader/>
        </w:trPr>
        <w:tc>
          <w:tcPr>
            <w:tcW w:w="7366" w:type="dxa"/>
          </w:tcPr>
          <w:p w14:paraId="5CAE732D" w14:textId="77777777" w:rsidR="008E2F6F" w:rsidRPr="007D3FD3" w:rsidRDefault="008E2F6F" w:rsidP="00D124F4">
            <w:pPr>
              <w:jc w:val="left"/>
              <w:rPr>
                <w:rFonts w:cstheme="majorHAnsi"/>
                <w:b/>
                <w:bCs/>
                <w:sz w:val="18"/>
                <w:szCs w:val="18"/>
              </w:rPr>
            </w:pPr>
            <w:r w:rsidRPr="007D3FD3">
              <w:rPr>
                <w:rFonts w:cstheme="majorHAnsi"/>
                <w:sz w:val="18"/>
                <w:szCs w:val="18"/>
              </w:rPr>
              <w:t>Atención al Ciudadano - Servicio a la Ciudadanía</w:t>
            </w:r>
          </w:p>
        </w:tc>
        <w:tc>
          <w:tcPr>
            <w:tcW w:w="1418" w:type="dxa"/>
          </w:tcPr>
          <w:p w14:paraId="2B857179" w14:textId="77777777" w:rsidR="008E2F6F" w:rsidRPr="007D3FD3" w:rsidRDefault="008E2F6F" w:rsidP="00D124F4">
            <w:pPr>
              <w:jc w:val="center"/>
              <w:rPr>
                <w:rFonts w:cstheme="majorHAnsi"/>
                <w:b/>
                <w:bCs/>
                <w:sz w:val="18"/>
                <w:szCs w:val="18"/>
              </w:rPr>
            </w:pPr>
            <w:r w:rsidRPr="007D3FD3">
              <w:rPr>
                <w:rFonts w:cstheme="majorHAnsi"/>
                <w:sz w:val="18"/>
                <w:szCs w:val="18"/>
              </w:rPr>
              <w:t>21</w:t>
            </w:r>
          </w:p>
        </w:tc>
      </w:tr>
      <w:tr w:rsidR="008E2F6F" w:rsidRPr="007D3FD3" w14:paraId="20D09AEC" w14:textId="77777777" w:rsidTr="008E2F6F">
        <w:trPr>
          <w:trHeight w:val="170"/>
          <w:tblHeader/>
        </w:trPr>
        <w:tc>
          <w:tcPr>
            <w:tcW w:w="7366" w:type="dxa"/>
          </w:tcPr>
          <w:p w14:paraId="08BFA6E3" w14:textId="77777777" w:rsidR="008E2F6F" w:rsidRPr="007D3FD3" w:rsidRDefault="008E2F6F" w:rsidP="00D124F4">
            <w:pPr>
              <w:jc w:val="left"/>
              <w:rPr>
                <w:rFonts w:cstheme="majorHAnsi"/>
                <w:sz w:val="18"/>
                <w:szCs w:val="18"/>
              </w:rPr>
            </w:pPr>
            <w:r w:rsidRPr="007D3FD3">
              <w:rPr>
                <w:rFonts w:cstheme="majorHAnsi"/>
                <w:sz w:val="18"/>
                <w:szCs w:val="18"/>
              </w:rPr>
              <w:t xml:space="preserve">Comunicación Asertiva </w:t>
            </w:r>
          </w:p>
        </w:tc>
        <w:tc>
          <w:tcPr>
            <w:tcW w:w="1418" w:type="dxa"/>
          </w:tcPr>
          <w:p w14:paraId="3B720903" w14:textId="77777777" w:rsidR="008E2F6F" w:rsidRPr="007D3FD3" w:rsidRDefault="008E2F6F" w:rsidP="00D124F4">
            <w:pPr>
              <w:jc w:val="center"/>
              <w:rPr>
                <w:rFonts w:cstheme="majorHAnsi"/>
                <w:sz w:val="18"/>
                <w:szCs w:val="18"/>
              </w:rPr>
            </w:pPr>
            <w:r w:rsidRPr="007D3FD3">
              <w:rPr>
                <w:rFonts w:cstheme="majorHAnsi"/>
                <w:sz w:val="18"/>
                <w:szCs w:val="18"/>
              </w:rPr>
              <w:t>27</w:t>
            </w:r>
          </w:p>
        </w:tc>
      </w:tr>
      <w:tr w:rsidR="008E2F6F" w:rsidRPr="007D3FD3" w14:paraId="67319DA7" w14:textId="77777777" w:rsidTr="008E2F6F">
        <w:trPr>
          <w:trHeight w:val="170"/>
          <w:tblHeader/>
        </w:trPr>
        <w:tc>
          <w:tcPr>
            <w:tcW w:w="7366" w:type="dxa"/>
          </w:tcPr>
          <w:p w14:paraId="7DD4199C" w14:textId="77777777" w:rsidR="008E2F6F" w:rsidRPr="007D3FD3" w:rsidRDefault="008E2F6F" w:rsidP="00D124F4">
            <w:pPr>
              <w:jc w:val="left"/>
              <w:rPr>
                <w:rFonts w:cstheme="majorHAnsi"/>
                <w:sz w:val="18"/>
                <w:szCs w:val="18"/>
              </w:rPr>
            </w:pPr>
            <w:r w:rsidRPr="007D3FD3">
              <w:rPr>
                <w:rFonts w:cstheme="majorHAnsi"/>
                <w:sz w:val="18"/>
                <w:szCs w:val="18"/>
              </w:rPr>
              <w:t xml:space="preserve">Control Gestión Pública  </w:t>
            </w:r>
          </w:p>
        </w:tc>
        <w:tc>
          <w:tcPr>
            <w:tcW w:w="1418" w:type="dxa"/>
          </w:tcPr>
          <w:p w14:paraId="4CE7799F" w14:textId="77777777" w:rsidR="008E2F6F" w:rsidRPr="007D3FD3" w:rsidRDefault="008E2F6F" w:rsidP="00D124F4">
            <w:pPr>
              <w:jc w:val="center"/>
              <w:rPr>
                <w:rFonts w:cstheme="majorHAnsi"/>
                <w:sz w:val="18"/>
                <w:szCs w:val="18"/>
              </w:rPr>
            </w:pPr>
            <w:r w:rsidRPr="007D3FD3">
              <w:rPr>
                <w:rFonts w:cstheme="majorHAnsi"/>
                <w:sz w:val="18"/>
                <w:szCs w:val="18"/>
              </w:rPr>
              <w:t>13</w:t>
            </w:r>
          </w:p>
        </w:tc>
      </w:tr>
      <w:tr w:rsidR="008E2F6F" w:rsidRPr="007D3FD3" w14:paraId="046F0B4E" w14:textId="77777777" w:rsidTr="008E2F6F">
        <w:trPr>
          <w:trHeight w:val="170"/>
          <w:tblHeader/>
        </w:trPr>
        <w:tc>
          <w:tcPr>
            <w:tcW w:w="7366" w:type="dxa"/>
          </w:tcPr>
          <w:p w14:paraId="757A0826" w14:textId="77777777" w:rsidR="008E2F6F" w:rsidRPr="007D3FD3" w:rsidRDefault="008E2F6F" w:rsidP="00D124F4">
            <w:pPr>
              <w:jc w:val="left"/>
              <w:rPr>
                <w:rFonts w:cstheme="majorHAnsi"/>
                <w:sz w:val="18"/>
                <w:szCs w:val="18"/>
              </w:rPr>
            </w:pPr>
            <w:r w:rsidRPr="007D3FD3">
              <w:rPr>
                <w:rFonts w:cstheme="majorHAnsi"/>
                <w:sz w:val="18"/>
                <w:szCs w:val="18"/>
              </w:rPr>
              <w:t>Planeación de la Nómina 2019</w:t>
            </w:r>
          </w:p>
        </w:tc>
        <w:tc>
          <w:tcPr>
            <w:tcW w:w="1418" w:type="dxa"/>
          </w:tcPr>
          <w:p w14:paraId="65979D01" w14:textId="77777777" w:rsidR="008E2F6F" w:rsidRPr="007D3FD3" w:rsidRDefault="008E2F6F" w:rsidP="00D124F4">
            <w:pPr>
              <w:jc w:val="center"/>
              <w:rPr>
                <w:rFonts w:cstheme="majorHAnsi"/>
                <w:sz w:val="18"/>
                <w:szCs w:val="18"/>
              </w:rPr>
            </w:pPr>
            <w:r w:rsidRPr="007D3FD3">
              <w:rPr>
                <w:rFonts w:cstheme="majorHAnsi"/>
                <w:sz w:val="18"/>
                <w:szCs w:val="18"/>
              </w:rPr>
              <w:t>5</w:t>
            </w:r>
          </w:p>
        </w:tc>
      </w:tr>
      <w:tr w:rsidR="008E2F6F" w:rsidRPr="007D3FD3" w14:paraId="0DBDCF4C" w14:textId="77777777" w:rsidTr="008E2F6F">
        <w:trPr>
          <w:trHeight w:val="170"/>
          <w:tblHeader/>
        </w:trPr>
        <w:tc>
          <w:tcPr>
            <w:tcW w:w="7366" w:type="dxa"/>
          </w:tcPr>
          <w:p w14:paraId="33115DF1" w14:textId="77777777" w:rsidR="008E2F6F" w:rsidRPr="007D3FD3" w:rsidRDefault="008E2F6F" w:rsidP="00D124F4">
            <w:pPr>
              <w:jc w:val="left"/>
              <w:rPr>
                <w:rFonts w:cstheme="majorHAnsi"/>
                <w:sz w:val="18"/>
                <w:szCs w:val="18"/>
              </w:rPr>
            </w:pPr>
            <w:r w:rsidRPr="007D3FD3">
              <w:rPr>
                <w:rFonts w:cstheme="majorHAnsi"/>
                <w:sz w:val="18"/>
                <w:szCs w:val="18"/>
              </w:rPr>
              <w:t>Taller de Sensibilización Condiciones de accesibilidad del SITP para las personas con discapacidad</w:t>
            </w:r>
          </w:p>
        </w:tc>
        <w:tc>
          <w:tcPr>
            <w:tcW w:w="1418" w:type="dxa"/>
          </w:tcPr>
          <w:p w14:paraId="3C4DBFA4" w14:textId="77777777" w:rsidR="008E2F6F" w:rsidRPr="007D3FD3" w:rsidRDefault="008E2F6F" w:rsidP="00D124F4">
            <w:pPr>
              <w:jc w:val="center"/>
              <w:rPr>
                <w:rFonts w:cstheme="majorHAnsi"/>
                <w:sz w:val="18"/>
                <w:szCs w:val="18"/>
              </w:rPr>
            </w:pPr>
            <w:r w:rsidRPr="007D3FD3">
              <w:rPr>
                <w:rFonts w:cstheme="majorHAnsi"/>
                <w:sz w:val="18"/>
                <w:szCs w:val="18"/>
              </w:rPr>
              <w:t>36</w:t>
            </w:r>
          </w:p>
        </w:tc>
      </w:tr>
      <w:tr w:rsidR="008E2F6F" w:rsidRPr="007D3FD3" w14:paraId="006E32A7" w14:textId="77777777" w:rsidTr="008E2F6F">
        <w:trPr>
          <w:trHeight w:val="170"/>
          <w:tblHeader/>
        </w:trPr>
        <w:tc>
          <w:tcPr>
            <w:tcW w:w="7366" w:type="dxa"/>
          </w:tcPr>
          <w:p w14:paraId="45C64C7C" w14:textId="77777777" w:rsidR="008E2F6F" w:rsidRPr="007D3FD3" w:rsidRDefault="008E2F6F" w:rsidP="00D124F4">
            <w:pPr>
              <w:jc w:val="left"/>
              <w:rPr>
                <w:rFonts w:cstheme="majorHAnsi"/>
                <w:sz w:val="18"/>
                <w:szCs w:val="18"/>
              </w:rPr>
            </w:pPr>
            <w:r w:rsidRPr="007D3FD3">
              <w:rPr>
                <w:rFonts w:cstheme="majorHAnsi"/>
                <w:sz w:val="18"/>
                <w:szCs w:val="18"/>
              </w:rPr>
              <w:t>Gestión Documental</w:t>
            </w:r>
          </w:p>
        </w:tc>
        <w:tc>
          <w:tcPr>
            <w:tcW w:w="1418" w:type="dxa"/>
          </w:tcPr>
          <w:p w14:paraId="6370FB86" w14:textId="77777777" w:rsidR="008E2F6F" w:rsidRPr="007D3FD3" w:rsidRDefault="008E2F6F" w:rsidP="00D124F4">
            <w:pPr>
              <w:jc w:val="center"/>
              <w:rPr>
                <w:rFonts w:cstheme="majorHAnsi"/>
                <w:sz w:val="18"/>
                <w:szCs w:val="18"/>
              </w:rPr>
            </w:pPr>
            <w:r w:rsidRPr="007D3FD3">
              <w:rPr>
                <w:rFonts w:cstheme="majorHAnsi"/>
                <w:sz w:val="18"/>
                <w:szCs w:val="18"/>
              </w:rPr>
              <w:t>30</w:t>
            </w:r>
          </w:p>
        </w:tc>
      </w:tr>
      <w:tr w:rsidR="008E2F6F" w:rsidRPr="007D3FD3" w14:paraId="12131BE2" w14:textId="77777777" w:rsidTr="008E2F6F">
        <w:trPr>
          <w:trHeight w:val="170"/>
          <w:tblHeader/>
        </w:trPr>
        <w:tc>
          <w:tcPr>
            <w:tcW w:w="7366" w:type="dxa"/>
          </w:tcPr>
          <w:p w14:paraId="1E99E485" w14:textId="77777777" w:rsidR="008E2F6F" w:rsidRPr="007D3FD3" w:rsidRDefault="008E2F6F" w:rsidP="00D124F4">
            <w:pPr>
              <w:jc w:val="left"/>
              <w:rPr>
                <w:rFonts w:cstheme="majorHAnsi"/>
                <w:sz w:val="18"/>
                <w:szCs w:val="18"/>
              </w:rPr>
            </w:pPr>
            <w:r w:rsidRPr="007D3FD3">
              <w:rPr>
                <w:rFonts w:cstheme="majorHAnsi"/>
                <w:sz w:val="18"/>
                <w:szCs w:val="18"/>
              </w:rPr>
              <w:t>Capacitación Tributaria "Retención en la Fuente Factura Electrónica y Reforma tributaria"</w:t>
            </w:r>
          </w:p>
        </w:tc>
        <w:tc>
          <w:tcPr>
            <w:tcW w:w="1418" w:type="dxa"/>
          </w:tcPr>
          <w:p w14:paraId="10E09079" w14:textId="77777777" w:rsidR="008E2F6F" w:rsidRPr="007D3FD3" w:rsidRDefault="008E2F6F" w:rsidP="00D124F4">
            <w:pPr>
              <w:jc w:val="center"/>
              <w:rPr>
                <w:rFonts w:cstheme="majorHAnsi"/>
                <w:sz w:val="18"/>
                <w:szCs w:val="18"/>
              </w:rPr>
            </w:pPr>
            <w:r w:rsidRPr="007D3FD3">
              <w:rPr>
                <w:rFonts w:cstheme="majorHAnsi"/>
                <w:sz w:val="18"/>
                <w:szCs w:val="18"/>
              </w:rPr>
              <w:t>96</w:t>
            </w:r>
          </w:p>
        </w:tc>
      </w:tr>
      <w:tr w:rsidR="008E2F6F" w:rsidRPr="007D3FD3" w14:paraId="4FC6BCEB" w14:textId="77777777" w:rsidTr="008E2F6F">
        <w:trPr>
          <w:trHeight w:val="170"/>
          <w:tblHeader/>
        </w:trPr>
        <w:tc>
          <w:tcPr>
            <w:tcW w:w="7366" w:type="dxa"/>
          </w:tcPr>
          <w:p w14:paraId="0221657D" w14:textId="77777777" w:rsidR="008E2F6F" w:rsidRPr="007D3FD3" w:rsidRDefault="008E2F6F" w:rsidP="00D124F4">
            <w:pPr>
              <w:jc w:val="left"/>
              <w:rPr>
                <w:rFonts w:cstheme="majorHAnsi"/>
                <w:sz w:val="18"/>
                <w:szCs w:val="18"/>
              </w:rPr>
            </w:pPr>
            <w:r w:rsidRPr="007D3FD3">
              <w:rPr>
                <w:rFonts w:cstheme="majorHAnsi"/>
                <w:sz w:val="18"/>
                <w:szCs w:val="18"/>
              </w:rPr>
              <w:t xml:space="preserve">Curso Virtual Presupuesto Público Servicio Civil </w:t>
            </w:r>
          </w:p>
        </w:tc>
        <w:tc>
          <w:tcPr>
            <w:tcW w:w="1418" w:type="dxa"/>
          </w:tcPr>
          <w:p w14:paraId="563F26F7" w14:textId="77777777" w:rsidR="008E2F6F" w:rsidRPr="007D3FD3" w:rsidRDefault="008E2F6F" w:rsidP="00D124F4">
            <w:pPr>
              <w:jc w:val="center"/>
              <w:rPr>
                <w:rFonts w:cstheme="majorHAnsi"/>
                <w:sz w:val="18"/>
                <w:szCs w:val="18"/>
              </w:rPr>
            </w:pPr>
            <w:r w:rsidRPr="007D3FD3">
              <w:rPr>
                <w:rFonts w:cstheme="majorHAnsi"/>
                <w:sz w:val="18"/>
                <w:szCs w:val="18"/>
              </w:rPr>
              <w:t>19</w:t>
            </w:r>
          </w:p>
        </w:tc>
      </w:tr>
      <w:tr w:rsidR="008E2F6F" w:rsidRPr="007D3FD3" w14:paraId="1F3EF3E2" w14:textId="77777777" w:rsidTr="008E2F6F">
        <w:trPr>
          <w:trHeight w:val="170"/>
          <w:tblHeader/>
        </w:trPr>
        <w:tc>
          <w:tcPr>
            <w:tcW w:w="7366" w:type="dxa"/>
          </w:tcPr>
          <w:p w14:paraId="164A5ABE" w14:textId="77777777" w:rsidR="008E2F6F" w:rsidRPr="007D3FD3" w:rsidRDefault="008E2F6F" w:rsidP="00D124F4">
            <w:pPr>
              <w:jc w:val="left"/>
              <w:rPr>
                <w:rFonts w:cstheme="majorHAnsi"/>
                <w:sz w:val="18"/>
                <w:szCs w:val="18"/>
              </w:rPr>
            </w:pPr>
            <w:r w:rsidRPr="007D3FD3">
              <w:rPr>
                <w:rFonts w:cstheme="majorHAnsi"/>
                <w:sz w:val="18"/>
                <w:szCs w:val="18"/>
              </w:rPr>
              <w:t>Acoso Laboral y Acoso Sexual Presencial (Servicio Civil)</w:t>
            </w:r>
          </w:p>
        </w:tc>
        <w:tc>
          <w:tcPr>
            <w:tcW w:w="1418" w:type="dxa"/>
          </w:tcPr>
          <w:p w14:paraId="3D87D68F" w14:textId="77777777" w:rsidR="008E2F6F" w:rsidRPr="007D3FD3" w:rsidRDefault="008E2F6F" w:rsidP="00D124F4">
            <w:pPr>
              <w:jc w:val="center"/>
              <w:rPr>
                <w:rFonts w:cstheme="majorHAnsi"/>
                <w:sz w:val="18"/>
                <w:szCs w:val="18"/>
              </w:rPr>
            </w:pPr>
            <w:r w:rsidRPr="007D3FD3">
              <w:rPr>
                <w:rFonts w:cstheme="majorHAnsi"/>
                <w:sz w:val="18"/>
                <w:szCs w:val="18"/>
              </w:rPr>
              <w:t>5</w:t>
            </w:r>
          </w:p>
        </w:tc>
      </w:tr>
      <w:tr w:rsidR="008E2F6F" w:rsidRPr="007D3FD3" w14:paraId="582D4815" w14:textId="77777777" w:rsidTr="008E2F6F">
        <w:trPr>
          <w:trHeight w:val="245"/>
        </w:trPr>
        <w:tc>
          <w:tcPr>
            <w:tcW w:w="7366" w:type="dxa"/>
            <w:hideMark/>
          </w:tcPr>
          <w:p w14:paraId="4D1EE6F7" w14:textId="77777777" w:rsidR="008E2F6F" w:rsidRPr="007D3FD3" w:rsidRDefault="008E2F6F" w:rsidP="00D124F4">
            <w:pPr>
              <w:jc w:val="left"/>
              <w:rPr>
                <w:rFonts w:cstheme="majorHAnsi"/>
                <w:sz w:val="18"/>
                <w:szCs w:val="18"/>
              </w:rPr>
            </w:pPr>
            <w:r w:rsidRPr="007D3FD3">
              <w:rPr>
                <w:rFonts w:cstheme="majorHAnsi"/>
                <w:sz w:val="18"/>
                <w:szCs w:val="18"/>
              </w:rPr>
              <w:t>Gestión del conflicto y Educación para la Paz (DASCD)</w:t>
            </w:r>
          </w:p>
        </w:tc>
        <w:tc>
          <w:tcPr>
            <w:tcW w:w="1418" w:type="dxa"/>
            <w:hideMark/>
          </w:tcPr>
          <w:p w14:paraId="358F5E9C" w14:textId="77777777" w:rsidR="008E2F6F" w:rsidRPr="007D3FD3" w:rsidRDefault="008E2F6F" w:rsidP="00D124F4">
            <w:pPr>
              <w:jc w:val="center"/>
              <w:rPr>
                <w:rFonts w:cstheme="majorHAnsi"/>
                <w:sz w:val="18"/>
                <w:szCs w:val="18"/>
              </w:rPr>
            </w:pPr>
            <w:r w:rsidRPr="007D3FD3">
              <w:rPr>
                <w:rFonts w:cstheme="majorHAnsi"/>
                <w:sz w:val="18"/>
                <w:szCs w:val="18"/>
              </w:rPr>
              <w:t>1</w:t>
            </w:r>
          </w:p>
        </w:tc>
      </w:tr>
      <w:tr w:rsidR="008E2F6F" w:rsidRPr="007D3FD3" w14:paraId="7F41540E" w14:textId="77777777" w:rsidTr="008E2F6F">
        <w:trPr>
          <w:trHeight w:val="245"/>
        </w:trPr>
        <w:tc>
          <w:tcPr>
            <w:tcW w:w="7366" w:type="dxa"/>
          </w:tcPr>
          <w:p w14:paraId="5C333D6C" w14:textId="77777777" w:rsidR="008E2F6F" w:rsidRPr="007D3FD3" w:rsidRDefault="008E2F6F" w:rsidP="00D124F4">
            <w:pPr>
              <w:jc w:val="left"/>
              <w:rPr>
                <w:rFonts w:cstheme="majorHAnsi"/>
                <w:sz w:val="18"/>
                <w:szCs w:val="18"/>
              </w:rPr>
            </w:pPr>
            <w:r w:rsidRPr="007D3FD3">
              <w:rPr>
                <w:rFonts w:cstheme="majorHAnsi"/>
                <w:sz w:val="18"/>
                <w:szCs w:val="18"/>
              </w:rPr>
              <w:t>Diplomado Acción de Tutela contra Providencia</w:t>
            </w:r>
          </w:p>
        </w:tc>
        <w:tc>
          <w:tcPr>
            <w:tcW w:w="1418" w:type="dxa"/>
          </w:tcPr>
          <w:p w14:paraId="34C83260" w14:textId="77777777" w:rsidR="008E2F6F" w:rsidRPr="007D3FD3" w:rsidRDefault="008E2F6F" w:rsidP="00D124F4">
            <w:pPr>
              <w:jc w:val="center"/>
              <w:rPr>
                <w:rFonts w:cstheme="majorHAnsi"/>
                <w:sz w:val="18"/>
                <w:szCs w:val="18"/>
              </w:rPr>
            </w:pPr>
            <w:r w:rsidRPr="007D3FD3">
              <w:rPr>
                <w:rFonts w:cstheme="majorHAnsi"/>
                <w:sz w:val="18"/>
                <w:szCs w:val="18"/>
              </w:rPr>
              <w:t>2</w:t>
            </w:r>
          </w:p>
        </w:tc>
      </w:tr>
      <w:tr w:rsidR="008E2F6F" w:rsidRPr="007D3FD3" w14:paraId="7251128E" w14:textId="77777777" w:rsidTr="008E2F6F">
        <w:trPr>
          <w:trHeight w:val="245"/>
        </w:trPr>
        <w:tc>
          <w:tcPr>
            <w:tcW w:w="7366" w:type="dxa"/>
          </w:tcPr>
          <w:p w14:paraId="08428C5C" w14:textId="77777777" w:rsidR="008E2F6F" w:rsidRPr="007D3FD3" w:rsidRDefault="008E2F6F" w:rsidP="00D124F4">
            <w:pPr>
              <w:jc w:val="left"/>
              <w:rPr>
                <w:rFonts w:cstheme="majorHAnsi"/>
                <w:sz w:val="18"/>
                <w:szCs w:val="18"/>
              </w:rPr>
            </w:pPr>
            <w:r w:rsidRPr="007D3FD3">
              <w:rPr>
                <w:rFonts w:cstheme="majorHAnsi"/>
                <w:sz w:val="18"/>
                <w:szCs w:val="18"/>
              </w:rPr>
              <w:lastRenderedPageBreak/>
              <w:t>Charla Prevención Acoso Laboral ley 1010 de 2006</w:t>
            </w:r>
          </w:p>
        </w:tc>
        <w:tc>
          <w:tcPr>
            <w:tcW w:w="1418" w:type="dxa"/>
          </w:tcPr>
          <w:p w14:paraId="7C0F4EDB" w14:textId="77777777" w:rsidR="008E2F6F" w:rsidRPr="007D3FD3" w:rsidRDefault="008E2F6F" w:rsidP="00D124F4">
            <w:pPr>
              <w:jc w:val="center"/>
              <w:rPr>
                <w:rFonts w:cstheme="majorHAnsi"/>
                <w:sz w:val="18"/>
                <w:szCs w:val="18"/>
              </w:rPr>
            </w:pPr>
            <w:r w:rsidRPr="007D3FD3">
              <w:rPr>
                <w:rFonts w:cstheme="majorHAnsi"/>
                <w:sz w:val="18"/>
                <w:szCs w:val="18"/>
              </w:rPr>
              <w:t>131</w:t>
            </w:r>
          </w:p>
        </w:tc>
      </w:tr>
      <w:tr w:rsidR="008E2F6F" w:rsidRPr="007D3FD3" w14:paraId="3D3290E6" w14:textId="77777777" w:rsidTr="008E2F6F">
        <w:trPr>
          <w:trHeight w:val="245"/>
        </w:trPr>
        <w:tc>
          <w:tcPr>
            <w:tcW w:w="7366" w:type="dxa"/>
          </w:tcPr>
          <w:p w14:paraId="2B41BA1D" w14:textId="77777777" w:rsidR="008E2F6F" w:rsidRPr="007D3FD3" w:rsidRDefault="008E2F6F" w:rsidP="00D124F4">
            <w:pPr>
              <w:jc w:val="left"/>
              <w:rPr>
                <w:rFonts w:cstheme="majorHAnsi"/>
                <w:sz w:val="18"/>
                <w:szCs w:val="18"/>
              </w:rPr>
            </w:pPr>
            <w:r w:rsidRPr="007D3FD3">
              <w:rPr>
                <w:rFonts w:cstheme="majorHAnsi"/>
                <w:sz w:val="18"/>
                <w:szCs w:val="18"/>
              </w:rPr>
              <w:t>Curso Manejo del Reporte Gestión de Peticiones</w:t>
            </w:r>
          </w:p>
        </w:tc>
        <w:tc>
          <w:tcPr>
            <w:tcW w:w="1418" w:type="dxa"/>
          </w:tcPr>
          <w:p w14:paraId="138DAD00" w14:textId="77777777" w:rsidR="008E2F6F" w:rsidRPr="007D3FD3" w:rsidRDefault="008E2F6F" w:rsidP="00D124F4">
            <w:pPr>
              <w:jc w:val="center"/>
              <w:rPr>
                <w:rFonts w:cstheme="majorHAnsi"/>
                <w:sz w:val="18"/>
                <w:szCs w:val="18"/>
              </w:rPr>
            </w:pPr>
            <w:r w:rsidRPr="007D3FD3">
              <w:rPr>
                <w:rFonts w:cstheme="majorHAnsi"/>
                <w:sz w:val="18"/>
                <w:szCs w:val="18"/>
              </w:rPr>
              <w:t>1</w:t>
            </w:r>
          </w:p>
        </w:tc>
      </w:tr>
      <w:tr w:rsidR="008E2F6F" w:rsidRPr="007D3FD3" w14:paraId="490DC5F2" w14:textId="77777777" w:rsidTr="008E2F6F">
        <w:trPr>
          <w:trHeight w:val="245"/>
        </w:trPr>
        <w:tc>
          <w:tcPr>
            <w:tcW w:w="7366" w:type="dxa"/>
          </w:tcPr>
          <w:p w14:paraId="57ED8E5C" w14:textId="77777777" w:rsidR="008E2F6F" w:rsidRPr="007D3FD3" w:rsidRDefault="008E2F6F" w:rsidP="00D124F4">
            <w:pPr>
              <w:jc w:val="left"/>
              <w:rPr>
                <w:rFonts w:cstheme="majorHAnsi"/>
                <w:sz w:val="18"/>
                <w:szCs w:val="18"/>
              </w:rPr>
            </w:pPr>
            <w:r w:rsidRPr="007D3FD3">
              <w:rPr>
                <w:rFonts w:cstheme="majorHAnsi"/>
                <w:sz w:val="18"/>
                <w:szCs w:val="18"/>
              </w:rPr>
              <w:t>Curso Virtual en el Sistema de Seguridad y Salud en el Trabajo</w:t>
            </w:r>
          </w:p>
        </w:tc>
        <w:tc>
          <w:tcPr>
            <w:tcW w:w="1418" w:type="dxa"/>
          </w:tcPr>
          <w:p w14:paraId="4F7B5236" w14:textId="77777777" w:rsidR="008E2F6F" w:rsidRPr="007D3FD3" w:rsidRDefault="008E2F6F" w:rsidP="00D124F4">
            <w:pPr>
              <w:jc w:val="center"/>
              <w:rPr>
                <w:rFonts w:cstheme="majorHAnsi"/>
                <w:sz w:val="18"/>
                <w:szCs w:val="18"/>
              </w:rPr>
            </w:pPr>
            <w:r w:rsidRPr="007D3FD3">
              <w:rPr>
                <w:rFonts w:cstheme="majorHAnsi"/>
                <w:sz w:val="18"/>
                <w:szCs w:val="18"/>
              </w:rPr>
              <w:t>1044</w:t>
            </w:r>
          </w:p>
        </w:tc>
      </w:tr>
      <w:tr w:rsidR="008E2F6F" w:rsidRPr="007D3FD3" w14:paraId="49102946" w14:textId="77777777" w:rsidTr="008E2F6F">
        <w:trPr>
          <w:trHeight w:val="245"/>
        </w:trPr>
        <w:tc>
          <w:tcPr>
            <w:tcW w:w="7366" w:type="dxa"/>
          </w:tcPr>
          <w:p w14:paraId="306FB712" w14:textId="77777777" w:rsidR="008E2F6F" w:rsidRPr="007D3FD3" w:rsidRDefault="008E2F6F" w:rsidP="00D124F4">
            <w:pPr>
              <w:jc w:val="left"/>
              <w:rPr>
                <w:rFonts w:cstheme="majorHAnsi"/>
                <w:sz w:val="18"/>
                <w:szCs w:val="18"/>
              </w:rPr>
            </w:pPr>
            <w:r w:rsidRPr="007D3FD3">
              <w:rPr>
                <w:rFonts w:cstheme="majorHAnsi"/>
                <w:sz w:val="18"/>
                <w:szCs w:val="18"/>
              </w:rPr>
              <w:t>Protección integral a las mujeres víctimas de violencia "El Derecho a las mujeres a una vida digna libre de violencia"</w:t>
            </w:r>
          </w:p>
        </w:tc>
        <w:tc>
          <w:tcPr>
            <w:tcW w:w="1418" w:type="dxa"/>
          </w:tcPr>
          <w:p w14:paraId="48CF056E" w14:textId="77777777" w:rsidR="008E2F6F" w:rsidRPr="007D3FD3" w:rsidRDefault="008E2F6F" w:rsidP="00D124F4">
            <w:pPr>
              <w:jc w:val="center"/>
              <w:rPr>
                <w:rFonts w:cstheme="majorHAnsi"/>
                <w:sz w:val="18"/>
                <w:szCs w:val="18"/>
              </w:rPr>
            </w:pPr>
            <w:r w:rsidRPr="007D3FD3">
              <w:rPr>
                <w:rFonts w:cstheme="majorHAnsi"/>
                <w:sz w:val="18"/>
                <w:szCs w:val="18"/>
              </w:rPr>
              <w:t>127</w:t>
            </w:r>
          </w:p>
        </w:tc>
      </w:tr>
      <w:tr w:rsidR="008E2F6F" w:rsidRPr="007D3FD3" w14:paraId="659B7C4B" w14:textId="77777777" w:rsidTr="008E2F6F">
        <w:trPr>
          <w:trHeight w:val="245"/>
        </w:trPr>
        <w:tc>
          <w:tcPr>
            <w:tcW w:w="7366" w:type="dxa"/>
          </w:tcPr>
          <w:p w14:paraId="0C0C33E1" w14:textId="77777777" w:rsidR="008E2F6F" w:rsidRPr="007D3FD3" w:rsidRDefault="008E2F6F" w:rsidP="00D124F4">
            <w:pPr>
              <w:jc w:val="left"/>
              <w:rPr>
                <w:rFonts w:cstheme="majorHAnsi"/>
                <w:sz w:val="18"/>
                <w:szCs w:val="18"/>
              </w:rPr>
            </w:pPr>
            <w:r w:rsidRPr="007D3FD3">
              <w:rPr>
                <w:rFonts w:cstheme="majorHAnsi"/>
                <w:sz w:val="18"/>
                <w:szCs w:val="18"/>
              </w:rPr>
              <w:t>Control Riesgos Químicos</w:t>
            </w:r>
          </w:p>
        </w:tc>
        <w:tc>
          <w:tcPr>
            <w:tcW w:w="1418" w:type="dxa"/>
          </w:tcPr>
          <w:p w14:paraId="4B2F0339" w14:textId="77777777" w:rsidR="008E2F6F" w:rsidRPr="007D3FD3" w:rsidRDefault="008E2F6F" w:rsidP="00D124F4">
            <w:pPr>
              <w:jc w:val="center"/>
              <w:rPr>
                <w:rFonts w:cstheme="majorHAnsi"/>
                <w:sz w:val="18"/>
                <w:szCs w:val="18"/>
              </w:rPr>
            </w:pPr>
            <w:r w:rsidRPr="007D3FD3">
              <w:rPr>
                <w:rFonts w:cstheme="majorHAnsi"/>
                <w:sz w:val="18"/>
                <w:szCs w:val="18"/>
              </w:rPr>
              <w:t>9</w:t>
            </w:r>
          </w:p>
        </w:tc>
      </w:tr>
      <w:tr w:rsidR="008E2F6F" w:rsidRPr="007D3FD3" w14:paraId="501B275D" w14:textId="77777777" w:rsidTr="008E2F6F">
        <w:trPr>
          <w:trHeight w:val="245"/>
        </w:trPr>
        <w:tc>
          <w:tcPr>
            <w:tcW w:w="7366" w:type="dxa"/>
          </w:tcPr>
          <w:p w14:paraId="18FC3A3E" w14:textId="77777777" w:rsidR="008E2F6F" w:rsidRPr="007D3FD3" w:rsidRDefault="008E2F6F" w:rsidP="00D124F4">
            <w:pPr>
              <w:jc w:val="left"/>
              <w:rPr>
                <w:rFonts w:cstheme="majorHAnsi"/>
                <w:sz w:val="18"/>
                <w:szCs w:val="18"/>
              </w:rPr>
            </w:pPr>
            <w:r w:rsidRPr="007D3FD3">
              <w:rPr>
                <w:rFonts w:cstheme="majorHAnsi"/>
                <w:sz w:val="18"/>
                <w:szCs w:val="18"/>
              </w:rPr>
              <w:t xml:space="preserve">Manipulación de Alimentos </w:t>
            </w:r>
          </w:p>
        </w:tc>
        <w:tc>
          <w:tcPr>
            <w:tcW w:w="1418" w:type="dxa"/>
          </w:tcPr>
          <w:p w14:paraId="1F530CB4" w14:textId="77777777" w:rsidR="008E2F6F" w:rsidRPr="007D3FD3" w:rsidRDefault="008E2F6F" w:rsidP="00D124F4">
            <w:pPr>
              <w:jc w:val="center"/>
              <w:rPr>
                <w:rFonts w:cstheme="majorHAnsi"/>
                <w:sz w:val="18"/>
                <w:szCs w:val="18"/>
              </w:rPr>
            </w:pPr>
            <w:r w:rsidRPr="007D3FD3">
              <w:rPr>
                <w:rFonts w:cstheme="majorHAnsi"/>
                <w:sz w:val="18"/>
                <w:szCs w:val="18"/>
              </w:rPr>
              <w:t>2</w:t>
            </w:r>
          </w:p>
        </w:tc>
      </w:tr>
      <w:tr w:rsidR="008E2F6F" w:rsidRPr="007D3FD3" w14:paraId="7AEF5A75" w14:textId="77777777" w:rsidTr="008E2F6F">
        <w:trPr>
          <w:trHeight w:val="245"/>
        </w:trPr>
        <w:tc>
          <w:tcPr>
            <w:tcW w:w="7366" w:type="dxa"/>
          </w:tcPr>
          <w:p w14:paraId="3CC1E9AF" w14:textId="77777777" w:rsidR="008E2F6F" w:rsidRPr="007D3FD3" w:rsidRDefault="008E2F6F" w:rsidP="00D124F4">
            <w:pPr>
              <w:jc w:val="left"/>
              <w:rPr>
                <w:rFonts w:cstheme="majorHAnsi"/>
                <w:sz w:val="18"/>
                <w:szCs w:val="18"/>
              </w:rPr>
            </w:pPr>
            <w:r w:rsidRPr="007D3FD3">
              <w:rPr>
                <w:rFonts w:cstheme="majorHAnsi"/>
                <w:sz w:val="18"/>
                <w:szCs w:val="18"/>
              </w:rPr>
              <w:t>Inducción al servicio - IDRD</w:t>
            </w:r>
          </w:p>
        </w:tc>
        <w:tc>
          <w:tcPr>
            <w:tcW w:w="1418" w:type="dxa"/>
          </w:tcPr>
          <w:p w14:paraId="762EC2AD" w14:textId="77777777" w:rsidR="008E2F6F" w:rsidRPr="007D3FD3" w:rsidRDefault="008E2F6F" w:rsidP="00D124F4">
            <w:pPr>
              <w:jc w:val="center"/>
              <w:rPr>
                <w:rFonts w:cstheme="majorHAnsi"/>
                <w:sz w:val="18"/>
                <w:szCs w:val="18"/>
              </w:rPr>
            </w:pPr>
            <w:r w:rsidRPr="007D3FD3">
              <w:rPr>
                <w:rFonts w:cstheme="majorHAnsi"/>
                <w:sz w:val="18"/>
                <w:szCs w:val="18"/>
              </w:rPr>
              <w:t>48</w:t>
            </w:r>
          </w:p>
        </w:tc>
      </w:tr>
      <w:tr w:rsidR="008E2F6F" w:rsidRPr="007D3FD3" w14:paraId="15480E8E" w14:textId="77777777" w:rsidTr="008E2F6F">
        <w:trPr>
          <w:trHeight w:val="245"/>
        </w:trPr>
        <w:tc>
          <w:tcPr>
            <w:tcW w:w="7366" w:type="dxa"/>
          </w:tcPr>
          <w:p w14:paraId="4B6E4532" w14:textId="77777777" w:rsidR="008E2F6F" w:rsidRPr="007D3FD3" w:rsidRDefault="008E2F6F" w:rsidP="00D124F4">
            <w:pPr>
              <w:jc w:val="left"/>
              <w:rPr>
                <w:rFonts w:cstheme="majorHAnsi"/>
                <w:sz w:val="18"/>
                <w:szCs w:val="18"/>
              </w:rPr>
            </w:pPr>
            <w:r w:rsidRPr="007D3FD3">
              <w:rPr>
                <w:rFonts w:cstheme="majorHAnsi"/>
                <w:sz w:val="18"/>
                <w:szCs w:val="18"/>
              </w:rPr>
              <w:t>Inducción al servicio - DASCD</w:t>
            </w:r>
          </w:p>
        </w:tc>
        <w:tc>
          <w:tcPr>
            <w:tcW w:w="1418" w:type="dxa"/>
          </w:tcPr>
          <w:p w14:paraId="60617165" w14:textId="77777777" w:rsidR="008E2F6F" w:rsidRPr="007D3FD3" w:rsidRDefault="008E2F6F" w:rsidP="00D124F4">
            <w:pPr>
              <w:jc w:val="center"/>
              <w:rPr>
                <w:rFonts w:cstheme="majorHAnsi"/>
                <w:sz w:val="18"/>
                <w:szCs w:val="18"/>
              </w:rPr>
            </w:pPr>
            <w:r w:rsidRPr="007D3FD3">
              <w:rPr>
                <w:rFonts w:cstheme="majorHAnsi"/>
                <w:sz w:val="18"/>
                <w:szCs w:val="18"/>
              </w:rPr>
              <w:t>52</w:t>
            </w:r>
          </w:p>
        </w:tc>
      </w:tr>
      <w:tr w:rsidR="008E2F6F" w:rsidRPr="007D3FD3" w14:paraId="2018A8D8" w14:textId="77777777" w:rsidTr="008E2F6F">
        <w:trPr>
          <w:trHeight w:val="245"/>
        </w:trPr>
        <w:tc>
          <w:tcPr>
            <w:tcW w:w="7366" w:type="dxa"/>
          </w:tcPr>
          <w:p w14:paraId="08630F6B" w14:textId="77777777" w:rsidR="008E2F6F" w:rsidRPr="007D3FD3" w:rsidRDefault="008E2F6F" w:rsidP="00D124F4">
            <w:pPr>
              <w:jc w:val="left"/>
              <w:rPr>
                <w:rFonts w:cstheme="majorHAnsi"/>
                <w:sz w:val="18"/>
                <w:szCs w:val="18"/>
              </w:rPr>
            </w:pPr>
            <w:r w:rsidRPr="007D3FD3">
              <w:rPr>
                <w:rFonts w:cstheme="majorHAnsi"/>
                <w:sz w:val="18"/>
                <w:szCs w:val="18"/>
              </w:rPr>
              <w:t>Capacitación Plataforma ISOLUCION</w:t>
            </w:r>
          </w:p>
        </w:tc>
        <w:tc>
          <w:tcPr>
            <w:tcW w:w="1418" w:type="dxa"/>
          </w:tcPr>
          <w:p w14:paraId="5B532754" w14:textId="77777777" w:rsidR="008E2F6F" w:rsidRPr="007D3FD3" w:rsidRDefault="008E2F6F" w:rsidP="00D124F4">
            <w:pPr>
              <w:jc w:val="center"/>
              <w:rPr>
                <w:rFonts w:cstheme="majorHAnsi"/>
                <w:sz w:val="18"/>
                <w:szCs w:val="18"/>
              </w:rPr>
            </w:pPr>
            <w:r w:rsidRPr="007D3FD3">
              <w:rPr>
                <w:rFonts w:cstheme="majorHAnsi"/>
                <w:sz w:val="18"/>
                <w:szCs w:val="18"/>
              </w:rPr>
              <w:t>601</w:t>
            </w:r>
          </w:p>
        </w:tc>
      </w:tr>
      <w:tr w:rsidR="008E2F6F" w:rsidRPr="007D3FD3" w14:paraId="51B0C0F3" w14:textId="77777777" w:rsidTr="008E2F6F">
        <w:trPr>
          <w:trHeight w:val="245"/>
        </w:trPr>
        <w:tc>
          <w:tcPr>
            <w:tcW w:w="7366" w:type="dxa"/>
          </w:tcPr>
          <w:p w14:paraId="6D122C73" w14:textId="77777777" w:rsidR="008E2F6F" w:rsidRPr="007D3FD3" w:rsidRDefault="008E2F6F" w:rsidP="00D124F4">
            <w:pPr>
              <w:jc w:val="left"/>
              <w:rPr>
                <w:rFonts w:cstheme="majorHAnsi"/>
                <w:sz w:val="18"/>
                <w:szCs w:val="18"/>
              </w:rPr>
            </w:pPr>
            <w:r w:rsidRPr="007D3FD3">
              <w:rPr>
                <w:rFonts w:cstheme="majorHAnsi"/>
                <w:sz w:val="18"/>
                <w:szCs w:val="18"/>
              </w:rPr>
              <w:t>Reinducción Sistema de Gestión de Seguridad y Salud en el Trabajo</w:t>
            </w:r>
          </w:p>
        </w:tc>
        <w:tc>
          <w:tcPr>
            <w:tcW w:w="1418" w:type="dxa"/>
          </w:tcPr>
          <w:p w14:paraId="6D402AA4" w14:textId="77777777" w:rsidR="008E2F6F" w:rsidRPr="007D3FD3" w:rsidRDefault="008E2F6F" w:rsidP="00D124F4">
            <w:pPr>
              <w:jc w:val="center"/>
              <w:rPr>
                <w:rFonts w:cstheme="majorHAnsi"/>
                <w:sz w:val="18"/>
                <w:szCs w:val="18"/>
              </w:rPr>
            </w:pPr>
            <w:r w:rsidRPr="007D3FD3">
              <w:rPr>
                <w:rFonts w:cstheme="majorHAnsi"/>
                <w:sz w:val="18"/>
                <w:szCs w:val="18"/>
              </w:rPr>
              <w:t>732</w:t>
            </w:r>
          </w:p>
        </w:tc>
      </w:tr>
      <w:tr w:rsidR="008E2F6F" w:rsidRPr="007D3FD3" w14:paraId="02E4FA08" w14:textId="77777777" w:rsidTr="008E2F6F">
        <w:trPr>
          <w:trHeight w:val="245"/>
        </w:trPr>
        <w:tc>
          <w:tcPr>
            <w:tcW w:w="7366" w:type="dxa"/>
          </w:tcPr>
          <w:p w14:paraId="04E70F5C" w14:textId="77777777" w:rsidR="008E2F6F" w:rsidRPr="007D3FD3" w:rsidRDefault="008E2F6F" w:rsidP="00D124F4">
            <w:pPr>
              <w:jc w:val="left"/>
              <w:rPr>
                <w:rFonts w:cstheme="majorHAnsi"/>
                <w:sz w:val="18"/>
                <w:szCs w:val="18"/>
              </w:rPr>
            </w:pPr>
            <w:r w:rsidRPr="007D3FD3">
              <w:rPr>
                <w:rFonts w:cstheme="majorHAnsi"/>
                <w:sz w:val="18"/>
                <w:szCs w:val="18"/>
              </w:rPr>
              <w:t>Jornada de Reinducción Sistema de Gestión de Calidad</w:t>
            </w:r>
          </w:p>
        </w:tc>
        <w:tc>
          <w:tcPr>
            <w:tcW w:w="1418" w:type="dxa"/>
          </w:tcPr>
          <w:p w14:paraId="2F44F12C" w14:textId="77777777" w:rsidR="008E2F6F" w:rsidRPr="007D3FD3" w:rsidRDefault="008E2F6F" w:rsidP="00D124F4">
            <w:pPr>
              <w:jc w:val="center"/>
              <w:rPr>
                <w:rFonts w:cstheme="majorHAnsi"/>
                <w:sz w:val="18"/>
                <w:szCs w:val="18"/>
              </w:rPr>
            </w:pPr>
            <w:r w:rsidRPr="007D3FD3">
              <w:rPr>
                <w:rFonts w:cstheme="majorHAnsi"/>
                <w:sz w:val="18"/>
                <w:szCs w:val="18"/>
              </w:rPr>
              <w:t>305</w:t>
            </w:r>
          </w:p>
        </w:tc>
      </w:tr>
      <w:tr w:rsidR="008E2F6F" w:rsidRPr="007D3FD3" w14:paraId="649017BF" w14:textId="77777777" w:rsidTr="008E2F6F">
        <w:trPr>
          <w:trHeight w:val="245"/>
        </w:trPr>
        <w:tc>
          <w:tcPr>
            <w:tcW w:w="7366" w:type="dxa"/>
          </w:tcPr>
          <w:p w14:paraId="2558BE9A" w14:textId="77777777" w:rsidR="008E2F6F" w:rsidRPr="007D3FD3" w:rsidRDefault="008E2F6F" w:rsidP="00D124F4">
            <w:pPr>
              <w:jc w:val="left"/>
              <w:rPr>
                <w:rFonts w:cstheme="majorHAnsi"/>
                <w:sz w:val="18"/>
                <w:szCs w:val="18"/>
              </w:rPr>
            </w:pPr>
            <w:r w:rsidRPr="007D3FD3">
              <w:rPr>
                <w:rFonts w:cstheme="majorHAnsi"/>
                <w:sz w:val="18"/>
                <w:szCs w:val="18"/>
              </w:rPr>
              <w:t>Curso virtual Modelo Integrado de Planeación y Gestión - MIPG</w:t>
            </w:r>
          </w:p>
        </w:tc>
        <w:tc>
          <w:tcPr>
            <w:tcW w:w="1418" w:type="dxa"/>
          </w:tcPr>
          <w:p w14:paraId="5894EE8A" w14:textId="77777777" w:rsidR="008E2F6F" w:rsidRPr="007D3FD3" w:rsidRDefault="008E2F6F" w:rsidP="00D124F4">
            <w:pPr>
              <w:jc w:val="center"/>
              <w:rPr>
                <w:rFonts w:cstheme="majorHAnsi"/>
                <w:sz w:val="18"/>
                <w:szCs w:val="18"/>
              </w:rPr>
            </w:pPr>
            <w:r w:rsidRPr="007D3FD3">
              <w:rPr>
                <w:rFonts w:cstheme="majorHAnsi"/>
                <w:sz w:val="18"/>
                <w:szCs w:val="18"/>
              </w:rPr>
              <w:t>1</w:t>
            </w:r>
          </w:p>
        </w:tc>
      </w:tr>
      <w:tr w:rsidR="008E2F6F" w:rsidRPr="007D3FD3" w14:paraId="3A2E7F37" w14:textId="77777777" w:rsidTr="008E2F6F">
        <w:trPr>
          <w:trHeight w:val="245"/>
        </w:trPr>
        <w:tc>
          <w:tcPr>
            <w:tcW w:w="7366" w:type="dxa"/>
          </w:tcPr>
          <w:p w14:paraId="06EBDEA5" w14:textId="77777777" w:rsidR="008E2F6F" w:rsidRPr="007D3FD3" w:rsidRDefault="008E2F6F" w:rsidP="00D124F4">
            <w:pPr>
              <w:jc w:val="left"/>
              <w:rPr>
                <w:rFonts w:cstheme="majorHAnsi"/>
                <w:sz w:val="18"/>
                <w:szCs w:val="18"/>
              </w:rPr>
            </w:pPr>
            <w:r w:rsidRPr="007D3FD3">
              <w:rPr>
                <w:rFonts w:cstheme="majorHAnsi"/>
                <w:sz w:val="18"/>
                <w:szCs w:val="18"/>
              </w:rPr>
              <w:t>Enfoque diferencial LGTBI</w:t>
            </w:r>
          </w:p>
        </w:tc>
        <w:tc>
          <w:tcPr>
            <w:tcW w:w="1418" w:type="dxa"/>
          </w:tcPr>
          <w:p w14:paraId="21C914C5" w14:textId="77777777" w:rsidR="008E2F6F" w:rsidRPr="007D3FD3" w:rsidRDefault="008E2F6F" w:rsidP="00D124F4">
            <w:pPr>
              <w:jc w:val="center"/>
              <w:rPr>
                <w:rFonts w:cstheme="majorHAnsi"/>
                <w:sz w:val="18"/>
                <w:szCs w:val="18"/>
              </w:rPr>
            </w:pPr>
            <w:r w:rsidRPr="007D3FD3">
              <w:rPr>
                <w:rFonts w:cstheme="majorHAnsi"/>
                <w:sz w:val="18"/>
                <w:szCs w:val="18"/>
              </w:rPr>
              <w:t>31</w:t>
            </w:r>
          </w:p>
        </w:tc>
      </w:tr>
      <w:tr w:rsidR="008E2F6F" w:rsidRPr="007D3FD3" w14:paraId="3E7C5AB2" w14:textId="77777777" w:rsidTr="008E2F6F">
        <w:trPr>
          <w:trHeight w:val="245"/>
        </w:trPr>
        <w:tc>
          <w:tcPr>
            <w:tcW w:w="7366" w:type="dxa"/>
          </w:tcPr>
          <w:p w14:paraId="24D33CEB" w14:textId="77777777" w:rsidR="008E2F6F" w:rsidRPr="007D3FD3" w:rsidRDefault="008E2F6F" w:rsidP="00D124F4">
            <w:pPr>
              <w:jc w:val="left"/>
              <w:rPr>
                <w:rFonts w:cstheme="majorHAnsi"/>
                <w:sz w:val="18"/>
                <w:szCs w:val="18"/>
              </w:rPr>
            </w:pPr>
            <w:r w:rsidRPr="007D3FD3">
              <w:rPr>
                <w:rFonts w:cstheme="majorHAnsi"/>
                <w:sz w:val="18"/>
                <w:szCs w:val="18"/>
              </w:rPr>
              <w:t>Programa de Bilingüismo</w:t>
            </w:r>
          </w:p>
        </w:tc>
        <w:tc>
          <w:tcPr>
            <w:tcW w:w="1418" w:type="dxa"/>
          </w:tcPr>
          <w:p w14:paraId="56D4D857" w14:textId="77777777" w:rsidR="008E2F6F" w:rsidRPr="007D3FD3" w:rsidRDefault="008E2F6F" w:rsidP="00D124F4">
            <w:pPr>
              <w:jc w:val="center"/>
              <w:rPr>
                <w:rFonts w:cstheme="majorHAnsi"/>
                <w:sz w:val="18"/>
                <w:szCs w:val="18"/>
              </w:rPr>
            </w:pPr>
            <w:r w:rsidRPr="007D3FD3">
              <w:rPr>
                <w:rFonts w:cstheme="majorHAnsi"/>
                <w:sz w:val="18"/>
                <w:szCs w:val="18"/>
              </w:rPr>
              <w:t>57</w:t>
            </w:r>
          </w:p>
        </w:tc>
      </w:tr>
      <w:tr w:rsidR="008E2F6F" w:rsidRPr="007D3FD3" w14:paraId="4C06F2CC" w14:textId="77777777" w:rsidTr="008E2F6F">
        <w:trPr>
          <w:trHeight w:val="245"/>
        </w:trPr>
        <w:tc>
          <w:tcPr>
            <w:tcW w:w="7366" w:type="dxa"/>
          </w:tcPr>
          <w:p w14:paraId="43B03761" w14:textId="7E000C4E" w:rsidR="008E2F6F" w:rsidRPr="007D3FD3" w:rsidRDefault="008E2F6F" w:rsidP="00D124F4">
            <w:pPr>
              <w:jc w:val="left"/>
              <w:rPr>
                <w:rFonts w:cstheme="majorHAnsi"/>
                <w:sz w:val="18"/>
                <w:szCs w:val="18"/>
              </w:rPr>
            </w:pPr>
            <w:r w:rsidRPr="007D3FD3">
              <w:rPr>
                <w:rFonts w:cstheme="majorHAnsi"/>
                <w:sz w:val="18"/>
                <w:szCs w:val="18"/>
              </w:rPr>
              <w:t>Herramientas ofimáticas (Excel, Word, Power point</w:t>
            </w:r>
          </w:p>
        </w:tc>
        <w:tc>
          <w:tcPr>
            <w:tcW w:w="1418" w:type="dxa"/>
          </w:tcPr>
          <w:p w14:paraId="5A496079" w14:textId="77777777" w:rsidR="008E2F6F" w:rsidRPr="007D3FD3" w:rsidRDefault="008E2F6F" w:rsidP="00D124F4">
            <w:pPr>
              <w:jc w:val="center"/>
              <w:rPr>
                <w:rFonts w:cstheme="majorHAnsi"/>
                <w:sz w:val="18"/>
                <w:szCs w:val="18"/>
              </w:rPr>
            </w:pPr>
            <w:r w:rsidRPr="007D3FD3">
              <w:rPr>
                <w:rFonts w:cstheme="majorHAnsi"/>
                <w:sz w:val="18"/>
                <w:szCs w:val="18"/>
              </w:rPr>
              <w:t>43</w:t>
            </w:r>
          </w:p>
        </w:tc>
      </w:tr>
    </w:tbl>
    <w:p w14:paraId="419D6B14" w14:textId="3FB668CF" w:rsidR="008E2F6F" w:rsidRPr="00771C69" w:rsidRDefault="00771C69" w:rsidP="00DF6ED2">
      <w:pPr>
        <w:pStyle w:val="Descripcin"/>
        <w:jc w:val="center"/>
      </w:pPr>
      <w:r w:rsidRPr="00771C69">
        <w:t xml:space="preserve">Fuente:  </w:t>
      </w:r>
      <w:r>
        <w:t>Talento Humano IDRD</w:t>
      </w:r>
    </w:p>
    <w:p w14:paraId="09AB8A09" w14:textId="77777777" w:rsidR="00164D1B" w:rsidRDefault="00164D1B" w:rsidP="00D124F4">
      <w:pPr>
        <w:rPr>
          <w:b/>
        </w:rPr>
      </w:pPr>
    </w:p>
    <w:p w14:paraId="4F21B87B" w14:textId="62E516E0" w:rsidR="008E2F6F" w:rsidRPr="008E2F6F" w:rsidRDefault="008E2F6F" w:rsidP="00D124F4">
      <w:pPr>
        <w:rPr>
          <w:b/>
        </w:rPr>
      </w:pPr>
      <w:r w:rsidRPr="008E2F6F">
        <w:rPr>
          <w:b/>
        </w:rPr>
        <w:t>e) Plan de incentivos institucionales o plan de bienestar e incentivos</w:t>
      </w:r>
    </w:p>
    <w:p w14:paraId="1B7A87DE" w14:textId="77777777" w:rsidR="00D124F4" w:rsidRDefault="00D124F4" w:rsidP="00D124F4">
      <w:pPr>
        <w:widowControl w:val="0"/>
        <w:suppressAutoHyphens/>
        <w:autoSpaceDE w:val="0"/>
        <w:autoSpaceDN w:val="0"/>
        <w:ind w:right="283"/>
        <w:textAlignment w:val="baseline"/>
        <w:rPr>
          <w:rFonts w:cstheme="majorHAnsi"/>
          <w:szCs w:val="24"/>
          <w:highlight w:val="yellow"/>
          <w:lang w:val="es-ES"/>
        </w:rPr>
      </w:pPr>
    </w:p>
    <w:p w14:paraId="45B10D53" w14:textId="77777777" w:rsidR="00D124F4" w:rsidRPr="0001106A" w:rsidRDefault="00D124F4" w:rsidP="00D124F4">
      <w:r w:rsidRPr="00D124F4">
        <w:t xml:space="preserve">Breve descripción de los resultados obtenidos de la ejecución de los programas de bienestar e incentivos y </w:t>
      </w:r>
      <w:r w:rsidRPr="0001106A">
        <w:t xml:space="preserve">de la implementación de las estrategias de teletrabajo, horarios flexibles, bilingüismo, Programa Estado Joven. </w:t>
      </w:r>
    </w:p>
    <w:p w14:paraId="3DBB1777" w14:textId="77777777" w:rsidR="00D124F4" w:rsidRDefault="00D124F4" w:rsidP="008E2F6F">
      <w:pPr>
        <w:widowControl w:val="0"/>
        <w:suppressAutoHyphens/>
        <w:autoSpaceDE w:val="0"/>
        <w:autoSpaceDN w:val="0"/>
        <w:ind w:right="283"/>
        <w:textAlignment w:val="baseline"/>
        <w:rPr>
          <w:rFonts w:cstheme="majorHAnsi"/>
          <w:szCs w:val="24"/>
          <w:highlight w:val="yellow"/>
          <w:lang w:val="es-ES"/>
        </w:rPr>
      </w:pPr>
    </w:p>
    <w:p w14:paraId="66BF1A86" w14:textId="0B22E852" w:rsidR="008E2F6F" w:rsidRPr="00D124F4" w:rsidRDefault="008F7B28" w:rsidP="008E2F6F">
      <w:pPr>
        <w:widowControl w:val="0"/>
        <w:suppressAutoHyphens/>
        <w:autoSpaceDE w:val="0"/>
        <w:autoSpaceDN w:val="0"/>
        <w:ind w:right="283"/>
        <w:textAlignment w:val="baseline"/>
        <w:rPr>
          <w:rFonts w:cstheme="majorHAnsi"/>
          <w:szCs w:val="24"/>
          <w:lang w:val="es-ES"/>
        </w:rPr>
      </w:pPr>
      <w:r>
        <w:rPr>
          <w:rFonts w:cstheme="majorHAnsi"/>
          <w:szCs w:val="24"/>
          <w:lang w:val="es-ES"/>
        </w:rPr>
        <w:t xml:space="preserve">R/ </w:t>
      </w:r>
      <w:r w:rsidR="008E2F6F" w:rsidRPr="00D124F4">
        <w:rPr>
          <w:rFonts w:cstheme="majorHAnsi"/>
          <w:szCs w:val="24"/>
          <w:lang w:val="es-ES"/>
        </w:rPr>
        <w:t>El Instituto Distrital de Recreación y Deporte – IDRD mediante Resolución 470 de 31 de julio de 2019 adoptó el Plan Anual de Incentivos para la vigencia 2019 y mediante Resolución 543 de 11 de septiembre de 2019 adoptó el Plan de Bienestar Laboral para la vigencia 2019 a fin de facilitar actividades que incidan favorablemente en el mejoramiento de la calidad de vida laboral de los Servidores Públicos de la Entidad y sus familias, el desempeño laboral y el fortalecimiento del clima organizacional evidenciando en los servidores motivación y participación en el cumplimiento de los objetivos misionales.</w:t>
      </w:r>
    </w:p>
    <w:p w14:paraId="3DEAC3BA" w14:textId="77777777" w:rsidR="00D72C60" w:rsidRDefault="00D72C60" w:rsidP="00D72C60">
      <w:pPr>
        <w:rPr>
          <w:rFonts w:cstheme="majorHAnsi"/>
          <w:szCs w:val="24"/>
          <w:lang w:val="es-ES"/>
        </w:rPr>
      </w:pPr>
    </w:p>
    <w:p w14:paraId="05F2AE97" w14:textId="4BB55539" w:rsidR="008E2F6F" w:rsidRPr="00D124F4" w:rsidRDefault="008E2F6F" w:rsidP="008E2F6F">
      <w:pPr>
        <w:rPr>
          <w:rFonts w:cstheme="majorHAnsi"/>
          <w:szCs w:val="24"/>
          <w:lang w:val="es-ES"/>
        </w:rPr>
      </w:pPr>
      <w:r w:rsidRPr="00D124F4">
        <w:rPr>
          <w:rFonts w:cstheme="majorHAnsi"/>
          <w:szCs w:val="24"/>
          <w:lang w:val="es-ES"/>
        </w:rPr>
        <w:lastRenderedPageBreak/>
        <w:t>A 30 de septiembre de 2019 se reporta un avance de cumplimiento del 57% de las actividades programadas en el marco del Plan de Bienestar Laboral e incentivos 2019</w:t>
      </w:r>
      <w:r w:rsidR="008F7B28">
        <w:rPr>
          <w:rFonts w:cstheme="majorHAnsi"/>
          <w:szCs w:val="24"/>
          <w:lang w:val="es-ES"/>
        </w:rPr>
        <w:t xml:space="preserve">, las cuales se presentan en la tabla </w:t>
      </w:r>
      <w:r w:rsidR="0058328D">
        <w:rPr>
          <w:rFonts w:cstheme="majorHAnsi"/>
          <w:szCs w:val="24"/>
          <w:lang w:val="es-ES"/>
        </w:rPr>
        <w:t>5</w:t>
      </w:r>
      <w:r w:rsidR="008F7B28">
        <w:rPr>
          <w:rFonts w:cstheme="majorHAnsi"/>
          <w:szCs w:val="24"/>
          <w:lang w:val="es-ES"/>
        </w:rPr>
        <w:t>.</w:t>
      </w:r>
      <w:r w:rsidRPr="00D124F4">
        <w:rPr>
          <w:rFonts w:cstheme="majorHAnsi"/>
          <w:szCs w:val="24"/>
          <w:lang w:val="es-ES"/>
        </w:rPr>
        <w:t xml:space="preserve"> </w:t>
      </w:r>
    </w:p>
    <w:p w14:paraId="77897D24" w14:textId="38FDB7D0" w:rsidR="00D124F4" w:rsidRDefault="00D124F4" w:rsidP="00D124F4"/>
    <w:p w14:paraId="2E06A8D6" w14:textId="1D65742C" w:rsidR="00D124F4" w:rsidRPr="00D72C60" w:rsidRDefault="00FD4C39" w:rsidP="00D124F4">
      <w:pPr>
        <w:jc w:val="center"/>
        <w:rPr>
          <w:rFonts w:cstheme="majorHAnsi"/>
          <w:b/>
          <w:szCs w:val="24"/>
          <w:lang w:val="es-ES"/>
        </w:rPr>
      </w:pPr>
      <w:r w:rsidRPr="00D72C60">
        <w:rPr>
          <w:rFonts w:cstheme="majorHAnsi"/>
          <w:b/>
          <w:szCs w:val="24"/>
          <w:lang w:val="es-ES"/>
        </w:rPr>
        <w:t xml:space="preserve">Tabla </w:t>
      </w:r>
      <w:r w:rsidR="0043622A">
        <w:rPr>
          <w:rFonts w:cstheme="majorHAnsi"/>
          <w:b/>
          <w:szCs w:val="24"/>
          <w:lang w:val="es-ES"/>
        </w:rPr>
        <w:t>5</w:t>
      </w:r>
      <w:r w:rsidRPr="00D72C60">
        <w:rPr>
          <w:rFonts w:cstheme="majorHAnsi"/>
          <w:b/>
          <w:szCs w:val="24"/>
          <w:lang w:val="es-ES"/>
        </w:rPr>
        <w:t xml:space="preserve">. </w:t>
      </w:r>
      <w:r w:rsidR="00D124F4" w:rsidRPr="00D72C60">
        <w:rPr>
          <w:rFonts w:cstheme="majorHAnsi"/>
          <w:b/>
          <w:szCs w:val="24"/>
          <w:lang w:val="es-ES"/>
        </w:rPr>
        <w:t>Plan de Bienestar Laboral e incentivos 2019</w:t>
      </w:r>
    </w:p>
    <w:p w14:paraId="69E168B5" w14:textId="1509D69B" w:rsidR="00D124F4" w:rsidRPr="00D72C60" w:rsidRDefault="00D124F4" w:rsidP="00D124F4">
      <w:pPr>
        <w:jc w:val="center"/>
        <w:rPr>
          <w:b/>
        </w:rPr>
      </w:pPr>
      <w:r w:rsidRPr="00D72C60">
        <w:rPr>
          <w:rFonts w:cstheme="majorHAnsi"/>
          <w:b/>
          <w:szCs w:val="24"/>
          <w:lang w:val="es-ES"/>
        </w:rPr>
        <w:t>Ejecución al 30 de septiembre de 2019</w:t>
      </w:r>
    </w:p>
    <w:tbl>
      <w:tblPr>
        <w:tblStyle w:val="Tablaconcuadrcula11"/>
        <w:tblW w:w="8784" w:type="dxa"/>
        <w:tblLook w:val="04A0" w:firstRow="1" w:lastRow="0" w:firstColumn="1" w:lastColumn="0" w:noHBand="0" w:noVBand="1"/>
      </w:tblPr>
      <w:tblGrid>
        <w:gridCol w:w="7366"/>
        <w:gridCol w:w="1418"/>
      </w:tblGrid>
      <w:tr w:rsidR="008E2F6F" w:rsidRPr="00D124F4" w14:paraId="65C9D264" w14:textId="77777777" w:rsidTr="00D124F4">
        <w:trPr>
          <w:trHeight w:val="170"/>
          <w:tblHeader/>
        </w:trPr>
        <w:tc>
          <w:tcPr>
            <w:tcW w:w="7366" w:type="dxa"/>
            <w:shd w:val="clear" w:color="auto" w:fill="auto"/>
            <w:hideMark/>
          </w:tcPr>
          <w:p w14:paraId="5D22B3A7" w14:textId="77777777" w:rsidR="008E2F6F" w:rsidRPr="00D124F4" w:rsidRDefault="008E2F6F" w:rsidP="008E2F6F">
            <w:pPr>
              <w:jc w:val="center"/>
              <w:rPr>
                <w:rFonts w:cstheme="majorHAnsi"/>
                <w:b/>
                <w:bCs/>
                <w:sz w:val="18"/>
                <w:szCs w:val="18"/>
              </w:rPr>
            </w:pPr>
            <w:r w:rsidRPr="00D124F4">
              <w:rPr>
                <w:rFonts w:cstheme="majorHAnsi"/>
                <w:b/>
                <w:bCs/>
                <w:sz w:val="18"/>
                <w:szCs w:val="18"/>
              </w:rPr>
              <w:t>ACTIVIDAD</w:t>
            </w:r>
          </w:p>
        </w:tc>
        <w:tc>
          <w:tcPr>
            <w:tcW w:w="1418" w:type="dxa"/>
            <w:shd w:val="clear" w:color="auto" w:fill="auto"/>
            <w:hideMark/>
          </w:tcPr>
          <w:p w14:paraId="1752FD3D" w14:textId="77777777" w:rsidR="008E2F6F" w:rsidRPr="00D124F4" w:rsidRDefault="008E2F6F" w:rsidP="008E2F6F">
            <w:pPr>
              <w:jc w:val="center"/>
              <w:rPr>
                <w:rFonts w:cstheme="majorHAnsi"/>
                <w:b/>
                <w:bCs/>
                <w:sz w:val="18"/>
                <w:szCs w:val="18"/>
              </w:rPr>
            </w:pPr>
            <w:r w:rsidRPr="00D124F4">
              <w:rPr>
                <w:rFonts w:cstheme="majorHAnsi"/>
                <w:b/>
                <w:bCs/>
                <w:sz w:val="18"/>
                <w:szCs w:val="18"/>
              </w:rPr>
              <w:t>TOTAL ASISTENTES</w:t>
            </w:r>
          </w:p>
        </w:tc>
      </w:tr>
      <w:tr w:rsidR="008E2F6F" w:rsidRPr="00D124F4" w14:paraId="699C96D6" w14:textId="77777777" w:rsidTr="00D124F4">
        <w:trPr>
          <w:trHeight w:val="170"/>
          <w:tblHeader/>
        </w:trPr>
        <w:tc>
          <w:tcPr>
            <w:tcW w:w="7366" w:type="dxa"/>
            <w:shd w:val="clear" w:color="auto" w:fill="auto"/>
          </w:tcPr>
          <w:p w14:paraId="0A99403D" w14:textId="77777777" w:rsidR="008E2F6F" w:rsidRPr="00D124F4" w:rsidRDefault="008E2F6F" w:rsidP="008E2F6F">
            <w:pPr>
              <w:jc w:val="left"/>
              <w:rPr>
                <w:rFonts w:cstheme="majorHAnsi"/>
                <w:bCs/>
                <w:sz w:val="18"/>
                <w:szCs w:val="18"/>
              </w:rPr>
            </w:pPr>
            <w:r w:rsidRPr="00D124F4">
              <w:rPr>
                <w:rFonts w:cstheme="majorHAnsi"/>
                <w:bCs/>
                <w:sz w:val="18"/>
                <w:szCs w:val="18"/>
              </w:rPr>
              <w:t>Participación en los Juegos Deportivos Distritales</w:t>
            </w:r>
          </w:p>
        </w:tc>
        <w:tc>
          <w:tcPr>
            <w:tcW w:w="1418" w:type="dxa"/>
            <w:shd w:val="clear" w:color="auto" w:fill="auto"/>
          </w:tcPr>
          <w:p w14:paraId="34422BF1" w14:textId="77777777" w:rsidR="008E2F6F" w:rsidRPr="00D124F4" w:rsidRDefault="008E2F6F" w:rsidP="008E2F6F">
            <w:pPr>
              <w:jc w:val="center"/>
              <w:rPr>
                <w:rFonts w:cstheme="majorHAnsi"/>
                <w:bCs/>
                <w:sz w:val="18"/>
                <w:szCs w:val="18"/>
              </w:rPr>
            </w:pPr>
            <w:r w:rsidRPr="00D124F4">
              <w:rPr>
                <w:rFonts w:cstheme="majorHAnsi"/>
                <w:bCs/>
                <w:sz w:val="18"/>
                <w:szCs w:val="18"/>
              </w:rPr>
              <w:t>57</w:t>
            </w:r>
          </w:p>
        </w:tc>
      </w:tr>
      <w:tr w:rsidR="008E2F6F" w:rsidRPr="00D124F4" w14:paraId="73F02CC4" w14:textId="77777777" w:rsidTr="00D124F4">
        <w:trPr>
          <w:trHeight w:val="170"/>
          <w:tblHeader/>
        </w:trPr>
        <w:tc>
          <w:tcPr>
            <w:tcW w:w="7366" w:type="dxa"/>
            <w:shd w:val="clear" w:color="auto" w:fill="auto"/>
          </w:tcPr>
          <w:p w14:paraId="37538B3A" w14:textId="77777777" w:rsidR="008E2F6F" w:rsidRPr="00D124F4" w:rsidRDefault="008E2F6F" w:rsidP="008E2F6F">
            <w:pPr>
              <w:jc w:val="left"/>
              <w:rPr>
                <w:rFonts w:cstheme="majorHAnsi"/>
                <w:sz w:val="18"/>
                <w:szCs w:val="18"/>
              </w:rPr>
            </w:pPr>
            <w:r w:rsidRPr="00D124F4">
              <w:rPr>
                <w:rFonts w:cstheme="majorHAnsi"/>
                <w:sz w:val="18"/>
                <w:szCs w:val="18"/>
              </w:rPr>
              <w:t xml:space="preserve">Actividad Día de la Mujer </w:t>
            </w:r>
          </w:p>
        </w:tc>
        <w:tc>
          <w:tcPr>
            <w:tcW w:w="1418" w:type="dxa"/>
            <w:shd w:val="clear" w:color="auto" w:fill="auto"/>
          </w:tcPr>
          <w:p w14:paraId="1B10F0BC" w14:textId="77777777" w:rsidR="008E2F6F" w:rsidRPr="00D124F4" w:rsidRDefault="008E2F6F" w:rsidP="008E2F6F">
            <w:pPr>
              <w:jc w:val="center"/>
              <w:rPr>
                <w:rFonts w:cstheme="majorHAnsi"/>
                <w:sz w:val="18"/>
                <w:szCs w:val="18"/>
              </w:rPr>
            </w:pPr>
            <w:r w:rsidRPr="00D124F4">
              <w:rPr>
                <w:rFonts w:cstheme="majorHAnsi"/>
                <w:sz w:val="18"/>
                <w:szCs w:val="18"/>
              </w:rPr>
              <w:t>71</w:t>
            </w:r>
          </w:p>
        </w:tc>
      </w:tr>
      <w:tr w:rsidR="008E2F6F" w:rsidRPr="00D124F4" w14:paraId="6AC258CE" w14:textId="77777777" w:rsidTr="00D124F4">
        <w:trPr>
          <w:trHeight w:val="170"/>
          <w:tblHeader/>
        </w:trPr>
        <w:tc>
          <w:tcPr>
            <w:tcW w:w="7366" w:type="dxa"/>
            <w:shd w:val="clear" w:color="auto" w:fill="auto"/>
          </w:tcPr>
          <w:p w14:paraId="5FF25E8D" w14:textId="77777777" w:rsidR="008E2F6F" w:rsidRPr="00D124F4" w:rsidRDefault="008E2F6F" w:rsidP="008E2F6F">
            <w:pPr>
              <w:jc w:val="left"/>
              <w:rPr>
                <w:rFonts w:cstheme="majorHAnsi"/>
                <w:sz w:val="18"/>
                <w:szCs w:val="18"/>
              </w:rPr>
            </w:pPr>
            <w:r w:rsidRPr="00D124F4">
              <w:rPr>
                <w:rFonts w:cstheme="majorHAnsi"/>
                <w:sz w:val="18"/>
                <w:szCs w:val="18"/>
              </w:rPr>
              <w:t>Actividades deportivas guiadas por instructores de voleibol, gimnasio, natación y atletismo encaminadas a la práctica deportiva, beneficiando la salud física y mental de funcionarios.</w:t>
            </w:r>
          </w:p>
        </w:tc>
        <w:tc>
          <w:tcPr>
            <w:tcW w:w="1418" w:type="dxa"/>
            <w:shd w:val="clear" w:color="auto" w:fill="auto"/>
          </w:tcPr>
          <w:p w14:paraId="70223118" w14:textId="77777777" w:rsidR="008E2F6F" w:rsidRPr="00D124F4" w:rsidRDefault="008E2F6F" w:rsidP="008E2F6F">
            <w:pPr>
              <w:jc w:val="center"/>
              <w:rPr>
                <w:rFonts w:cstheme="majorHAnsi"/>
                <w:sz w:val="18"/>
                <w:szCs w:val="18"/>
              </w:rPr>
            </w:pPr>
            <w:r w:rsidRPr="00D124F4">
              <w:rPr>
                <w:rFonts w:cstheme="majorHAnsi"/>
                <w:sz w:val="18"/>
                <w:szCs w:val="18"/>
              </w:rPr>
              <w:t>45</w:t>
            </w:r>
          </w:p>
        </w:tc>
      </w:tr>
      <w:tr w:rsidR="008E2F6F" w:rsidRPr="00D124F4" w14:paraId="1BF2C5BA" w14:textId="77777777" w:rsidTr="00D124F4">
        <w:trPr>
          <w:trHeight w:val="170"/>
          <w:tblHeader/>
        </w:trPr>
        <w:tc>
          <w:tcPr>
            <w:tcW w:w="7366" w:type="dxa"/>
            <w:shd w:val="clear" w:color="auto" w:fill="auto"/>
          </w:tcPr>
          <w:p w14:paraId="3CD5D70A" w14:textId="77777777" w:rsidR="008E2F6F" w:rsidRPr="00D124F4" w:rsidRDefault="008E2F6F" w:rsidP="008E2F6F">
            <w:pPr>
              <w:jc w:val="left"/>
              <w:rPr>
                <w:rFonts w:cstheme="majorHAnsi"/>
                <w:sz w:val="18"/>
                <w:szCs w:val="18"/>
              </w:rPr>
            </w:pPr>
            <w:r w:rsidRPr="00D124F4">
              <w:rPr>
                <w:rFonts w:cstheme="majorHAnsi"/>
                <w:sz w:val="18"/>
                <w:szCs w:val="18"/>
              </w:rPr>
              <w:t>Campaña de Prevención del Cáncer</w:t>
            </w:r>
          </w:p>
        </w:tc>
        <w:tc>
          <w:tcPr>
            <w:tcW w:w="1418" w:type="dxa"/>
            <w:shd w:val="clear" w:color="auto" w:fill="auto"/>
          </w:tcPr>
          <w:p w14:paraId="72A76C4D" w14:textId="77777777" w:rsidR="008E2F6F" w:rsidRPr="00D124F4" w:rsidRDefault="008E2F6F" w:rsidP="008E2F6F">
            <w:pPr>
              <w:jc w:val="center"/>
              <w:rPr>
                <w:rFonts w:cstheme="majorHAnsi"/>
                <w:sz w:val="18"/>
                <w:szCs w:val="18"/>
              </w:rPr>
            </w:pPr>
            <w:r w:rsidRPr="00D124F4">
              <w:rPr>
                <w:rFonts w:cstheme="majorHAnsi"/>
                <w:sz w:val="18"/>
                <w:szCs w:val="18"/>
              </w:rPr>
              <w:t>9</w:t>
            </w:r>
          </w:p>
        </w:tc>
      </w:tr>
      <w:tr w:rsidR="008E2F6F" w:rsidRPr="00D124F4" w14:paraId="5A51CB27" w14:textId="77777777" w:rsidTr="00D124F4">
        <w:trPr>
          <w:trHeight w:val="170"/>
          <w:tblHeader/>
        </w:trPr>
        <w:tc>
          <w:tcPr>
            <w:tcW w:w="7366" w:type="dxa"/>
            <w:shd w:val="clear" w:color="auto" w:fill="auto"/>
          </w:tcPr>
          <w:p w14:paraId="4B983EDF" w14:textId="77777777" w:rsidR="008E2F6F" w:rsidRPr="00D124F4" w:rsidRDefault="008E2F6F" w:rsidP="008E2F6F">
            <w:pPr>
              <w:jc w:val="left"/>
              <w:rPr>
                <w:rFonts w:cstheme="majorHAnsi"/>
                <w:sz w:val="18"/>
                <w:szCs w:val="18"/>
              </w:rPr>
            </w:pPr>
            <w:r w:rsidRPr="00D124F4">
              <w:rPr>
                <w:rFonts w:cstheme="majorHAnsi"/>
                <w:sz w:val="18"/>
                <w:szCs w:val="18"/>
              </w:rPr>
              <w:t>Solicitud de Crédito Fondo de vivienda</w:t>
            </w:r>
          </w:p>
        </w:tc>
        <w:tc>
          <w:tcPr>
            <w:tcW w:w="1418" w:type="dxa"/>
            <w:shd w:val="clear" w:color="auto" w:fill="auto"/>
          </w:tcPr>
          <w:p w14:paraId="2AB0C3BC" w14:textId="77777777" w:rsidR="008E2F6F" w:rsidRPr="00D124F4" w:rsidRDefault="008E2F6F" w:rsidP="008E2F6F">
            <w:pPr>
              <w:jc w:val="center"/>
              <w:rPr>
                <w:rFonts w:cstheme="majorHAnsi"/>
                <w:sz w:val="18"/>
                <w:szCs w:val="18"/>
              </w:rPr>
            </w:pPr>
            <w:r w:rsidRPr="00D124F4">
              <w:rPr>
                <w:rFonts w:cstheme="majorHAnsi"/>
                <w:sz w:val="18"/>
                <w:szCs w:val="18"/>
              </w:rPr>
              <w:t>29</w:t>
            </w:r>
          </w:p>
        </w:tc>
      </w:tr>
      <w:tr w:rsidR="008E2F6F" w:rsidRPr="00D124F4" w14:paraId="5ED7B49E" w14:textId="77777777" w:rsidTr="00D124F4">
        <w:trPr>
          <w:trHeight w:val="170"/>
          <w:tblHeader/>
        </w:trPr>
        <w:tc>
          <w:tcPr>
            <w:tcW w:w="7366" w:type="dxa"/>
            <w:shd w:val="clear" w:color="auto" w:fill="auto"/>
          </w:tcPr>
          <w:p w14:paraId="0EEB786E" w14:textId="77777777" w:rsidR="008E2F6F" w:rsidRPr="00D124F4" w:rsidRDefault="008E2F6F" w:rsidP="008E2F6F">
            <w:pPr>
              <w:jc w:val="left"/>
              <w:rPr>
                <w:rFonts w:cstheme="majorHAnsi"/>
                <w:sz w:val="18"/>
                <w:szCs w:val="18"/>
              </w:rPr>
            </w:pPr>
            <w:r w:rsidRPr="00D124F4">
              <w:rPr>
                <w:rFonts w:cstheme="majorHAnsi"/>
                <w:sz w:val="18"/>
                <w:szCs w:val="18"/>
              </w:rPr>
              <w:t>Jornadas de Promoción, Prevención y Cuidado de la Salud apoyadas por el COPASST - Jornada de Zumba</w:t>
            </w:r>
          </w:p>
        </w:tc>
        <w:tc>
          <w:tcPr>
            <w:tcW w:w="1418" w:type="dxa"/>
            <w:shd w:val="clear" w:color="auto" w:fill="auto"/>
          </w:tcPr>
          <w:p w14:paraId="7A77BE98" w14:textId="77777777" w:rsidR="008E2F6F" w:rsidRPr="00D124F4" w:rsidRDefault="008E2F6F" w:rsidP="008E2F6F">
            <w:pPr>
              <w:jc w:val="center"/>
              <w:rPr>
                <w:rFonts w:cstheme="majorHAnsi"/>
                <w:sz w:val="18"/>
                <w:szCs w:val="18"/>
              </w:rPr>
            </w:pPr>
            <w:r w:rsidRPr="00D124F4">
              <w:rPr>
                <w:rFonts w:cstheme="majorHAnsi"/>
                <w:sz w:val="18"/>
                <w:szCs w:val="18"/>
              </w:rPr>
              <w:t>21</w:t>
            </w:r>
          </w:p>
        </w:tc>
      </w:tr>
      <w:tr w:rsidR="008E2F6F" w:rsidRPr="00D124F4" w14:paraId="6538EB98" w14:textId="77777777" w:rsidTr="00D124F4">
        <w:trPr>
          <w:trHeight w:val="170"/>
          <w:tblHeader/>
        </w:trPr>
        <w:tc>
          <w:tcPr>
            <w:tcW w:w="7366" w:type="dxa"/>
            <w:shd w:val="clear" w:color="auto" w:fill="auto"/>
          </w:tcPr>
          <w:p w14:paraId="143904B7" w14:textId="77777777" w:rsidR="008E2F6F" w:rsidRPr="00D124F4" w:rsidRDefault="008E2F6F" w:rsidP="008E2F6F">
            <w:pPr>
              <w:jc w:val="left"/>
              <w:rPr>
                <w:rFonts w:cstheme="majorHAnsi"/>
                <w:sz w:val="18"/>
                <w:szCs w:val="18"/>
              </w:rPr>
            </w:pPr>
            <w:r w:rsidRPr="00D124F4">
              <w:rPr>
                <w:rFonts w:cstheme="majorHAnsi"/>
                <w:sz w:val="18"/>
                <w:szCs w:val="18"/>
              </w:rPr>
              <w:t>Participación en Carreras Atléticas de 5k y 2,5K</w:t>
            </w:r>
          </w:p>
        </w:tc>
        <w:tc>
          <w:tcPr>
            <w:tcW w:w="1418" w:type="dxa"/>
            <w:shd w:val="clear" w:color="auto" w:fill="auto"/>
          </w:tcPr>
          <w:p w14:paraId="6A76A8DC" w14:textId="77777777" w:rsidR="008E2F6F" w:rsidRPr="00D124F4" w:rsidRDefault="008E2F6F" w:rsidP="008E2F6F">
            <w:pPr>
              <w:jc w:val="center"/>
              <w:rPr>
                <w:rFonts w:cstheme="majorHAnsi"/>
                <w:sz w:val="18"/>
                <w:szCs w:val="18"/>
              </w:rPr>
            </w:pPr>
            <w:r w:rsidRPr="00D124F4">
              <w:rPr>
                <w:rFonts w:cstheme="majorHAnsi"/>
                <w:sz w:val="18"/>
                <w:szCs w:val="18"/>
              </w:rPr>
              <w:t>8</w:t>
            </w:r>
          </w:p>
        </w:tc>
      </w:tr>
      <w:tr w:rsidR="008E2F6F" w:rsidRPr="00D124F4" w14:paraId="6B1564AA" w14:textId="77777777" w:rsidTr="00D124F4">
        <w:trPr>
          <w:trHeight w:val="170"/>
          <w:tblHeader/>
        </w:trPr>
        <w:tc>
          <w:tcPr>
            <w:tcW w:w="7366" w:type="dxa"/>
            <w:shd w:val="clear" w:color="auto" w:fill="auto"/>
          </w:tcPr>
          <w:p w14:paraId="53B300BB" w14:textId="77777777" w:rsidR="008E2F6F" w:rsidRPr="00D124F4" w:rsidRDefault="008E2F6F" w:rsidP="008E2F6F">
            <w:pPr>
              <w:jc w:val="left"/>
              <w:rPr>
                <w:rFonts w:cstheme="majorHAnsi"/>
                <w:sz w:val="18"/>
                <w:szCs w:val="18"/>
              </w:rPr>
            </w:pPr>
            <w:r w:rsidRPr="00D124F4">
              <w:rPr>
                <w:rFonts w:cstheme="majorHAnsi"/>
                <w:sz w:val="18"/>
                <w:szCs w:val="18"/>
              </w:rPr>
              <w:t>Reapertura del Gimnasio Institucional</w:t>
            </w:r>
          </w:p>
        </w:tc>
        <w:tc>
          <w:tcPr>
            <w:tcW w:w="1418" w:type="dxa"/>
            <w:shd w:val="clear" w:color="auto" w:fill="auto"/>
          </w:tcPr>
          <w:p w14:paraId="152FEFF6" w14:textId="77777777" w:rsidR="008E2F6F" w:rsidRPr="00D124F4" w:rsidRDefault="008E2F6F" w:rsidP="008E2F6F">
            <w:pPr>
              <w:jc w:val="center"/>
              <w:rPr>
                <w:rFonts w:cstheme="majorHAnsi"/>
                <w:sz w:val="18"/>
                <w:szCs w:val="18"/>
              </w:rPr>
            </w:pPr>
            <w:r w:rsidRPr="00D124F4">
              <w:rPr>
                <w:rFonts w:cstheme="majorHAnsi"/>
                <w:sz w:val="18"/>
                <w:szCs w:val="18"/>
              </w:rPr>
              <w:t>40</w:t>
            </w:r>
          </w:p>
        </w:tc>
      </w:tr>
      <w:tr w:rsidR="008E2F6F" w:rsidRPr="00D124F4" w14:paraId="32EB40EC" w14:textId="77777777" w:rsidTr="00D124F4">
        <w:trPr>
          <w:trHeight w:val="170"/>
          <w:tblHeader/>
        </w:trPr>
        <w:tc>
          <w:tcPr>
            <w:tcW w:w="7366" w:type="dxa"/>
            <w:shd w:val="clear" w:color="auto" w:fill="auto"/>
          </w:tcPr>
          <w:p w14:paraId="2EC3C5B8" w14:textId="70381AB4" w:rsidR="008E2F6F" w:rsidRPr="00D124F4" w:rsidRDefault="008E2F6F" w:rsidP="008E2F6F">
            <w:pPr>
              <w:jc w:val="left"/>
              <w:rPr>
                <w:rFonts w:cstheme="majorHAnsi"/>
                <w:sz w:val="18"/>
                <w:szCs w:val="18"/>
              </w:rPr>
            </w:pPr>
            <w:r w:rsidRPr="00D124F4">
              <w:rPr>
                <w:rFonts w:cstheme="majorHAnsi"/>
                <w:sz w:val="18"/>
                <w:szCs w:val="18"/>
              </w:rPr>
              <w:t xml:space="preserve">Celebración día de la </w:t>
            </w:r>
            <w:r w:rsidR="00E74736" w:rsidRPr="00D124F4">
              <w:rPr>
                <w:rFonts w:cstheme="majorHAnsi"/>
                <w:sz w:val="18"/>
                <w:szCs w:val="18"/>
              </w:rPr>
              <w:t>secretaria</w:t>
            </w:r>
            <w:r w:rsidRPr="00D124F4">
              <w:rPr>
                <w:rFonts w:cstheme="majorHAnsi"/>
                <w:sz w:val="18"/>
                <w:szCs w:val="18"/>
              </w:rPr>
              <w:t xml:space="preserve"> y Conductor - Departamento Administrativo del Servicio Civil.</w:t>
            </w:r>
          </w:p>
        </w:tc>
        <w:tc>
          <w:tcPr>
            <w:tcW w:w="1418" w:type="dxa"/>
            <w:shd w:val="clear" w:color="auto" w:fill="auto"/>
          </w:tcPr>
          <w:p w14:paraId="2784F657" w14:textId="77777777" w:rsidR="008E2F6F" w:rsidRPr="00D124F4" w:rsidRDefault="008E2F6F" w:rsidP="008E2F6F">
            <w:pPr>
              <w:jc w:val="center"/>
              <w:rPr>
                <w:rFonts w:cstheme="majorHAnsi"/>
                <w:sz w:val="18"/>
                <w:szCs w:val="18"/>
              </w:rPr>
            </w:pPr>
            <w:r w:rsidRPr="00D124F4">
              <w:rPr>
                <w:rFonts w:cstheme="majorHAnsi"/>
                <w:sz w:val="18"/>
                <w:szCs w:val="18"/>
              </w:rPr>
              <w:t>30</w:t>
            </w:r>
          </w:p>
        </w:tc>
      </w:tr>
      <w:tr w:rsidR="008E2F6F" w:rsidRPr="00D124F4" w14:paraId="51C66168" w14:textId="77777777" w:rsidTr="00D124F4">
        <w:trPr>
          <w:trHeight w:val="245"/>
        </w:trPr>
        <w:tc>
          <w:tcPr>
            <w:tcW w:w="7366" w:type="dxa"/>
            <w:shd w:val="clear" w:color="auto" w:fill="auto"/>
          </w:tcPr>
          <w:p w14:paraId="062664FF" w14:textId="77777777" w:rsidR="008E2F6F" w:rsidRPr="00D124F4" w:rsidRDefault="008E2F6F" w:rsidP="008E2F6F">
            <w:pPr>
              <w:jc w:val="left"/>
              <w:rPr>
                <w:rFonts w:cstheme="majorHAnsi"/>
                <w:sz w:val="18"/>
                <w:szCs w:val="18"/>
              </w:rPr>
            </w:pPr>
            <w:r w:rsidRPr="00D124F4">
              <w:rPr>
                <w:rFonts w:cstheme="majorHAnsi"/>
                <w:sz w:val="18"/>
                <w:szCs w:val="18"/>
              </w:rPr>
              <w:t>Ceremonia de reconocimiento de los mejores funcionarios de carrera administrativa</w:t>
            </w:r>
          </w:p>
        </w:tc>
        <w:tc>
          <w:tcPr>
            <w:tcW w:w="1418" w:type="dxa"/>
            <w:shd w:val="clear" w:color="auto" w:fill="auto"/>
          </w:tcPr>
          <w:p w14:paraId="09FD3427" w14:textId="77777777" w:rsidR="008E2F6F" w:rsidRPr="00D124F4" w:rsidRDefault="008E2F6F" w:rsidP="008E2F6F">
            <w:pPr>
              <w:jc w:val="center"/>
              <w:rPr>
                <w:rFonts w:cstheme="majorHAnsi"/>
                <w:sz w:val="18"/>
                <w:szCs w:val="18"/>
              </w:rPr>
            </w:pPr>
            <w:r w:rsidRPr="00D124F4">
              <w:rPr>
                <w:rFonts w:cstheme="majorHAnsi"/>
                <w:sz w:val="18"/>
                <w:szCs w:val="18"/>
              </w:rPr>
              <w:t>84</w:t>
            </w:r>
          </w:p>
        </w:tc>
      </w:tr>
      <w:tr w:rsidR="008E2F6F" w:rsidRPr="00D124F4" w14:paraId="44A1CB4C" w14:textId="77777777" w:rsidTr="00D124F4">
        <w:trPr>
          <w:trHeight w:val="245"/>
        </w:trPr>
        <w:tc>
          <w:tcPr>
            <w:tcW w:w="7366" w:type="dxa"/>
            <w:shd w:val="clear" w:color="auto" w:fill="auto"/>
          </w:tcPr>
          <w:p w14:paraId="4293B72F" w14:textId="77777777" w:rsidR="008E2F6F" w:rsidRPr="00D124F4" w:rsidRDefault="008E2F6F" w:rsidP="008E2F6F">
            <w:pPr>
              <w:jc w:val="left"/>
              <w:rPr>
                <w:rFonts w:cstheme="majorHAnsi"/>
                <w:sz w:val="18"/>
                <w:szCs w:val="18"/>
              </w:rPr>
            </w:pPr>
            <w:r w:rsidRPr="00D124F4">
              <w:rPr>
                <w:rFonts w:cstheme="majorHAnsi"/>
                <w:sz w:val="18"/>
                <w:szCs w:val="18"/>
              </w:rPr>
              <w:t>Ferias de servicios - alianzas DASCD y Programa SERVIMOS</w:t>
            </w:r>
          </w:p>
        </w:tc>
        <w:tc>
          <w:tcPr>
            <w:tcW w:w="1418" w:type="dxa"/>
            <w:shd w:val="clear" w:color="auto" w:fill="auto"/>
          </w:tcPr>
          <w:p w14:paraId="37E76F33" w14:textId="77777777" w:rsidR="008E2F6F" w:rsidRPr="00D124F4" w:rsidRDefault="008E2F6F" w:rsidP="008E2F6F">
            <w:pPr>
              <w:jc w:val="center"/>
              <w:rPr>
                <w:rFonts w:cstheme="majorHAnsi"/>
                <w:sz w:val="18"/>
                <w:szCs w:val="18"/>
              </w:rPr>
            </w:pPr>
            <w:r w:rsidRPr="00D124F4">
              <w:rPr>
                <w:rFonts w:cstheme="majorHAnsi"/>
                <w:sz w:val="18"/>
                <w:szCs w:val="18"/>
              </w:rPr>
              <w:t>51</w:t>
            </w:r>
          </w:p>
        </w:tc>
      </w:tr>
      <w:tr w:rsidR="008E2F6F" w:rsidRPr="00D124F4" w14:paraId="063C6204" w14:textId="77777777" w:rsidTr="00D124F4">
        <w:trPr>
          <w:trHeight w:val="245"/>
        </w:trPr>
        <w:tc>
          <w:tcPr>
            <w:tcW w:w="7366" w:type="dxa"/>
            <w:shd w:val="clear" w:color="auto" w:fill="auto"/>
          </w:tcPr>
          <w:p w14:paraId="0E00FF4D" w14:textId="77777777" w:rsidR="008E2F6F" w:rsidRPr="00D124F4" w:rsidRDefault="008E2F6F" w:rsidP="008E2F6F">
            <w:pPr>
              <w:jc w:val="left"/>
              <w:rPr>
                <w:rFonts w:cstheme="majorHAnsi"/>
                <w:sz w:val="18"/>
                <w:szCs w:val="18"/>
              </w:rPr>
            </w:pPr>
            <w:r w:rsidRPr="00D124F4">
              <w:rPr>
                <w:rFonts w:cstheme="majorHAnsi"/>
                <w:sz w:val="18"/>
                <w:szCs w:val="18"/>
              </w:rPr>
              <w:t>Socialización de información ofertas Caja de Compensación Familiar</w:t>
            </w:r>
          </w:p>
        </w:tc>
        <w:tc>
          <w:tcPr>
            <w:tcW w:w="1418" w:type="dxa"/>
            <w:shd w:val="clear" w:color="auto" w:fill="auto"/>
          </w:tcPr>
          <w:p w14:paraId="574ED489" w14:textId="77777777" w:rsidR="008E2F6F" w:rsidRPr="00D124F4" w:rsidRDefault="008E2F6F" w:rsidP="008E2F6F">
            <w:pPr>
              <w:jc w:val="center"/>
              <w:rPr>
                <w:rFonts w:cstheme="majorHAnsi"/>
                <w:sz w:val="18"/>
                <w:szCs w:val="18"/>
              </w:rPr>
            </w:pPr>
            <w:r w:rsidRPr="00D124F4">
              <w:rPr>
                <w:rFonts w:cstheme="majorHAnsi"/>
                <w:sz w:val="18"/>
                <w:szCs w:val="18"/>
              </w:rPr>
              <w:t>55</w:t>
            </w:r>
          </w:p>
        </w:tc>
      </w:tr>
      <w:tr w:rsidR="008E2F6F" w:rsidRPr="00D124F4" w14:paraId="16020DEB" w14:textId="77777777" w:rsidTr="00D124F4">
        <w:trPr>
          <w:trHeight w:val="245"/>
        </w:trPr>
        <w:tc>
          <w:tcPr>
            <w:tcW w:w="7366" w:type="dxa"/>
            <w:shd w:val="clear" w:color="auto" w:fill="auto"/>
          </w:tcPr>
          <w:p w14:paraId="5588E98D" w14:textId="77777777" w:rsidR="008E2F6F" w:rsidRPr="00D124F4" w:rsidRDefault="008E2F6F" w:rsidP="008E2F6F">
            <w:pPr>
              <w:jc w:val="left"/>
              <w:rPr>
                <w:rFonts w:cstheme="majorHAnsi"/>
                <w:sz w:val="18"/>
                <w:szCs w:val="18"/>
              </w:rPr>
            </w:pPr>
            <w:r w:rsidRPr="00D124F4">
              <w:rPr>
                <w:rFonts w:cstheme="majorHAnsi"/>
                <w:sz w:val="18"/>
                <w:szCs w:val="18"/>
              </w:rPr>
              <w:t xml:space="preserve">Encuesta de Necesidades Bienestar Laboral </w:t>
            </w:r>
          </w:p>
        </w:tc>
        <w:tc>
          <w:tcPr>
            <w:tcW w:w="1418" w:type="dxa"/>
            <w:shd w:val="clear" w:color="auto" w:fill="auto"/>
          </w:tcPr>
          <w:p w14:paraId="0074A59C" w14:textId="77777777" w:rsidR="008E2F6F" w:rsidRPr="00D124F4" w:rsidRDefault="008E2F6F" w:rsidP="008E2F6F">
            <w:pPr>
              <w:jc w:val="center"/>
              <w:rPr>
                <w:rFonts w:cstheme="majorHAnsi"/>
                <w:sz w:val="18"/>
                <w:szCs w:val="18"/>
              </w:rPr>
            </w:pPr>
            <w:r w:rsidRPr="00D124F4">
              <w:rPr>
                <w:rFonts w:cstheme="majorHAnsi"/>
                <w:sz w:val="18"/>
                <w:szCs w:val="18"/>
              </w:rPr>
              <w:t>165</w:t>
            </w:r>
          </w:p>
        </w:tc>
      </w:tr>
    </w:tbl>
    <w:p w14:paraId="439667A6" w14:textId="77777777" w:rsidR="00771C69" w:rsidRPr="00771C69" w:rsidRDefault="00771C69" w:rsidP="00DF6ED2">
      <w:pPr>
        <w:pStyle w:val="Descripcin"/>
        <w:jc w:val="center"/>
      </w:pPr>
      <w:r w:rsidRPr="00771C69">
        <w:t xml:space="preserve">Fuente:  </w:t>
      </w:r>
      <w:r>
        <w:t>Talento Humano IDRD</w:t>
      </w:r>
    </w:p>
    <w:p w14:paraId="5B1B1850" w14:textId="76E38099" w:rsidR="00D72C60" w:rsidRPr="00D72C60" w:rsidRDefault="00D72C60" w:rsidP="00D72C60">
      <w:pPr>
        <w:rPr>
          <w:rFonts w:cstheme="majorHAnsi"/>
          <w:szCs w:val="24"/>
          <w:lang w:val="es-ES"/>
        </w:rPr>
      </w:pPr>
      <w:r w:rsidRPr="00D72C60">
        <w:rPr>
          <w:rFonts w:cstheme="majorHAnsi"/>
          <w:szCs w:val="24"/>
          <w:lang w:val="es-ES"/>
        </w:rPr>
        <w:t xml:space="preserve">En lo relacionado con el teletrabajo se </w:t>
      </w:r>
      <w:r w:rsidR="0001106A" w:rsidRPr="00D72C60">
        <w:rPr>
          <w:rFonts w:cstheme="majorHAnsi"/>
          <w:szCs w:val="24"/>
          <w:lang w:val="es-ES"/>
        </w:rPr>
        <w:t>expid</w:t>
      </w:r>
      <w:r w:rsidR="0001106A">
        <w:rPr>
          <w:rFonts w:cstheme="majorHAnsi"/>
          <w:szCs w:val="24"/>
          <w:lang w:val="es-ES"/>
        </w:rPr>
        <w:t>i</w:t>
      </w:r>
      <w:r w:rsidR="0001106A" w:rsidRPr="00D72C60">
        <w:rPr>
          <w:rFonts w:cstheme="majorHAnsi"/>
          <w:szCs w:val="24"/>
          <w:lang w:val="es-ES"/>
        </w:rPr>
        <w:t>ó</w:t>
      </w:r>
      <w:r w:rsidRPr="00D72C60">
        <w:rPr>
          <w:rFonts w:cstheme="majorHAnsi"/>
          <w:szCs w:val="24"/>
          <w:lang w:val="es-ES"/>
        </w:rPr>
        <w:t xml:space="preserve"> la Resolución No. 573 del 26 de septiembre de 2019 por la cual se dictan los lineamientos para la implementación del trabajo en el IDRD y se adoptan otras disposiciones</w:t>
      </w:r>
    </w:p>
    <w:p w14:paraId="3980986B" w14:textId="77777777" w:rsidR="00D72C60" w:rsidRPr="00D72C60" w:rsidRDefault="00D72C60" w:rsidP="00D72C60">
      <w:pPr>
        <w:rPr>
          <w:rFonts w:cstheme="majorHAnsi"/>
          <w:szCs w:val="24"/>
          <w:lang w:val="es-ES"/>
        </w:rPr>
      </w:pPr>
    </w:p>
    <w:p w14:paraId="1564152B" w14:textId="724A5AF3" w:rsidR="00D72C60" w:rsidRPr="00D124F4" w:rsidRDefault="00212AF8" w:rsidP="00D72C60">
      <w:pPr>
        <w:rPr>
          <w:rFonts w:cstheme="majorHAnsi"/>
          <w:szCs w:val="24"/>
          <w:lang w:val="es-ES"/>
        </w:rPr>
      </w:pPr>
      <w:r>
        <w:rPr>
          <w:rFonts w:cstheme="majorHAnsi"/>
          <w:szCs w:val="24"/>
          <w:lang w:val="es-ES"/>
        </w:rPr>
        <w:t>L</w:t>
      </w:r>
      <w:r w:rsidR="0001106A" w:rsidRPr="00D72C60">
        <w:rPr>
          <w:rFonts w:cstheme="majorHAnsi"/>
          <w:szCs w:val="24"/>
          <w:lang w:val="es-ES"/>
        </w:rPr>
        <w:t>a estrategia de</w:t>
      </w:r>
      <w:r w:rsidR="0043622A">
        <w:rPr>
          <w:rFonts w:cstheme="majorHAnsi"/>
          <w:szCs w:val="24"/>
          <w:lang w:val="es-ES"/>
        </w:rPr>
        <w:t>l</w:t>
      </w:r>
      <w:r w:rsidR="0001106A" w:rsidRPr="00D72C60">
        <w:rPr>
          <w:rFonts w:cstheme="majorHAnsi"/>
          <w:szCs w:val="24"/>
          <w:lang w:val="es-ES"/>
        </w:rPr>
        <w:t xml:space="preserve"> </w:t>
      </w:r>
      <w:r>
        <w:rPr>
          <w:rFonts w:cstheme="majorHAnsi"/>
          <w:szCs w:val="24"/>
          <w:lang w:val="es-ES"/>
        </w:rPr>
        <w:t>b</w:t>
      </w:r>
      <w:r w:rsidRPr="00D72C60">
        <w:rPr>
          <w:rFonts w:cstheme="majorHAnsi"/>
          <w:szCs w:val="24"/>
          <w:lang w:val="es-ES"/>
        </w:rPr>
        <w:t>ilingüismo</w:t>
      </w:r>
      <w:r w:rsidR="0001106A" w:rsidRPr="00D72C60">
        <w:rPr>
          <w:rFonts w:cstheme="majorHAnsi"/>
          <w:szCs w:val="24"/>
          <w:lang w:val="es-ES"/>
        </w:rPr>
        <w:t xml:space="preserve"> </w:t>
      </w:r>
      <w:r>
        <w:rPr>
          <w:rFonts w:cstheme="majorHAnsi"/>
          <w:szCs w:val="24"/>
          <w:lang w:val="es-ES"/>
        </w:rPr>
        <w:t xml:space="preserve">se </w:t>
      </w:r>
      <w:r w:rsidR="00D72C60" w:rsidRPr="00D72C60">
        <w:rPr>
          <w:rFonts w:cstheme="majorHAnsi"/>
          <w:szCs w:val="24"/>
          <w:lang w:val="es-ES"/>
        </w:rPr>
        <w:t xml:space="preserve">incluyó en el Plan de </w:t>
      </w:r>
      <w:r w:rsidR="0043622A">
        <w:rPr>
          <w:rFonts w:cstheme="majorHAnsi"/>
          <w:szCs w:val="24"/>
          <w:lang w:val="es-ES"/>
        </w:rPr>
        <w:t>C</w:t>
      </w:r>
      <w:r w:rsidR="00D72C60" w:rsidRPr="00D72C60">
        <w:rPr>
          <w:rFonts w:cstheme="majorHAnsi"/>
          <w:szCs w:val="24"/>
          <w:lang w:val="es-ES"/>
        </w:rPr>
        <w:t>apacitación a partir de la plataforma virtual</w:t>
      </w:r>
      <w:r>
        <w:rPr>
          <w:rFonts w:cstheme="majorHAnsi"/>
          <w:szCs w:val="24"/>
          <w:lang w:val="es-ES"/>
        </w:rPr>
        <w:t xml:space="preserve"> </w:t>
      </w:r>
      <w:r w:rsidR="00410F2B">
        <w:rPr>
          <w:rFonts w:cstheme="majorHAnsi"/>
          <w:szCs w:val="24"/>
          <w:lang w:val="es-ES"/>
        </w:rPr>
        <w:t>Sofía</w:t>
      </w:r>
      <w:r w:rsidR="00D72C60" w:rsidRPr="00D72C60">
        <w:rPr>
          <w:rFonts w:cstheme="majorHAnsi"/>
          <w:szCs w:val="24"/>
          <w:lang w:val="es-ES"/>
        </w:rPr>
        <w:t xml:space="preserve"> de</w:t>
      </w:r>
      <w:r>
        <w:rPr>
          <w:rFonts w:cstheme="majorHAnsi"/>
          <w:szCs w:val="24"/>
          <w:lang w:val="es-ES"/>
        </w:rPr>
        <w:t>l</w:t>
      </w:r>
      <w:r w:rsidR="00D72C60" w:rsidRPr="00D72C60">
        <w:rPr>
          <w:rFonts w:cstheme="majorHAnsi"/>
          <w:szCs w:val="24"/>
          <w:lang w:val="es-ES"/>
        </w:rPr>
        <w:t xml:space="preserve"> SENA </w:t>
      </w:r>
    </w:p>
    <w:p w14:paraId="53F4A284" w14:textId="77777777" w:rsidR="00E74736" w:rsidRDefault="00E74736" w:rsidP="00D124F4">
      <w:pPr>
        <w:rPr>
          <w:b/>
        </w:rPr>
      </w:pPr>
    </w:p>
    <w:p w14:paraId="16C0166C" w14:textId="33656586" w:rsidR="008E2F6F" w:rsidRPr="00D124F4" w:rsidRDefault="008E2F6F" w:rsidP="00D124F4">
      <w:pPr>
        <w:rPr>
          <w:b/>
        </w:rPr>
      </w:pPr>
      <w:r w:rsidRPr="00D124F4">
        <w:rPr>
          <w:b/>
        </w:rPr>
        <w:t>d) Plan de trabajo anual en seguridad y salud en el trabajo.</w:t>
      </w:r>
    </w:p>
    <w:p w14:paraId="6228E92D" w14:textId="77777777" w:rsidR="008E2F6F" w:rsidRPr="00D124F4" w:rsidRDefault="008E2F6F" w:rsidP="00D124F4"/>
    <w:p w14:paraId="1973C8F9" w14:textId="77777777" w:rsidR="00D124F4" w:rsidRPr="00D124F4" w:rsidRDefault="00D124F4" w:rsidP="00D124F4">
      <w:r w:rsidRPr="00D124F4">
        <w:t xml:space="preserve">Breve descripción de los resultados obtenidos de la ejecución de las actividades establecidas en el plan en mención. </w:t>
      </w:r>
    </w:p>
    <w:p w14:paraId="19B96657" w14:textId="77777777" w:rsidR="00D124F4" w:rsidRPr="00D124F4" w:rsidRDefault="00D124F4" w:rsidP="00D124F4">
      <w:pPr>
        <w:rPr>
          <w:rFonts w:cstheme="majorHAnsi"/>
          <w:szCs w:val="24"/>
          <w:lang w:val="es-ES"/>
        </w:rPr>
      </w:pPr>
    </w:p>
    <w:p w14:paraId="5686492D" w14:textId="187048C1" w:rsidR="008E2F6F" w:rsidRPr="00CF3F96" w:rsidRDefault="004703AC" w:rsidP="008E2F6F">
      <w:pPr>
        <w:rPr>
          <w:rFonts w:cstheme="majorHAnsi"/>
          <w:szCs w:val="24"/>
          <w:lang w:val="es-ES"/>
        </w:rPr>
      </w:pPr>
      <w:r>
        <w:rPr>
          <w:rFonts w:cstheme="majorHAnsi"/>
          <w:szCs w:val="24"/>
          <w:lang w:val="es-ES"/>
        </w:rPr>
        <w:t xml:space="preserve">R/ </w:t>
      </w:r>
      <w:r w:rsidR="008E2F6F" w:rsidRPr="00CF3F96">
        <w:rPr>
          <w:rFonts w:cstheme="majorHAnsi"/>
          <w:szCs w:val="24"/>
          <w:lang w:val="es-ES"/>
        </w:rPr>
        <w:t xml:space="preserve">De acuerdo con la Ley 1562 de 2012, el Decreto 1072 de 2015 y la Resolución 312 de 2019 “por la cual se define los Estándares Mínimos del Sistema de Gestión de Seguridad y Salud en el Trabajo”, </w:t>
      </w:r>
      <w:r>
        <w:rPr>
          <w:rFonts w:cstheme="majorHAnsi"/>
          <w:szCs w:val="24"/>
          <w:lang w:val="es-ES"/>
        </w:rPr>
        <w:t xml:space="preserve">el </w:t>
      </w:r>
      <w:r w:rsidR="008E2F6F" w:rsidRPr="00CF3F96">
        <w:rPr>
          <w:rFonts w:cstheme="majorHAnsi"/>
          <w:szCs w:val="24"/>
          <w:lang w:val="es-ES"/>
        </w:rPr>
        <w:t>IDRD viene implementando el Sistema de Gestión de Seguridad y Salud en el Trabajo (SG-SST) el cual tiene como objetivo proteger la salud y seguridad de los funcionarios y contratistas,  a través de la implementación de controles para mitigar los factores de riesgos identificados, cumplir con los requisitos legales y otros, aplicables y la mejora continua del SG – SST.</w:t>
      </w:r>
    </w:p>
    <w:p w14:paraId="78B2176A" w14:textId="77777777" w:rsidR="008E2F6F" w:rsidRPr="00CF3F96" w:rsidRDefault="008E2F6F" w:rsidP="008E2F6F">
      <w:pPr>
        <w:rPr>
          <w:rFonts w:cstheme="majorHAnsi"/>
          <w:szCs w:val="24"/>
          <w:lang w:val="es-ES"/>
        </w:rPr>
      </w:pPr>
    </w:p>
    <w:p w14:paraId="3999F02B" w14:textId="77777777" w:rsidR="00164D1B" w:rsidRDefault="00164D1B" w:rsidP="008E2F6F">
      <w:pPr>
        <w:rPr>
          <w:rFonts w:cstheme="majorHAnsi"/>
          <w:szCs w:val="24"/>
          <w:lang w:val="es-ES"/>
        </w:rPr>
      </w:pPr>
    </w:p>
    <w:p w14:paraId="63393611" w14:textId="1498D6DC" w:rsidR="008E2F6F" w:rsidRPr="00CF3F96" w:rsidRDefault="008E2F6F" w:rsidP="008E2F6F">
      <w:pPr>
        <w:rPr>
          <w:rFonts w:cstheme="majorHAnsi"/>
          <w:szCs w:val="24"/>
          <w:lang w:val="es-ES"/>
        </w:rPr>
      </w:pPr>
      <w:r w:rsidRPr="00CF3F96">
        <w:rPr>
          <w:rFonts w:cstheme="majorHAnsi"/>
          <w:szCs w:val="24"/>
          <w:lang w:val="es-ES"/>
        </w:rPr>
        <w:t xml:space="preserve">Con el fin de avanzar en la implementación del SG – SST y de dar cumplimiento a la normatividad vigente, el 10 de abril de 2019 se aprobó el Plan Anual de Seguridad y Salud en el trabajo para la vigencia 2019 por parte de la Dirección General, la Subdirección Administrativa y Financiera y el COPASST del IDRD y </w:t>
      </w:r>
      <w:r w:rsidR="00410F2B">
        <w:rPr>
          <w:rFonts w:cstheme="majorHAnsi"/>
          <w:szCs w:val="24"/>
          <w:lang w:val="es-ES"/>
        </w:rPr>
        <w:t>se publicó en el aplicativo ISOLUCIÓ</w:t>
      </w:r>
      <w:r w:rsidRPr="00CF3F96">
        <w:rPr>
          <w:rFonts w:cstheme="majorHAnsi"/>
          <w:szCs w:val="24"/>
          <w:lang w:val="es-ES"/>
        </w:rPr>
        <w:t>N, el cual a 30 de septiembre de 2019 reporta un avance de cumplimiento del 74%</w:t>
      </w:r>
      <w:r w:rsidR="004703AC">
        <w:rPr>
          <w:rFonts w:cstheme="majorHAnsi"/>
          <w:szCs w:val="24"/>
          <w:lang w:val="es-ES"/>
        </w:rPr>
        <w:t xml:space="preserve"> y su d</w:t>
      </w:r>
      <w:r w:rsidR="0058328D">
        <w:rPr>
          <w:rFonts w:cstheme="majorHAnsi"/>
          <w:szCs w:val="24"/>
          <w:lang w:val="es-ES"/>
        </w:rPr>
        <w:t>etalle se presenta en la Tabla 6</w:t>
      </w:r>
      <w:r w:rsidR="004703AC">
        <w:rPr>
          <w:rFonts w:cstheme="majorHAnsi"/>
          <w:szCs w:val="24"/>
          <w:lang w:val="es-ES"/>
        </w:rPr>
        <w:t>.</w:t>
      </w:r>
    </w:p>
    <w:p w14:paraId="593C6B7B" w14:textId="77777777" w:rsidR="00D124F4" w:rsidRPr="00D124F4" w:rsidRDefault="00D124F4" w:rsidP="00D124F4">
      <w:pPr>
        <w:rPr>
          <w:i/>
        </w:rPr>
      </w:pPr>
    </w:p>
    <w:p w14:paraId="1BCBF79F" w14:textId="57691E33" w:rsidR="00CF3F96" w:rsidRPr="0043622A" w:rsidRDefault="00FD4C39" w:rsidP="00CF3F96">
      <w:pPr>
        <w:jc w:val="center"/>
        <w:rPr>
          <w:rFonts w:cstheme="majorHAnsi"/>
          <w:b/>
          <w:szCs w:val="24"/>
          <w:lang w:val="es-ES"/>
        </w:rPr>
      </w:pPr>
      <w:r w:rsidRPr="0043622A">
        <w:rPr>
          <w:rFonts w:cstheme="majorHAnsi"/>
          <w:b/>
          <w:szCs w:val="24"/>
          <w:lang w:val="es-ES"/>
        </w:rPr>
        <w:t xml:space="preserve">Tabla </w:t>
      </w:r>
      <w:r w:rsidR="0043622A" w:rsidRPr="0043622A">
        <w:rPr>
          <w:rFonts w:cstheme="majorHAnsi"/>
          <w:b/>
          <w:szCs w:val="24"/>
          <w:lang w:val="es-ES"/>
        </w:rPr>
        <w:t>6</w:t>
      </w:r>
      <w:r w:rsidRPr="0043622A">
        <w:rPr>
          <w:rFonts w:cstheme="majorHAnsi"/>
          <w:b/>
          <w:szCs w:val="24"/>
          <w:lang w:val="es-ES"/>
        </w:rPr>
        <w:t xml:space="preserve">. </w:t>
      </w:r>
      <w:r w:rsidR="00CF3F96" w:rsidRPr="0043622A">
        <w:rPr>
          <w:rFonts w:cstheme="majorHAnsi"/>
          <w:b/>
          <w:szCs w:val="24"/>
          <w:lang w:val="es-ES"/>
        </w:rPr>
        <w:t>Plan Anual de Seguridad y Salud en el trabajo</w:t>
      </w:r>
      <w:r w:rsidRPr="0043622A">
        <w:rPr>
          <w:rFonts w:cstheme="majorHAnsi"/>
          <w:b/>
          <w:szCs w:val="24"/>
          <w:lang w:val="es-ES"/>
        </w:rPr>
        <w:t xml:space="preserve"> 2019</w:t>
      </w:r>
    </w:p>
    <w:p w14:paraId="454DCD9F" w14:textId="618CC2AA" w:rsidR="00D124F4" w:rsidRPr="0043622A" w:rsidRDefault="00CF3F96" w:rsidP="00CF3F96">
      <w:pPr>
        <w:jc w:val="center"/>
        <w:rPr>
          <w:rFonts w:cstheme="majorHAnsi"/>
          <w:b/>
          <w:szCs w:val="24"/>
          <w:lang w:val="es-ES"/>
        </w:rPr>
      </w:pPr>
      <w:r w:rsidRPr="0043622A">
        <w:rPr>
          <w:rFonts w:cstheme="majorHAnsi"/>
          <w:b/>
          <w:szCs w:val="24"/>
          <w:lang w:val="es-ES"/>
        </w:rPr>
        <w:t>Ejecución al 30 de septiembre de 2019</w:t>
      </w:r>
    </w:p>
    <w:tbl>
      <w:tblPr>
        <w:tblW w:w="8697" w:type="dxa"/>
        <w:jc w:val="center"/>
        <w:tblCellMar>
          <w:left w:w="70" w:type="dxa"/>
          <w:right w:w="70" w:type="dxa"/>
        </w:tblCellMar>
        <w:tblLook w:val="04A0" w:firstRow="1" w:lastRow="0" w:firstColumn="1" w:lastColumn="0" w:noHBand="0" w:noVBand="1"/>
      </w:tblPr>
      <w:tblGrid>
        <w:gridCol w:w="584"/>
        <w:gridCol w:w="3183"/>
        <w:gridCol w:w="1688"/>
        <w:gridCol w:w="1642"/>
        <w:gridCol w:w="1600"/>
      </w:tblGrid>
      <w:tr w:rsidR="008E2F6F" w:rsidRPr="007D3FD3" w14:paraId="3D3C7D7B" w14:textId="77777777" w:rsidTr="00CF3F96">
        <w:trPr>
          <w:trHeight w:val="239"/>
          <w:jc w:val="center"/>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40DCC"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No</w:t>
            </w:r>
          </w:p>
        </w:tc>
        <w:tc>
          <w:tcPr>
            <w:tcW w:w="3183" w:type="dxa"/>
            <w:tcBorders>
              <w:top w:val="single" w:sz="4" w:space="0" w:color="auto"/>
              <w:left w:val="nil"/>
              <w:bottom w:val="single" w:sz="4" w:space="0" w:color="auto"/>
              <w:right w:val="single" w:sz="4" w:space="0" w:color="auto"/>
            </w:tcBorders>
            <w:shd w:val="clear" w:color="auto" w:fill="auto"/>
            <w:noWrap/>
            <w:vAlign w:val="center"/>
            <w:hideMark/>
          </w:tcPr>
          <w:p w14:paraId="0162155E"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REQUISITO LEGAL</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14:paraId="2ADA6ADA"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PROGRAMADAS</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1841ED6A"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EJECUTADAS</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343DADAC"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CUMPLIMIENTO</w:t>
            </w:r>
          </w:p>
        </w:tc>
      </w:tr>
      <w:tr w:rsidR="008E2F6F" w:rsidRPr="007D3FD3" w14:paraId="211C8E3E" w14:textId="77777777" w:rsidTr="00CF3F96">
        <w:trPr>
          <w:trHeight w:val="22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A6BFA5"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0.</w:t>
            </w:r>
          </w:p>
        </w:tc>
        <w:tc>
          <w:tcPr>
            <w:tcW w:w="3183" w:type="dxa"/>
            <w:tcBorders>
              <w:top w:val="nil"/>
              <w:left w:val="nil"/>
              <w:bottom w:val="single" w:sz="4" w:space="0" w:color="auto"/>
              <w:right w:val="single" w:sz="4" w:space="0" w:color="auto"/>
            </w:tcBorders>
            <w:shd w:val="clear" w:color="auto" w:fill="auto"/>
            <w:noWrap/>
            <w:vAlign w:val="bottom"/>
            <w:hideMark/>
          </w:tcPr>
          <w:p w14:paraId="1C130AF0" w14:textId="77777777" w:rsidR="008E2F6F" w:rsidRPr="007D3FD3" w:rsidRDefault="008E2F6F" w:rsidP="008E2F6F">
            <w:pPr>
              <w:jc w:val="left"/>
              <w:rPr>
                <w:rFonts w:eastAsia="Times New Roman" w:cstheme="majorHAnsi"/>
                <w:b/>
                <w:bCs/>
                <w:sz w:val="18"/>
                <w:szCs w:val="18"/>
                <w:lang w:eastAsia="es-CO"/>
              </w:rPr>
            </w:pPr>
            <w:r w:rsidRPr="007D3FD3">
              <w:rPr>
                <w:rFonts w:eastAsia="Times New Roman" w:cstheme="majorHAnsi"/>
                <w:b/>
                <w:bCs/>
                <w:sz w:val="18"/>
                <w:szCs w:val="18"/>
                <w:lang w:eastAsia="es-CO"/>
              </w:rPr>
              <w:t>Plan Básico</w:t>
            </w:r>
          </w:p>
        </w:tc>
        <w:tc>
          <w:tcPr>
            <w:tcW w:w="1688" w:type="dxa"/>
            <w:tcBorders>
              <w:top w:val="nil"/>
              <w:left w:val="nil"/>
              <w:bottom w:val="single" w:sz="4" w:space="0" w:color="auto"/>
              <w:right w:val="single" w:sz="4" w:space="0" w:color="auto"/>
            </w:tcBorders>
            <w:shd w:val="clear" w:color="auto" w:fill="auto"/>
            <w:noWrap/>
            <w:vAlign w:val="center"/>
            <w:hideMark/>
          </w:tcPr>
          <w:p w14:paraId="2197658B"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93</w:t>
            </w:r>
          </w:p>
        </w:tc>
        <w:tc>
          <w:tcPr>
            <w:tcW w:w="1642" w:type="dxa"/>
            <w:tcBorders>
              <w:top w:val="nil"/>
              <w:left w:val="nil"/>
              <w:bottom w:val="single" w:sz="4" w:space="0" w:color="auto"/>
              <w:right w:val="single" w:sz="4" w:space="0" w:color="auto"/>
            </w:tcBorders>
            <w:shd w:val="clear" w:color="auto" w:fill="auto"/>
            <w:noWrap/>
            <w:vAlign w:val="center"/>
            <w:hideMark/>
          </w:tcPr>
          <w:p w14:paraId="481F3C7E"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77</w:t>
            </w:r>
          </w:p>
        </w:tc>
        <w:tc>
          <w:tcPr>
            <w:tcW w:w="1600" w:type="dxa"/>
            <w:tcBorders>
              <w:top w:val="nil"/>
              <w:left w:val="nil"/>
              <w:bottom w:val="single" w:sz="4" w:space="0" w:color="auto"/>
              <w:right w:val="single" w:sz="4" w:space="0" w:color="auto"/>
            </w:tcBorders>
            <w:shd w:val="clear" w:color="auto" w:fill="auto"/>
            <w:noWrap/>
            <w:vAlign w:val="center"/>
            <w:hideMark/>
          </w:tcPr>
          <w:p w14:paraId="7160940C"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83%</w:t>
            </w:r>
          </w:p>
        </w:tc>
      </w:tr>
      <w:tr w:rsidR="008E2F6F" w:rsidRPr="007D3FD3" w14:paraId="105EE186"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8999FE"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w:t>
            </w:r>
          </w:p>
        </w:tc>
        <w:tc>
          <w:tcPr>
            <w:tcW w:w="3183" w:type="dxa"/>
            <w:tcBorders>
              <w:top w:val="nil"/>
              <w:left w:val="nil"/>
              <w:bottom w:val="single" w:sz="4" w:space="0" w:color="auto"/>
              <w:right w:val="single" w:sz="4" w:space="0" w:color="auto"/>
            </w:tcBorders>
            <w:shd w:val="clear" w:color="auto" w:fill="auto"/>
            <w:noWrap/>
            <w:vAlign w:val="bottom"/>
            <w:hideMark/>
          </w:tcPr>
          <w:p w14:paraId="3CE58B54"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Documentación</w:t>
            </w:r>
          </w:p>
        </w:tc>
        <w:tc>
          <w:tcPr>
            <w:tcW w:w="1688" w:type="dxa"/>
            <w:tcBorders>
              <w:top w:val="nil"/>
              <w:left w:val="nil"/>
              <w:bottom w:val="single" w:sz="4" w:space="0" w:color="auto"/>
              <w:right w:val="single" w:sz="4" w:space="0" w:color="auto"/>
            </w:tcBorders>
            <w:shd w:val="clear" w:color="auto" w:fill="auto"/>
            <w:noWrap/>
            <w:vAlign w:val="center"/>
            <w:hideMark/>
          </w:tcPr>
          <w:p w14:paraId="4D1ED820"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30</w:t>
            </w:r>
          </w:p>
        </w:tc>
        <w:tc>
          <w:tcPr>
            <w:tcW w:w="1642" w:type="dxa"/>
            <w:tcBorders>
              <w:top w:val="nil"/>
              <w:left w:val="nil"/>
              <w:bottom w:val="single" w:sz="4" w:space="0" w:color="auto"/>
              <w:right w:val="single" w:sz="4" w:space="0" w:color="auto"/>
            </w:tcBorders>
            <w:shd w:val="clear" w:color="auto" w:fill="auto"/>
            <w:noWrap/>
            <w:vAlign w:val="center"/>
            <w:hideMark/>
          </w:tcPr>
          <w:p w14:paraId="33562FD3"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28</w:t>
            </w:r>
          </w:p>
        </w:tc>
        <w:tc>
          <w:tcPr>
            <w:tcW w:w="1600" w:type="dxa"/>
            <w:tcBorders>
              <w:top w:val="nil"/>
              <w:left w:val="nil"/>
              <w:bottom w:val="single" w:sz="4" w:space="0" w:color="auto"/>
              <w:right w:val="single" w:sz="4" w:space="0" w:color="auto"/>
            </w:tcBorders>
            <w:shd w:val="clear" w:color="auto" w:fill="auto"/>
            <w:noWrap/>
            <w:vAlign w:val="center"/>
            <w:hideMark/>
          </w:tcPr>
          <w:p w14:paraId="0C757039"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93%</w:t>
            </w:r>
          </w:p>
        </w:tc>
      </w:tr>
      <w:tr w:rsidR="008E2F6F" w:rsidRPr="007D3FD3" w14:paraId="5856A0BB"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2FE889B"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2.</w:t>
            </w:r>
          </w:p>
        </w:tc>
        <w:tc>
          <w:tcPr>
            <w:tcW w:w="3183" w:type="dxa"/>
            <w:tcBorders>
              <w:top w:val="nil"/>
              <w:left w:val="nil"/>
              <w:bottom w:val="single" w:sz="4" w:space="0" w:color="auto"/>
              <w:right w:val="single" w:sz="4" w:space="0" w:color="auto"/>
            </w:tcBorders>
            <w:shd w:val="clear" w:color="auto" w:fill="auto"/>
            <w:noWrap/>
            <w:vAlign w:val="bottom"/>
            <w:hideMark/>
          </w:tcPr>
          <w:p w14:paraId="19CB5B42"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COPASST</w:t>
            </w:r>
          </w:p>
        </w:tc>
        <w:tc>
          <w:tcPr>
            <w:tcW w:w="1688" w:type="dxa"/>
            <w:tcBorders>
              <w:top w:val="nil"/>
              <w:left w:val="nil"/>
              <w:bottom w:val="single" w:sz="4" w:space="0" w:color="auto"/>
              <w:right w:val="single" w:sz="4" w:space="0" w:color="auto"/>
            </w:tcBorders>
            <w:shd w:val="clear" w:color="auto" w:fill="auto"/>
            <w:noWrap/>
            <w:vAlign w:val="center"/>
            <w:hideMark/>
          </w:tcPr>
          <w:p w14:paraId="2978A841"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20</w:t>
            </w:r>
          </w:p>
        </w:tc>
        <w:tc>
          <w:tcPr>
            <w:tcW w:w="1642" w:type="dxa"/>
            <w:tcBorders>
              <w:top w:val="nil"/>
              <w:left w:val="nil"/>
              <w:bottom w:val="single" w:sz="4" w:space="0" w:color="auto"/>
              <w:right w:val="single" w:sz="4" w:space="0" w:color="auto"/>
            </w:tcBorders>
            <w:shd w:val="clear" w:color="auto" w:fill="auto"/>
            <w:noWrap/>
            <w:vAlign w:val="center"/>
            <w:hideMark/>
          </w:tcPr>
          <w:p w14:paraId="14DB7EB6"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16</w:t>
            </w:r>
          </w:p>
        </w:tc>
        <w:tc>
          <w:tcPr>
            <w:tcW w:w="1600" w:type="dxa"/>
            <w:tcBorders>
              <w:top w:val="nil"/>
              <w:left w:val="nil"/>
              <w:bottom w:val="single" w:sz="4" w:space="0" w:color="auto"/>
              <w:right w:val="single" w:sz="4" w:space="0" w:color="auto"/>
            </w:tcBorders>
            <w:shd w:val="clear" w:color="auto" w:fill="auto"/>
            <w:noWrap/>
            <w:vAlign w:val="center"/>
            <w:hideMark/>
          </w:tcPr>
          <w:p w14:paraId="4398CF54"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80%</w:t>
            </w:r>
          </w:p>
        </w:tc>
      </w:tr>
      <w:tr w:rsidR="008E2F6F" w:rsidRPr="007D3FD3" w14:paraId="3F73A6BA"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E611043"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3.</w:t>
            </w:r>
          </w:p>
        </w:tc>
        <w:tc>
          <w:tcPr>
            <w:tcW w:w="3183" w:type="dxa"/>
            <w:tcBorders>
              <w:top w:val="nil"/>
              <w:left w:val="nil"/>
              <w:bottom w:val="single" w:sz="4" w:space="0" w:color="auto"/>
              <w:right w:val="single" w:sz="4" w:space="0" w:color="auto"/>
            </w:tcBorders>
            <w:shd w:val="clear" w:color="auto" w:fill="auto"/>
            <w:noWrap/>
            <w:vAlign w:val="bottom"/>
            <w:hideMark/>
          </w:tcPr>
          <w:p w14:paraId="3CB98426"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Comité Convivencia Laboral</w:t>
            </w:r>
          </w:p>
        </w:tc>
        <w:tc>
          <w:tcPr>
            <w:tcW w:w="1688" w:type="dxa"/>
            <w:tcBorders>
              <w:top w:val="nil"/>
              <w:left w:val="nil"/>
              <w:bottom w:val="single" w:sz="4" w:space="0" w:color="auto"/>
              <w:right w:val="single" w:sz="4" w:space="0" w:color="auto"/>
            </w:tcBorders>
            <w:shd w:val="clear" w:color="auto" w:fill="auto"/>
            <w:noWrap/>
            <w:vAlign w:val="center"/>
            <w:hideMark/>
          </w:tcPr>
          <w:p w14:paraId="340F8D48"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11</w:t>
            </w:r>
          </w:p>
        </w:tc>
        <w:tc>
          <w:tcPr>
            <w:tcW w:w="1642" w:type="dxa"/>
            <w:tcBorders>
              <w:top w:val="nil"/>
              <w:left w:val="nil"/>
              <w:bottom w:val="single" w:sz="4" w:space="0" w:color="auto"/>
              <w:right w:val="single" w:sz="4" w:space="0" w:color="auto"/>
            </w:tcBorders>
            <w:shd w:val="clear" w:color="auto" w:fill="auto"/>
            <w:noWrap/>
            <w:vAlign w:val="center"/>
            <w:hideMark/>
          </w:tcPr>
          <w:p w14:paraId="53ABD713"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w:t>
            </w:r>
          </w:p>
        </w:tc>
        <w:tc>
          <w:tcPr>
            <w:tcW w:w="1600" w:type="dxa"/>
            <w:tcBorders>
              <w:top w:val="nil"/>
              <w:left w:val="nil"/>
              <w:bottom w:val="single" w:sz="4" w:space="0" w:color="auto"/>
              <w:right w:val="single" w:sz="4" w:space="0" w:color="auto"/>
            </w:tcBorders>
            <w:shd w:val="clear" w:color="auto" w:fill="auto"/>
            <w:noWrap/>
            <w:vAlign w:val="center"/>
            <w:hideMark/>
          </w:tcPr>
          <w:p w14:paraId="0266DE88"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64%</w:t>
            </w:r>
          </w:p>
        </w:tc>
      </w:tr>
      <w:tr w:rsidR="008E2F6F" w:rsidRPr="007D3FD3" w14:paraId="3376450D"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2D00490"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4.</w:t>
            </w:r>
          </w:p>
        </w:tc>
        <w:tc>
          <w:tcPr>
            <w:tcW w:w="3183" w:type="dxa"/>
            <w:tcBorders>
              <w:top w:val="nil"/>
              <w:left w:val="nil"/>
              <w:bottom w:val="single" w:sz="4" w:space="0" w:color="auto"/>
              <w:right w:val="single" w:sz="4" w:space="0" w:color="auto"/>
            </w:tcBorders>
            <w:shd w:val="clear" w:color="auto" w:fill="auto"/>
            <w:noWrap/>
            <w:vAlign w:val="bottom"/>
            <w:hideMark/>
          </w:tcPr>
          <w:p w14:paraId="114BF4BD"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Identificación de Peligros</w:t>
            </w:r>
          </w:p>
        </w:tc>
        <w:tc>
          <w:tcPr>
            <w:tcW w:w="1688" w:type="dxa"/>
            <w:tcBorders>
              <w:top w:val="nil"/>
              <w:left w:val="nil"/>
              <w:bottom w:val="single" w:sz="4" w:space="0" w:color="auto"/>
              <w:right w:val="single" w:sz="4" w:space="0" w:color="auto"/>
            </w:tcBorders>
            <w:shd w:val="clear" w:color="auto" w:fill="auto"/>
            <w:noWrap/>
            <w:vAlign w:val="center"/>
            <w:hideMark/>
          </w:tcPr>
          <w:p w14:paraId="29F8A3C5"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15</w:t>
            </w:r>
          </w:p>
        </w:tc>
        <w:tc>
          <w:tcPr>
            <w:tcW w:w="1642" w:type="dxa"/>
            <w:tcBorders>
              <w:top w:val="nil"/>
              <w:left w:val="nil"/>
              <w:bottom w:val="single" w:sz="4" w:space="0" w:color="auto"/>
              <w:right w:val="single" w:sz="4" w:space="0" w:color="auto"/>
            </w:tcBorders>
            <w:shd w:val="clear" w:color="auto" w:fill="auto"/>
            <w:noWrap/>
            <w:vAlign w:val="center"/>
            <w:hideMark/>
          </w:tcPr>
          <w:p w14:paraId="42AF7D61"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11</w:t>
            </w:r>
          </w:p>
        </w:tc>
        <w:tc>
          <w:tcPr>
            <w:tcW w:w="1600" w:type="dxa"/>
            <w:tcBorders>
              <w:top w:val="nil"/>
              <w:left w:val="nil"/>
              <w:bottom w:val="single" w:sz="4" w:space="0" w:color="auto"/>
              <w:right w:val="single" w:sz="4" w:space="0" w:color="auto"/>
            </w:tcBorders>
            <w:shd w:val="clear" w:color="auto" w:fill="auto"/>
            <w:noWrap/>
            <w:vAlign w:val="center"/>
            <w:hideMark/>
          </w:tcPr>
          <w:p w14:paraId="6169D0A5"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73%</w:t>
            </w:r>
          </w:p>
        </w:tc>
      </w:tr>
      <w:tr w:rsidR="008E2F6F" w:rsidRPr="007D3FD3" w14:paraId="1E544B5C"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B43C7E8"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5.</w:t>
            </w:r>
          </w:p>
        </w:tc>
        <w:tc>
          <w:tcPr>
            <w:tcW w:w="3183" w:type="dxa"/>
            <w:tcBorders>
              <w:top w:val="nil"/>
              <w:left w:val="nil"/>
              <w:bottom w:val="single" w:sz="4" w:space="0" w:color="auto"/>
              <w:right w:val="single" w:sz="4" w:space="0" w:color="auto"/>
            </w:tcBorders>
            <w:shd w:val="clear" w:color="auto" w:fill="auto"/>
            <w:noWrap/>
            <w:vAlign w:val="bottom"/>
            <w:hideMark/>
          </w:tcPr>
          <w:p w14:paraId="5258F45C"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Tratamiento del Riesgo</w:t>
            </w:r>
          </w:p>
        </w:tc>
        <w:tc>
          <w:tcPr>
            <w:tcW w:w="1688" w:type="dxa"/>
            <w:tcBorders>
              <w:top w:val="nil"/>
              <w:left w:val="nil"/>
              <w:bottom w:val="single" w:sz="4" w:space="0" w:color="auto"/>
              <w:right w:val="single" w:sz="4" w:space="0" w:color="auto"/>
            </w:tcBorders>
            <w:shd w:val="clear" w:color="auto" w:fill="auto"/>
            <w:noWrap/>
            <w:vAlign w:val="center"/>
            <w:hideMark/>
          </w:tcPr>
          <w:p w14:paraId="39A34889"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17</w:t>
            </w:r>
          </w:p>
        </w:tc>
        <w:tc>
          <w:tcPr>
            <w:tcW w:w="1642" w:type="dxa"/>
            <w:tcBorders>
              <w:top w:val="nil"/>
              <w:left w:val="nil"/>
              <w:bottom w:val="single" w:sz="4" w:space="0" w:color="auto"/>
              <w:right w:val="single" w:sz="4" w:space="0" w:color="auto"/>
            </w:tcBorders>
            <w:shd w:val="clear" w:color="auto" w:fill="auto"/>
            <w:noWrap/>
            <w:vAlign w:val="center"/>
            <w:hideMark/>
          </w:tcPr>
          <w:p w14:paraId="482284D0"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15</w:t>
            </w:r>
          </w:p>
        </w:tc>
        <w:tc>
          <w:tcPr>
            <w:tcW w:w="1600" w:type="dxa"/>
            <w:tcBorders>
              <w:top w:val="nil"/>
              <w:left w:val="nil"/>
              <w:bottom w:val="single" w:sz="4" w:space="0" w:color="auto"/>
              <w:right w:val="single" w:sz="4" w:space="0" w:color="auto"/>
            </w:tcBorders>
            <w:shd w:val="clear" w:color="auto" w:fill="auto"/>
            <w:noWrap/>
            <w:vAlign w:val="center"/>
            <w:hideMark/>
          </w:tcPr>
          <w:p w14:paraId="6F4DFF9E"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88%</w:t>
            </w:r>
          </w:p>
        </w:tc>
      </w:tr>
      <w:tr w:rsidR="008E2F6F" w:rsidRPr="007D3FD3" w14:paraId="5C4D7F1E" w14:textId="77777777" w:rsidTr="00CF3F96">
        <w:trPr>
          <w:trHeight w:val="281"/>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2DBBEBF"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6.</w:t>
            </w:r>
          </w:p>
        </w:tc>
        <w:tc>
          <w:tcPr>
            <w:tcW w:w="3183" w:type="dxa"/>
            <w:tcBorders>
              <w:top w:val="nil"/>
              <w:left w:val="nil"/>
              <w:bottom w:val="single" w:sz="4" w:space="0" w:color="auto"/>
              <w:right w:val="single" w:sz="4" w:space="0" w:color="auto"/>
            </w:tcBorders>
            <w:shd w:val="clear" w:color="auto" w:fill="auto"/>
            <w:noWrap/>
            <w:vAlign w:val="bottom"/>
            <w:hideMark/>
          </w:tcPr>
          <w:p w14:paraId="6331734F" w14:textId="77777777" w:rsidR="008E2F6F" w:rsidRPr="007D3FD3" w:rsidRDefault="008E2F6F" w:rsidP="008E2F6F">
            <w:pPr>
              <w:jc w:val="left"/>
              <w:rPr>
                <w:rFonts w:eastAsia="Times New Roman" w:cstheme="majorHAnsi"/>
                <w:b/>
                <w:bCs/>
                <w:sz w:val="18"/>
                <w:szCs w:val="18"/>
                <w:lang w:eastAsia="es-CO"/>
              </w:rPr>
            </w:pPr>
            <w:r w:rsidRPr="007D3FD3">
              <w:rPr>
                <w:rFonts w:eastAsia="Times New Roman" w:cstheme="majorHAnsi"/>
                <w:b/>
                <w:bCs/>
                <w:sz w:val="18"/>
                <w:szCs w:val="18"/>
                <w:lang w:eastAsia="es-CO"/>
              </w:rPr>
              <w:t>Prevención EL</w:t>
            </w:r>
          </w:p>
        </w:tc>
        <w:tc>
          <w:tcPr>
            <w:tcW w:w="1688" w:type="dxa"/>
            <w:tcBorders>
              <w:top w:val="nil"/>
              <w:left w:val="nil"/>
              <w:bottom w:val="single" w:sz="4" w:space="0" w:color="auto"/>
              <w:right w:val="single" w:sz="4" w:space="0" w:color="auto"/>
            </w:tcBorders>
            <w:shd w:val="clear" w:color="auto" w:fill="auto"/>
            <w:noWrap/>
            <w:vAlign w:val="center"/>
            <w:hideMark/>
          </w:tcPr>
          <w:p w14:paraId="7B219A4D"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107</w:t>
            </w:r>
          </w:p>
        </w:tc>
        <w:tc>
          <w:tcPr>
            <w:tcW w:w="1642" w:type="dxa"/>
            <w:tcBorders>
              <w:top w:val="nil"/>
              <w:left w:val="nil"/>
              <w:bottom w:val="single" w:sz="4" w:space="0" w:color="auto"/>
              <w:right w:val="single" w:sz="4" w:space="0" w:color="auto"/>
            </w:tcBorders>
            <w:shd w:val="clear" w:color="auto" w:fill="auto"/>
            <w:noWrap/>
            <w:vAlign w:val="center"/>
            <w:hideMark/>
          </w:tcPr>
          <w:p w14:paraId="53297ECC"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76</w:t>
            </w:r>
          </w:p>
        </w:tc>
        <w:tc>
          <w:tcPr>
            <w:tcW w:w="1600" w:type="dxa"/>
            <w:tcBorders>
              <w:top w:val="nil"/>
              <w:left w:val="nil"/>
              <w:bottom w:val="single" w:sz="4" w:space="0" w:color="auto"/>
              <w:right w:val="single" w:sz="4" w:space="0" w:color="auto"/>
            </w:tcBorders>
            <w:shd w:val="clear" w:color="auto" w:fill="auto"/>
            <w:noWrap/>
            <w:vAlign w:val="center"/>
            <w:hideMark/>
          </w:tcPr>
          <w:p w14:paraId="79F237A4"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71%</w:t>
            </w:r>
          </w:p>
        </w:tc>
      </w:tr>
      <w:tr w:rsidR="008E2F6F" w:rsidRPr="007D3FD3" w14:paraId="44756912"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4129B82"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6.1</w:t>
            </w:r>
          </w:p>
        </w:tc>
        <w:tc>
          <w:tcPr>
            <w:tcW w:w="3183" w:type="dxa"/>
            <w:tcBorders>
              <w:top w:val="nil"/>
              <w:left w:val="nil"/>
              <w:bottom w:val="single" w:sz="4" w:space="0" w:color="auto"/>
              <w:right w:val="single" w:sz="4" w:space="0" w:color="auto"/>
            </w:tcBorders>
            <w:shd w:val="clear" w:color="auto" w:fill="auto"/>
            <w:noWrap/>
            <w:vAlign w:val="bottom"/>
            <w:hideMark/>
          </w:tcPr>
          <w:p w14:paraId="78E49C7F"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Medicina Preventiva y del Trabajo</w:t>
            </w:r>
          </w:p>
        </w:tc>
        <w:tc>
          <w:tcPr>
            <w:tcW w:w="1688" w:type="dxa"/>
            <w:tcBorders>
              <w:top w:val="nil"/>
              <w:left w:val="nil"/>
              <w:bottom w:val="single" w:sz="4" w:space="0" w:color="auto"/>
              <w:right w:val="single" w:sz="4" w:space="0" w:color="auto"/>
            </w:tcBorders>
            <w:shd w:val="clear" w:color="auto" w:fill="auto"/>
            <w:noWrap/>
            <w:vAlign w:val="center"/>
            <w:hideMark/>
          </w:tcPr>
          <w:p w14:paraId="75549EE8"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20</w:t>
            </w:r>
          </w:p>
        </w:tc>
        <w:tc>
          <w:tcPr>
            <w:tcW w:w="1642" w:type="dxa"/>
            <w:tcBorders>
              <w:top w:val="nil"/>
              <w:left w:val="nil"/>
              <w:bottom w:val="single" w:sz="4" w:space="0" w:color="auto"/>
              <w:right w:val="single" w:sz="4" w:space="0" w:color="auto"/>
            </w:tcBorders>
            <w:shd w:val="clear" w:color="auto" w:fill="auto"/>
            <w:noWrap/>
            <w:vAlign w:val="center"/>
            <w:hideMark/>
          </w:tcPr>
          <w:p w14:paraId="4A612457"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16</w:t>
            </w:r>
          </w:p>
        </w:tc>
        <w:tc>
          <w:tcPr>
            <w:tcW w:w="1600" w:type="dxa"/>
            <w:tcBorders>
              <w:top w:val="nil"/>
              <w:left w:val="nil"/>
              <w:bottom w:val="single" w:sz="4" w:space="0" w:color="auto"/>
              <w:right w:val="single" w:sz="4" w:space="0" w:color="auto"/>
            </w:tcBorders>
            <w:shd w:val="clear" w:color="auto" w:fill="auto"/>
            <w:noWrap/>
            <w:vAlign w:val="center"/>
            <w:hideMark/>
          </w:tcPr>
          <w:p w14:paraId="0BBBF367"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80%</w:t>
            </w:r>
          </w:p>
        </w:tc>
      </w:tr>
      <w:tr w:rsidR="008E2F6F" w:rsidRPr="007D3FD3" w14:paraId="7ADBA634"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4CA949"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6.1.1</w:t>
            </w:r>
          </w:p>
        </w:tc>
        <w:tc>
          <w:tcPr>
            <w:tcW w:w="3183" w:type="dxa"/>
            <w:tcBorders>
              <w:top w:val="nil"/>
              <w:left w:val="nil"/>
              <w:bottom w:val="single" w:sz="4" w:space="0" w:color="auto"/>
              <w:right w:val="single" w:sz="4" w:space="0" w:color="auto"/>
            </w:tcBorders>
            <w:shd w:val="clear" w:color="auto" w:fill="auto"/>
            <w:noWrap/>
            <w:vAlign w:val="bottom"/>
            <w:hideMark/>
          </w:tcPr>
          <w:p w14:paraId="030735E2"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Salud Pública</w:t>
            </w:r>
          </w:p>
        </w:tc>
        <w:tc>
          <w:tcPr>
            <w:tcW w:w="1688" w:type="dxa"/>
            <w:tcBorders>
              <w:top w:val="nil"/>
              <w:left w:val="nil"/>
              <w:bottom w:val="single" w:sz="4" w:space="0" w:color="auto"/>
              <w:right w:val="single" w:sz="4" w:space="0" w:color="auto"/>
            </w:tcBorders>
            <w:shd w:val="clear" w:color="auto" w:fill="auto"/>
            <w:noWrap/>
            <w:vAlign w:val="center"/>
            <w:hideMark/>
          </w:tcPr>
          <w:p w14:paraId="46AAC2D8"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12</w:t>
            </w:r>
          </w:p>
        </w:tc>
        <w:tc>
          <w:tcPr>
            <w:tcW w:w="1642" w:type="dxa"/>
            <w:tcBorders>
              <w:top w:val="nil"/>
              <w:left w:val="nil"/>
              <w:bottom w:val="single" w:sz="4" w:space="0" w:color="auto"/>
              <w:right w:val="single" w:sz="4" w:space="0" w:color="auto"/>
            </w:tcBorders>
            <w:shd w:val="clear" w:color="auto" w:fill="auto"/>
            <w:noWrap/>
            <w:vAlign w:val="center"/>
            <w:hideMark/>
          </w:tcPr>
          <w:p w14:paraId="2001A49A"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w:t>
            </w:r>
          </w:p>
        </w:tc>
        <w:tc>
          <w:tcPr>
            <w:tcW w:w="1600" w:type="dxa"/>
            <w:tcBorders>
              <w:top w:val="nil"/>
              <w:left w:val="nil"/>
              <w:bottom w:val="single" w:sz="4" w:space="0" w:color="auto"/>
              <w:right w:val="single" w:sz="4" w:space="0" w:color="auto"/>
            </w:tcBorders>
            <w:shd w:val="clear" w:color="auto" w:fill="auto"/>
            <w:noWrap/>
            <w:vAlign w:val="center"/>
            <w:hideMark/>
          </w:tcPr>
          <w:p w14:paraId="7A14610A"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58%</w:t>
            </w:r>
          </w:p>
        </w:tc>
      </w:tr>
      <w:tr w:rsidR="008E2F6F" w:rsidRPr="007D3FD3" w14:paraId="762A00EB"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784168B"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6.1.2</w:t>
            </w:r>
          </w:p>
        </w:tc>
        <w:tc>
          <w:tcPr>
            <w:tcW w:w="3183" w:type="dxa"/>
            <w:tcBorders>
              <w:top w:val="nil"/>
              <w:left w:val="nil"/>
              <w:bottom w:val="single" w:sz="4" w:space="0" w:color="auto"/>
              <w:right w:val="single" w:sz="4" w:space="0" w:color="auto"/>
            </w:tcBorders>
            <w:shd w:val="clear" w:color="auto" w:fill="auto"/>
            <w:noWrap/>
            <w:vAlign w:val="bottom"/>
            <w:hideMark/>
          </w:tcPr>
          <w:p w14:paraId="0161C3DE"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Programa Cardiovascular</w:t>
            </w:r>
          </w:p>
        </w:tc>
        <w:tc>
          <w:tcPr>
            <w:tcW w:w="1688" w:type="dxa"/>
            <w:tcBorders>
              <w:top w:val="nil"/>
              <w:left w:val="nil"/>
              <w:bottom w:val="single" w:sz="4" w:space="0" w:color="auto"/>
              <w:right w:val="single" w:sz="4" w:space="0" w:color="auto"/>
            </w:tcBorders>
            <w:shd w:val="clear" w:color="auto" w:fill="auto"/>
            <w:noWrap/>
            <w:vAlign w:val="center"/>
            <w:hideMark/>
          </w:tcPr>
          <w:p w14:paraId="1EA3C84F"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11</w:t>
            </w:r>
          </w:p>
        </w:tc>
        <w:tc>
          <w:tcPr>
            <w:tcW w:w="1642" w:type="dxa"/>
            <w:tcBorders>
              <w:top w:val="nil"/>
              <w:left w:val="nil"/>
              <w:bottom w:val="single" w:sz="4" w:space="0" w:color="auto"/>
              <w:right w:val="single" w:sz="4" w:space="0" w:color="auto"/>
            </w:tcBorders>
            <w:shd w:val="clear" w:color="auto" w:fill="auto"/>
            <w:noWrap/>
            <w:vAlign w:val="center"/>
            <w:hideMark/>
          </w:tcPr>
          <w:p w14:paraId="0C483C12"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9</w:t>
            </w:r>
          </w:p>
        </w:tc>
        <w:tc>
          <w:tcPr>
            <w:tcW w:w="1600" w:type="dxa"/>
            <w:tcBorders>
              <w:top w:val="nil"/>
              <w:left w:val="nil"/>
              <w:bottom w:val="single" w:sz="4" w:space="0" w:color="auto"/>
              <w:right w:val="single" w:sz="4" w:space="0" w:color="auto"/>
            </w:tcBorders>
            <w:shd w:val="clear" w:color="auto" w:fill="auto"/>
            <w:noWrap/>
            <w:vAlign w:val="center"/>
            <w:hideMark/>
          </w:tcPr>
          <w:p w14:paraId="4A353473"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82%</w:t>
            </w:r>
          </w:p>
        </w:tc>
      </w:tr>
      <w:tr w:rsidR="008E2F6F" w:rsidRPr="007D3FD3" w14:paraId="563B9BDB"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4723780"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6.1.3</w:t>
            </w:r>
          </w:p>
        </w:tc>
        <w:tc>
          <w:tcPr>
            <w:tcW w:w="3183" w:type="dxa"/>
            <w:tcBorders>
              <w:top w:val="nil"/>
              <w:left w:val="nil"/>
              <w:bottom w:val="single" w:sz="4" w:space="0" w:color="auto"/>
              <w:right w:val="single" w:sz="4" w:space="0" w:color="auto"/>
            </w:tcBorders>
            <w:shd w:val="clear" w:color="auto" w:fill="auto"/>
            <w:noWrap/>
            <w:vAlign w:val="bottom"/>
            <w:hideMark/>
          </w:tcPr>
          <w:p w14:paraId="6CC7F45A"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Programa Biomecánico</w:t>
            </w:r>
          </w:p>
        </w:tc>
        <w:tc>
          <w:tcPr>
            <w:tcW w:w="1688" w:type="dxa"/>
            <w:tcBorders>
              <w:top w:val="nil"/>
              <w:left w:val="nil"/>
              <w:bottom w:val="single" w:sz="4" w:space="0" w:color="auto"/>
              <w:right w:val="single" w:sz="4" w:space="0" w:color="auto"/>
            </w:tcBorders>
            <w:shd w:val="clear" w:color="auto" w:fill="auto"/>
            <w:noWrap/>
            <w:vAlign w:val="center"/>
            <w:hideMark/>
          </w:tcPr>
          <w:p w14:paraId="4DF60C24"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23</w:t>
            </w:r>
          </w:p>
        </w:tc>
        <w:tc>
          <w:tcPr>
            <w:tcW w:w="1642" w:type="dxa"/>
            <w:tcBorders>
              <w:top w:val="nil"/>
              <w:left w:val="nil"/>
              <w:bottom w:val="single" w:sz="4" w:space="0" w:color="auto"/>
              <w:right w:val="single" w:sz="4" w:space="0" w:color="auto"/>
            </w:tcBorders>
            <w:shd w:val="clear" w:color="auto" w:fill="auto"/>
            <w:noWrap/>
            <w:vAlign w:val="center"/>
            <w:hideMark/>
          </w:tcPr>
          <w:p w14:paraId="733CAD32"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18</w:t>
            </w:r>
          </w:p>
        </w:tc>
        <w:tc>
          <w:tcPr>
            <w:tcW w:w="1600" w:type="dxa"/>
            <w:tcBorders>
              <w:top w:val="nil"/>
              <w:left w:val="nil"/>
              <w:bottom w:val="single" w:sz="4" w:space="0" w:color="auto"/>
              <w:right w:val="single" w:sz="4" w:space="0" w:color="auto"/>
            </w:tcBorders>
            <w:shd w:val="clear" w:color="auto" w:fill="auto"/>
            <w:noWrap/>
            <w:vAlign w:val="center"/>
            <w:hideMark/>
          </w:tcPr>
          <w:p w14:paraId="79CD5B7C"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78%</w:t>
            </w:r>
          </w:p>
        </w:tc>
      </w:tr>
      <w:tr w:rsidR="008E2F6F" w:rsidRPr="007D3FD3" w14:paraId="51AC441A"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D70B7B"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6.1.4</w:t>
            </w:r>
          </w:p>
        </w:tc>
        <w:tc>
          <w:tcPr>
            <w:tcW w:w="3183" w:type="dxa"/>
            <w:tcBorders>
              <w:top w:val="nil"/>
              <w:left w:val="nil"/>
              <w:bottom w:val="single" w:sz="4" w:space="0" w:color="auto"/>
              <w:right w:val="single" w:sz="4" w:space="0" w:color="auto"/>
            </w:tcBorders>
            <w:shd w:val="clear" w:color="auto" w:fill="auto"/>
            <w:noWrap/>
            <w:vAlign w:val="bottom"/>
            <w:hideMark/>
          </w:tcPr>
          <w:p w14:paraId="1FE04F3E"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Programa Psicosocial</w:t>
            </w:r>
          </w:p>
        </w:tc>
        <w:tc>
          <w:tcPr>
            <w:tcW w:w="1688" w:type="dxa"/>
            <w:tcBorders>
              <w:top w:val="nil"/>
              <w:left w:val="nil"/>
              <w:bottom w:val="single" w:sz="4" w:space="0" w:color="auto"/>
              <w:right w:val="single" w:sz="4" w:space="0" w:color="auto"/>
            </w:tcBorders>
            <w:shd w:val="clear" w:color="auto" w:fill="auto"/>
            <w:noWrap/>
            <w:vAlign w:val="center"/>
            <w:hideMark/>
          </w:tcPr>
          <w:p w14:paraId="7B4CC407"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29</w:t>
            </w:r>
          </w:p>
        </w:tc>
        <w:tc>
          <w:tcPr>
            <w:tcW w:w="1642" w:type="dxa"/>
            <w:tcBorders>
              <w:top w:val="nil"/>
              <w:left w:val="nil"/>
              <w:bottom w:val="single" w:sz="4" w:space="0" w:color="auto"/>
              <w:right w:val="single" w:sz="4" w:space="0" w:color="auto"/>
            </w:tcBorders>
            <w:shd w:val="clear" w:color="auto" w:fill="auto"/>
            <w:noWrap/>
            <w:vAlign w:val="center"/>
            <w:hideMark/>
          </w:tcPr>
          <w:p w14:paraId="4B093DD3"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18</w:t>
            </w:r>
          </w:p>
        </w:tc>
        <w:tc>
          <w:tcPr>
            <w:tcW w:w="1600" w:type="dxa"/>
            <w:tcBorders>
              <w:top w:val="nil"/>
              <w:left w:val="nil"/>
              <w:bottom w:val="single" w:sz="4" w:space="0" w:color="auto"/>
              <w:right w:val="single" w:sz="4" w:space="0" w:color="auto"/>
            </w:tcBorders>
            <w:shd w:val="clear" w:color="auto" w:fill="auto"/>
            <w:noWrap/>
            <w:vAlign w:val="center"/>
            <w:hideMark/>
          </w:tcPr>
          <w:p w14:paraId="3C95961A"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62%</w:t>
            </w:r>
          </w:p>
        </w:tc>
      </w:tr>
      <w:tr w:rsidR="008E2F6F" w:rsidRPr="007D3FD3" w14:paraId="49040C52"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8BD7F6C"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6.1.5</w:t>
            </w:r>
          </w:p>
        </w:tc>
        <w:tc>
          <w:tcPr>
            <w:tcW w:w="3183" w:type="dxa"/>
            <w:tcBorders>
              <w:top w:val="nil"/>
              <w:left w:val="nil"/>
              <w:bottom w:val="single" w:sz="4" w:space="0" w:color="auto"/>
              <w:right w:val="single" w:sz="4" w:space="0" w:color="auto"/>
            </w:tcBorders>
            <w:shd w:val="clear" w:color="auto" w:fill="auto"/>
            <w:noWrap/>
            <w:vAlign w:val="bottom"/>
            <w:hideMark/>
          </w:tcPr>
          <w:p w14:paraId="78CE343D"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Prevención consumo de tabaco, alcohol y drogas</w:t>
            </w:r>
          </w:p>
        </w:tc>
        <w:tc>
          <w:tcPr>
            <w:tcW w:w="1688" w:type="dxa"/>
            <w:tcBorders>
              <w:top w:val="nil"/>
              <w:left w:val="nil"/>
              <w:bottom w:val="single" w:sz="4" w:space="0" w:color="auto"/>
              <w:right w:val="single" w:sz="4" w:space="0" w:color="auto"/>
            </w:tcBorders>
            <w:shd w:val="clear" w:color="auto" w:fill="auto"/>
            <w:noWrap/>
            <w:vAlign w:val="center"/>
            <w:hideMark/>
          </w:tcPr>
          <w:p w14:paraId="19B6F87B"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w:t>
            </w:r>
          </w:p>
        </w:tc>
        <w:tc>
          <w:tcPr>
            <w:tcW w:w="1642" w:type="dxa"/>
            <w:tcBorders>
              <w:top w:val="nil"/>
              <w:left w:val="nil"/>
              <w:bottom w:val="single" w:sz="4" w:space="0" w:color="auto"/>
              <w:right w:val="single" w:sz="4" w:space="0" w:color="auto"/>
            </w:tcBorders>
            <w:shd w:val="clear" w:color="auto" w:fill="auto"/>
            <w:noWrap/>
            <w:vAlign w:val="center"/>
            <w:hideMark/>
          </w:tcPr>
          <w:p w14:paraId="1B6744F4"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4</w:t>
            </w:r>
          </w:p>
        </w:tc>
        <w:tc>
          <w:tcPr>
            <w:tcW w:w="1600" w:type="dxa"/>
            <w:tcBorders>
              <w:top w:val="nil"/>
              <w:left w:val="nil"/>
              <w:bottom w:val="single" w:sz="4" w:space="0" w:color="auto"/>
              <w:right w:val="single" w:sz="4" w:space="0" w:color="auto"/>
            </w:tcBorders>
            <w:shd w:val="clear" w:color="auto" w:fill="auto"/>
            <w:noWrap/>
            <w:vAlign w:val="center"/>
            <w:hideMark/>
          </w:tcPr>
          <w:p w14:paraId="63CCF5F1"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57%</w:t>
            </w:r>
          </w:p>
        </w:tc>
      </w:tr>
      <w:tr w:rsidR="008E2F6F" w:rsidRPr="007D3FD3" w14:paraId="031806E2"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B59839A"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6.1.6</w:t>
            </w:r>
          </w:p>
        </w:tc>
        <w:tc>
          <w:tcPr>
            <w:tcW w:w="3183" w:type="dxa"/>
            <w:tcBorders>
              <w:top w:val="nil"/>
              <w:left w:val="nil"/>
              <w:bottom w:val="single" w:sz="4" w:space="0" w:color="auto"/>
              <w:right w:val="single" w:sz="4" w:space="0" w:color="auto"/>
            </w:tcBorders>
            <w:shd w:val="clear" w:color="auto" w:fill="auto"/>
            <w:noWrap/>
            <w:vAlign w:val="bottom"/>
            <w:hideMark/>
          </w:tcPr>
          <w:p w14:paraId="741A6E4E"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Programa Conservación Visual</w:t>
            </w:r>
          </w:p>
        </w:tc>
        <w:tc>
          <w:tcPr>
            <w:tcW w:w="1688" w:type="dxa"/>
            <w:tcBorders>
              <w:top w:val="nil"/>
              <w:left w:val="nil"/>
              <w:bottom w:val="single" w:sz="4" w:space="0" w:color="auto"/>
              <w:right w:val="single" w:sz="4" w:space="0" w:color="auto"/>
            </w:tcBorders>
            <w:shd w:val="clear" w:color="auto" w:fill="auto"/>
            <w:noWrap/>
            <w:vAlign w:val="center"/>
            <w:hideMark/>
          </w:tcPr>
          <w:p w14:paraId="35068B7D"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5</w:t>
            </w:r>
          </w:p>
        </w:tc>
        <w:tc>
          <w:tcPr>
            <w:tcW w:w="1642" w:type="dxa"/>
            <w:tcBorders>
              <w:top w:val="nil"/>
              <w:left w:val="nil"/>
              <w:bottom w:val="single" w:sz="4" w:space="0" w:color="auto"/>
              <w:right w:val="single" w:sz="4" w:space="0" w:color="auto"/>
            </w:tcBorders>
            <w:shd w:val="clear" w:color="auto" w:fill="auto"/>
            <w:noWrap/>
            <w:vAlign w:val="center"/>
            <w:hideMark/>
          </w:tcPr>
          <w:p w14:paraId="57221CA4"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4</w:t>
            </w:r>
          </w:p>
        </w:tc>
        <w:tc>
          <w:tcPr>
            <w:tcW w:w="1600" w:type="dxa"/>
            <w:tcBorders>
              <w:top w:val="nil"/>
              <w:left w:val="nil"/>
              <w:bottom w:val="single" w:sz="4" w:space="0" w:color="auto"/>
              <w:right w:val="single" w:sz="4" w:space="0" w:color="auto"/>
            </w:tcBorders>
            <w:shd w:val="clear" w:color="auto" w:fill="auto"/>
            <w:noWrap/>
            <w:vAlign w:val="center"/>
            <w:hideMark/>
          </w:tcPr>
          <w:p w14:paraId="52B19E70"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80%</w:t>
            </w:r>
          </w:p>
        </w:tc>
      </w:tr>
      <w:tr w:rsidR="008E2F6F" w:rsidRPr="007D3FD3" w14:paraId="62F83847" w14:textId="77777777" w:rsidTr="00CF3F96">
        <w:trPr>
          <w:trHeight w:val="281"/>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BCCB78F"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7.</w:t>
            </w:r>
          </w:p>
        </w:tc>
        <w:tc>
          <w:tcPr>
            <w:tcW w:w="3183" w:type="dxa"/>
            <w:tcBorders>
              <w:top w:val="nil"/>
              <w:left w:val="nil"/>
              <w:bottom w:val="single" w:sz="4" w:space="0" w:color="auto"/>
              <w:right w:val="single" w:sz="4" w:space="0" w:color="auto"/>
            </w:tcBorders>
            <w:shd w:val="clear" w:color="auto" w:fill="auto"/>
            <w:noWrap/>
            <w:vAlign w:val="bottom"/>
            <w:hideMark/>
          </w:tcPr>
          <w:p w14:paraId="07AAD048" w14:textId="77777777" w:rsidR="008E2F6F" w:rsidRPr="007D3FD3" w:rsidRDefault="008E2F6F" w:rsidP="008E2F6F">
            <w:pPr>
              <w:jc w:val="left"/>
              <w:rPr>
                <w:rFonts w:eastAsia="Times New Roman" w:cstheme="majorHAnsi"/>
                <w:b/>
                <w:bCs/>
                <w:sz w:val="18"/>
                <w:szCs w:val="18"/>
                <w:lang w:eastAsia="es-CO"/>
              </w:rPr>
            </w:pPr>
            <w:r w:rsidRPr="007D3FD3">
              <w:rPr>
                <w:rFonts w:eastAsia="Times New Roman" w:cstheme="majorHAnsi"/>
                <w:b/>
                <w:bCs/>
                <w:sz w:val="18"/>
                <w:szCs w:val="18"/>
                <w:lang w:eastAsia="es-CO"/>
              </w:rPr>
              <w:t>Higiene Industrial</w:t>
            </w:r>
          </w:p>
        </w:tc>
        <w:tc>
          <w:tcPr>
            <w:tcW w:w="1688" w:type="dxa"/>
            <w:tcBorders>
              <w:top w:val="nil"/>
              <w:left w:val="nil"/>
              <w:bottom w:val="single" w:sz="4" w:space="0" w:color="auto"/>
              <w:right w:val="single" w:sz="4" w:space="0" w:color="auto"/>
            </w:tcBorders>
            <w:shd w:val="clear" w:color="auto" w:fill="auto"/>
            <w:noWrap/>
            <w:vAlign w:val="center"/>
            <w:hideMark/>
          </w:tcPr>
          <w:p w14:paraId="3F0510C8"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1</w:t>
            </w:r>
          </w:p>
        </w:tc>
        <w:tc>
          <w:tcPr>
            <w:tcW w:w="1642" w:type="dxa"/>
            <w:tcBorders>
              <w:top w:val="nil"/>
              <w:left w:val="nil"/>
              <w:bottom w:val="single" w:sz="4" w:space="0" w:color="auto"/>
              <w:right w:val="single" w:sz="4" w:space="0" w:color="auto"/>
            </w:tcBorders>
            <w:shd w:val="clear" w:color="auto" w:fill="auto"/>
            <w:noWrap/>
            <w:vAlign w:val="center"/>
            <w:hideMark/>
          </w:tcPr>
          <w:p w14:paraId="40618C18"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1</w:t>
            </w:r>
          </w:p>
        </w:tc>
        <w:tc>
          <w:tcPr>
            <w:tcW w:w="1600" w:type="dxa"/>
            <w:tcBorders>
              <w:top w:val="nil"/>
              <w:left w:val="nil"/>
              <w:bottom w:val="single" w:sz="4" w:space="0" w:color="auto"/>
              <w:right w:val="single" w:sz="4" w:space="0" w:color="auto"/>
            </w:tcBorders>
            <w:shd w:val="clear" w:color="auto" w:fill="auto"/>
            <w:noWrap/>
            <w:vAlign w:val="center"/>
            <w:hideMark/>
          </w:tcPr>
          <w:p w14:paraId="79483A79"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100%</w:t>
            </w:r>
          </w:p>
        </w:tc>
      </w:tr>
      <w:tr w:rsidR="008E2F6F" w:rsidRPr="007D3FD3" w14:paraId="48003E8F"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93F39A"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7.1.</w:t>
            </w:r>
          </w:p>
        </w:tc>
        <w:tc>
          <w:tcPr>
            <w:tcW w:w="3183" w:type="dxa"/>
            <w:tcBorders>
              <w:top w:val="nil"/>
              <w:left w:val="nil"/>
              <w:bottom w:val="single" w:sz="4" w:space="0" w:color="auto"/>
              <w:right w:val="single" w:sz="4" w:space="0" w:color="auto"/>
            </w:tcBorders>
            <w:shd w:val="clear" w:color="auto" w:fill="auto"/>
            <w:noWrap/>
            <w:vAlign w:val="bottom"/>
            <w:hideMark/>
          </w:tcPr>
          <w:p w14:paraId="31F545CB"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Mediciones Ambientales</w:t>
            </w:r>
          </w:p>
        </w:tc>
        <w:tc>
          <w:tcPr>
            <w:tcW w:w="1688" w:type="dxa"/>
            <w:tcBorders>
              <w:top w:val="nil"/>
              <w:left w:val="nil"/>
              <w:bottom w:val="single" w:sz="4" w:space="0" w:color="auto"/>
              <w:right w:val="single" w:sz="4" w:space="0" w:color="auto"/>
            </w:tcBorders>
            <w:shd w:val="clear" w:color="auto" w:fill="auto"/>
            <w:noWrap/>
            <w:vAlign w:val="center"/>
            <w:hideMark/>
          </w:tcPr>
          <w:p w14:paraId="29835756"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w:t>
            </w:r>
          </w:p>
        </w:tc>
        <w:tc>
          <w:tcPr>
            <w:tcW w:w="1642" w:type="dxa"/>
            <w:tcBorders>
              <w:top w:val="nil"/>
              <w:left w:val="nil"/>
              <w:bottom w:val="single" w:sz="4" w:space="0" w:color="auto"/>
              <w:right w:val="single" w:sz="4" w:space="0" w:color="auto"/>
            </w:tcBorders>
            <w:shd w:val="clear" w:color="auto" w:fill="auto"/>
            <w:noWrap/>
            <w:vAlign w:val="center"/>
            <w:hideMark/>
          </w:tcPr>
          <w:p w14:paraId="2EBA48DF"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w:t>
            </w:r>
          </w:p>
        </w:tc>
        <w:tc>
          <w:tcPr>
            <w:tcW w:w="1600" w:type="dxa"/>
            <w:tcBorders>
              <w:top w:val="nil"/>
              <w:left w:val="nil"/>
              <w:bottom w:val="single" w:sz="4" w:space="0" w:color="auto"/>
              <w:right w:val="single" w:sz="4" w:space="0" w:color="auto"/>
            </w:tcBorders>
            <w:shd w:val="clear" w:color="auto" w:fill="auto"/>
            <w:noWrap/>
            <w:vAlign w:val="center"/>
            <w:hideMark/>
          </w:tcPr>
          <w:p w14:paraId="3B8A698E"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100%</w:t>
            </w:r>
          </w:p>
        </w:tc>
      </w:tr>
      <w:tr w:rsidR="008E2F6F" w:rsidRPr="007D3FD3" w14:paraId="6430A8AC" w14:textId="77777777" w:rsidTr="00CF3F96">
        <w:trPr>
          <w:trHeight w:val="281"/>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C6CC2D9"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7</w:t>
            </w:r>
          </w:p>
        </w:tc>
        <w:tc>
          <w:tcPr>
            <w:tcW w:w="3183" w:type="dxa"/>
            <w:tcBorders>
              <w:top w:val="nil"/>
              <w:left w:val="nil"/>
              <w:bottom w:val="single" w:sz="4" w:space="0" w:color="auto"/>
              <w:right w:val="single" w:sz="4" w:space="0" w:color="auto"/>
            </w:tcBorders>
            <w:shd w:val="clear" w:color="auto" w:fill="auto"/>
            <w:noWrap/>
            <w:vAlign w:val="bottom"/>
            <w:hideMark/>
          </w:tcPr>
          <w:p w14:paraId="037BE2F1" w14:textId="77777777" w:rsidR="008E2F6F" w:rsidRPr="007D3FD3" w:rsidRDefault="008E2F6F" w:rsidP="008E2F6F">
            <w:pPr>
              <w:jc w:val="left"/>
              <w:rPr>
                <w:rFonts w:eastAsia="Times New Roman" w:cstheme="majorHAnsi"/>
                <w:b/>
                <w:bCs/>
                <w:sz w:val="18"/>
                <w:szCs w:val="18"/>
                <w:lang w:eastAsia="es-CO"/>
              </w:rPr>
            </w:pPr>
            <w:r w:rsidRPr="007D3FD3">
              <w:rPr>
                <w:rFonts w:eastAsia="Times New Roman" w:cstheme="majorHAnsi"/>
                <w:b/>
                <w:bCs/>
                <w:sz w:val="18"/>
                <w:szCs w:val="18"/>
                <w:lang w:eastAsia="es-CO"/>
              </w:rPr>
              <w:t>Seguridad Industrial</w:t>
            </w:r>
          </w:p>
        </w:tc>
        <w:tc>
          <w:tcPr>
            <w:tcW w:w="1688" w:type="dxa"/>
            <w:tcBorders>
              <w:top w:val="nil"/>
              <w:left w:val="nil"/>
              <w:bottom w:val="single" w:sz="4" w:space="0" w:color="auto"/>
              <w:right w:val="single" w:sz="4" w:space="0" w:color="auto"/>
            </w:tcBorders>
            <w:shd w:val="clear" w:color="auto" w:fill="auto"/>
            <w:noWrap/>
            <w:vAlign w:val="center"/>
            <w:hideMark/>
          </w:tcPr>
          <w:p w14:paraId="42BDDE70"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48</w:t>
            </w:r>
          </w:p>
        </w:tc>
        <w:tc>
          <w:tcPr>
            <w:tcW w:w="1642" w:type="dxa"/>
            <w:tcBorders>
              <w:top w:val="nil"/>
              <w:left w:val="nil"/>
              <w:bottom w:val="single" w:sz="4" w:space="0" w:color="auto"/>
              <w:right w:val="single" w:sz="4" w:space="0" w:color="auto"/>
            </w:tcBorders>
            <w:shd w:val="clear" w:color="auto" w:fill="auto"/>
            <w:noWrap/>
            <w:vAlign w:val="center"/>
            <w:hideMark/>
          </w:tcPr>
          <w:p w14:paraId="090B52F2"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41</w:t>
            </w:r>
          </w:p>
        </w:tc>
        <w:tc>
          <w:tcPr>
            <w:tcW w:w="1600" w:type="dxa"/>
            <w:tcBorders>
              <w:top w:val="nil"/>
              <w:left w:val="nil"/>
              <w:bottom w:val="single" w:sz="4" w:space="0" w:color="auto"/>
              <w:right w:val="single" w:sz="4" w:space="0" w:color="auto"/>
            </w:tcBorders>
            <w:shd w:val="clear" w:color="auto" w:fill="auto"/>
            <w:noWrap/>
            <w:vAlign w:val="center"/>
            <w:hideMark/>
          </w:tcPr>
          <w:p w14:paraId="1279C2BE"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85%</w:t>
            </w:r>
          </w:p>
        </w:tc>
      </w:tr>
      <w:tr w:rsidR="008E2F6F" w:rsidRPr="007D3FD3" w14:paraId="6DB50F39"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9C3AA6C"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7.1</w:t>
            </w:r>
          </w:p>
        </w:tc>
        <w:tc>
          <w:tcPr>
            <w:tcW w:w="3183" w:type="dxa"/>
            <w:tcBorders>
              <w:top w:val="nil"/>
              <w:left w:val="nil"/>
              <w:bottom w:val="single" w:sz="4" w:space="0" w:color="auto"/>
              <w:right w:val="single" w:sz="4" w:space="0" w:color="auto"/>
            </w:tcBorders>
            <w:shd w:val="clear" w:color="auto" w:fill="auto"/>
            <w:noWrap/>
            <w:vAlign w:val="bottom"/>
            <w:hideMark/>
          </w:tcPr>
          <w:p w14:paraId="226DC635"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Programa Orden y Aseo</w:t>
            </w:r>
          </w:p>
        </w:tc>
        <w:tc>
          <w:tcPr>
            <w:tcW w:w="1688" w:type="dxa"/>
            <w:tcBorders>
              <w:top w:val="nil"/>
              <w:left w:val="nil"/>
              <w:bottom w:val="single" w:sz="4" w:space="0" w:color="auto"/>
              <w:right w:val="single" w:sz="4" w:space="0" w:color="auto"/>
            </w:tcBorders>
            <w:shd w:val="clear" w:color="auto" w:fill="auto"/>
            <w:noWrap/>
            <w:vAlign w:val="center"/>
            <w:hideMark/>
          </w:tcPr>
          <w:p w14:paraId="685991FA"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9</w:t>
            </w:r>
          </w:p>
        </w:tc>
        <w:tc>
          <w:tcPr>
            <w:tcW w:w="1642" w:type="dxa"/>
            <w:tcBorders>
              <w:top w:val="nil"/>
              <w:left w:val="nil"/>
              <w:bottom w:val="single" w:sz="4" w:space="0" w:color="auto"/>
              <w:right w:val="single" w:sz="4" w:space="0" w:color="auto"/>
            </w:tcBorders>
            <w:shd w:val="clear" w:color="auto" w:fill="auto"/>
            <w:noWrap/>
            <w:vAlign w:val="center"/>
            <w:hideMark/>
          </w:tcPr>
          <w:p w14:paraId="4F4222E6"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w:t>
            </w:r>
          </w:p>
        </w:tc>
        <w:tc>
          <w:tcPr>
            <w:tcW w:w="1600" w:type="dxa"/>
            <w:tcBorders>
              <w:top w:val="nil"/>
              <w:left w:val="nil"/>
              <w:bottom w:val="single" w:sz="4" w:space="0" w:color="auto"/>
              <w:right w:val="single" w:sz="4" w:space="0" w:color="auto"/>
            </w:tcBorders>
            <w:shd w:val="clear" w:color="auto" w:fill="auto"/>
            <w:noWrap/>
            <w:vAlign w:val="center"/>
            <w:hideMark/>
          </w:tcPr>
          <w:p w14:paraId="3741ADCB"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67%</w:t>
            </w:r>
          </w:p>
        </w:tc>
      </w:tr>
      <w:tr w:rsidR="008E2F6F" w:rsidRPr="007D3FD3" w14:paraId="6E4DDC99"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15ECAD"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7.2</w:t>
            </w:r>
          </w:p>
        </w:tc>
        <w:tc>
          <w:tcPr>
            <w:tcW w:w="3183" w:type="dxa"/>
            <w:tcBorders>
              <w:top w:val="nil"/>
              <w:left w:val="nil"/>
              <w:bottom w:val="single" w:sz="4" w:space="0" w:color="auto"/>
              <w:right w:val="single" w:sz="4" w:space="0" w:color="auto"/>
            </w:tcBorders>
            <w:shd w:val="clear" w:color="auto" w:fill="auto"/>
            <w:noWrap/>
            <w:vAlign w:val="bottom"/>
            <w:hideMark/>
          </w:tcPr>
          <w:p w14:paraId="22258323" w14:textId="53F5CAB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Ries</w:t>
            </w:r>
            <w:r w:rsidR="00410F2B">
              <w:rPr>
                <w:rFonts w:eastAsia="Times New Roman" w:cstheme="majorHAnsi"/>
                <w:sz w:val="18"/>
                <w:szCs w:val="18"/>
                <w:lang w:eastAsia="es-CO"/>
              </w:rPr>
              <w:t>go</w:t>
            </w:r>
            <w:r w:rsidRPr="007D3FD3">
              <w:rPr>
                <w:rFonts w:eastAsia="Times New Roman" w:cstheme="majorHAnsi"/>
                <w:sz w:val="18"/>
                <w:szCs w:val="18"/>
                <w:lang w:eastAsia="es-CO"/>
              </w:rPr>
              <w:t xml:space="preserve"> Químico</w:t>
            </w:r>
          </w:p>
        </w:tc>
        <w:tc>
          <w:tcPr>
            <w:tcW w:w="1688" w:type="dxa"/>
            <w:tcBorders>
              <w:top w:val="nil"/>
              <w:left w:val="nil"/>
              <w:bottom w:val="single" w:sz="4" w:space="0" w:color="auto"/>
              <w:right w:val="single" w:sz="4" w:space="0" w:color="auto"/>
            </w:tcBorders>
            <w:shd w:val="clear" w:color="auto" w:fill="auto"/>
            <w:noWrap/>
            <w:vAlign w:val="center"/>
            <w:hideMark/>
          </w:tcPr>
          <w:p w14:paraId="1424AAD6"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4</w:t>
            </w:r>
          </w:p>
        </w:tc>
        <w:tc>
          <w:tcPr>
            <w:tcW w:w="1642" w:type="dxa"/>
            <w:tcBorders>
              <w:top w:val="nil"/>
              <w:left w:val="nil"/>
              <w:bottom w:val="single" w:sz="4" w:space="0" w:color="auto"/>
              <w:right w:val="single" w:sz="4" w:space="0" w:color="auto"/>
            </w:tcBorders>
            <w:shd w:val="clear" w:color="auto" w:fill="auto"/>
            <w:noWrap/>
            <w:vAlign w:val="center"/>
            <w:hideMark/>
          </w:tcPr>
          <w:p w14:paraId="5DBA9467"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3</w:t>
            </w:r>
          </w:p>
        </w:tc>
        <w:tc>
          <w:tcPr>
            <w:tcW w:w="1600" w:type="dxa"/>
            <w:tcBorders>
              <w:top w:val="nil"/>
              <w:left w:val="nil"/>
              <w:bottom w:val="single" w:sz="4" w:space="0" w:color="auto"/>
              <w:right w:val="single" w:sz="4" w:space="0" w:color="auto"/>
            </w:tcBorders>
            <w:shd w:val="clear" w:color="auto" w:fill="auto"/>
            <w:noWrap/>
            <w:vAlign w:val="center"/>
            <w:hideMark/>
          </w:tcPr>
          <w:p w14:paraId="59DC2A41"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75%</w:t>
            </w:r>
          </w:p>
        </w:tc>
      </w:tr>
      <w:tr w:rsidR="008E2F6F" w:rsidRPr="007D3FD3" w14:paraId="4CC70B0F"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14C362"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7.3</w:t>
            </w:r>
          </w:p>
        </w:tc>
        <w:tc>
          <w:tcPr>
            <w:tcW w:w="3183" w:type="dxa"/>
            <w:tcBorders>
              <w:top w:val="nil"/>
              <w:left w:val="nil"/>
              <w:bottom w:val="single" w:sz="4" w:space="0" w:color="auto"/>
              <w:right w:val="single" w:sz="4" w:space="0" w:color="auto"/>
            </w:tcBorders>
            <w:shd w:val="clear" w:color="auto" w:fill="auto"/>
            <w:noWrap/>
            <w:vAlign w:val="bottom"/>
            <w:hideMark/>
          </w:tcPr>
          <w:p w14:paraId="03984C5D"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Programa REPORT</w:t>
            </w:r>
          </w:p>
        </w:tc>
        <w:tc>
          <w:tcPr>
            <w:tcW w:w="1688" w:type="dxa"/>
            <w:tcBorders>
              <w:top w:val="nil"/>
              <w:left w:val="nil"/>
              <w:bottom w:val="single" w:sz="4" w:space="0" w:color="auto"/>
              <w:right w:val="single" w:sz="4" w:space="0" w:color="auto"/>
            </w:tcBorders>
            <w:shd w:val="clear" w:color="auto" w:fill="auto"/>
            <w:noWrap/>
            <w:vAlign w:val="center"/>
            <w:hideMark/>
          </w:tcPr>
          <w:p w14:paraId="04B64363"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13</w:t>
            </w:r>
          </w:p>
        </w:tc>
        <w:tc>
          <w:tcPr>
            <w:tcW w:w="1642" w:type="dxa"/>
            <w:tcBorders>
              <w:top w:val="nil"/>
              <w:left w:val="nil"/>
              <w:bottom w:val="single" w:sz="4" w:space="0" w:color="auto"/>
              <w:right w:val="single" w:sz="4" w:space="0" w:color="auto"/>
            </w:tcBorders>
            <w:shd w:val="clear" w:color="auto" w:fill="auto"/>
            <w:noWrap/>
            <w:vAlign w:val="center"/>
            <w:hideMark/>
          </w:tcPr>
          <w:p w14:paraId="5F43D7E6"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10</w:t>
            </w:r>
          </w:p>
        </w:tc>
        <w:tc>
          <w:tcPr>
            <w:tcW w:w="1600" w:type="dxa"/>
            <w:tcBorders>
              <w:top w:val="nil"/>
              <w:left w:val="nil"/>
              <w:bottom w:val="single" w:sz="4" w:space="0" w:color="auto"/>
              <w:right w:val="single" w:sz="4" w:space="0" w:color="auto"/>
            </w:tcBorders>
            <w:shd w:val="clear" w:color="auto" w:fill="auto"/>
            <w:noWrap/>
            <w:vAlign w:val="center"/>
            <w:hideMark/>
          </w:tcPr>
          <w:p w14:paraId="48BE6F77"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77%</w:t>
            </w:r>
          </w:p>
        </w:tc>
      </w:tr>
      <w:tr w:rsidR="008E2F6F" w:rsidRPr="007D3FD3" w14:paraId="7A04EEAF"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B002EB2"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7.4</w:t>
            </w:r>
          </w:p>
        </w:tc>
        <w:tc>
          <w:tcPr>
            <w:tcW w:w="3183" w:type="dxa"/>
            <w:tcBorders>
              <w:top w:val="nil"/>
              <w:left w:val="nil"/>
              <w:bottom w:val="single" w:sz="4" w:space="0" w:color="auto"/>
              <w:right w:val="single" w:sz="4" w:space="0" w:color="auto"/>
            </w:tcBorders>
            <w:shd w:val="clear" w:color="auto" w:fill="auto"/>
            <w:noWrap/>
            <w:vAlign w:val="bottom"/>
            <w:hideMark/>
          </w:tcPr>
          <w:p w14:paraId="210C19E3"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Programa Entrena Seguro</w:t>
            </w:r>
          </w:p>
        </w:tc>
        <w:tc>
          <w:tcPr>
            <w:tcW w:w="1688" w:type="dxa"/>
            <w:tcBorders>
              <w:top w:val="nil"/>
              <w:left w:val="nil"/>
              <w:bottom w:val="single" w:sz="4" w:space="0" w:color="auto"/>
              <w:right w:val="single" w:sz="4" w:space="0" w:color="auto"/>
            </w:tcBorders>
            <w:shd w:val="clear" w:color="auto" w:fill="auto"/>
            <w:noWrap/>
            <w:vAlign w:val="center"/>
            <w:hideMark/>
          </w:tcPr>
          <w:p w14:paraId="6849EE48"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w:t>
            </w:r>
          </w:p>
        </w:tc>
        <w:tc>
          <w:tcPr>
            <w:tcW w:w="1642" w:type="dxa"/>
            <w:tcBorders>
              <w:top w:val="nil"/>
              <w:left w:val="nil"/>
              <w:bottom w:val="single" w:sz="4" w:space="0" w:color="auto"/>
              <w:right w:val="single" w:sz="4" w:space="0" w:color="auto"/>
            </w:tcBorders>
            <w:shd w:val="clear" w:color="auto" w:fill="auto"/>
            <w:noWrap/>
            <w:vAlign w:val="center"/>
            <w:hideMark/>
          </w:tcPr>
          <w:p w14:paraId="774731AB"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w:t>
            </w:r>
          </w:p>
        </w:tc>
        <w:tc>
          <w:tcPr>
            <w:tcW w:w="1600" w:type="dxa"/>
            <w:tcBorders>
              <w:top w:val="nil"/>
              <w:left w:val="nil"/>
              <w:bottom w:val="single" w:sz="4" w:space="0" w:color="auto"/>
              <w:right w:val="single" w:sz="4" w:space="0" w:color="auto"/>
            </w:tcBorders>
            <w:shd w:val="clear" w:color="auto" w:fill="auto"/>
            <w:noWrap/>
            <w:vAlign w:val="center"/>
            <w:hideMark/>
          </w:tcPr>
          <w:p w14:paraId="01497472"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100%</w:t>
            </w:r>
          </w:p>
        </w:tc>
      </w:tr>
      <w:tr w:rsidR="008E2F6F" w:rsidRPr="007D3FD3" w14:paraId="5FEEFD0B"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45B566"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7.5</w:t>
            </w:r>
          </w:p>
        </w:tc>
        <w:tc>
          <w:tcPr>
            <w:tcW w:w="3183" w:type="dxa"/>
            <w:tcBorders>
              <w:top w:val="nil"/>
              <w:left w:val="nil"/>
              <w:bottom w:val="single" w:sz="4" w:space="0" w:color="auto"/>
              <w:right w:val="single" w:sz="4" w:space="0" w:color="auto"/>
            </w:tcBorders>
            <w:shd w:val="clear" w:color="auto" w:fill="auto"/>
            <w:noWrap/>
            <w:vAlign w:val="bottom"/>
            <w:hideMark/>
          </w:tcPr>
          <w:p w14:paraId="4F4CD8CE"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Programa Protección Contra Caída</w:t>
            </w:r>
          </w:p>
        </w:tc>
        <w:tc>
          <w:tcPr>
            <w:tcW w:w="1688" w:type="dxa"/>
            <w:tcBorders>
              <w:top w:val="nil"/>
              <w:left w:val="nil"/>
              <w:bottom w:val="single" w:sz="4" w:space="0" w:color="auto"/>
              <w:right w:val="single" w:sz="4" w:space="0" w:color="auto"/>
            </w:tcBorders>
            <w:shd w:val="clear" w:color="auto" w:fill="auto"/>
            <w:noWrap/>
            <w:vAlign w:val="center"/>
            <w:hideMark/>
          </w:tcPr>
          <w:p w14:paraId="52262D01"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w:t>
            </w:r>
          </w:p>
        </w:tc>
        <w:tc>
          <w:tcPr>
            <w:tcW w:w="1642" w:type="dxa"/>
            <w:tcBorders>
              <w:top w:val="nil"/>
              <w:left w:val="nil"/>
              <w:bottom w:val="single" w:sz="4" w:space="0" w:color="auto"/>
              <w:right w:val="single" w:sz="4" w:space="0" w:color="auto"/>
            </w:tcBorders>
            <w:shd w:val="clear" w:color="auto" w:fill="auto"/>
            <w:noWrap/>
            <w:vAlign w:val="center"/>
            <w:hideMark/>
          </w:tcPr>
          <w:p w14:paraId="1D9954DC"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w:t>
            </w:r>
          </w:p>
        </w:tc>
        <w:tc>
          <w:tcPr>
            <w:tcW w:w="1600" w:type="dxa"/>
            <w:tcBorders>
              <w:top w:val="nil"/>
              <w:left w:val="nil"/>
              <w:bottom w:val="single" w:sz="4" w:space="0" w:color="auto"/>
              <w:right w:val="single" w:sz="4" w:space="0" w:color="auto"/>
            </w:tcBorders>
            <w:shd w:val="clear" w:color="auto" w:fill="auto"/>
            <w:noWrap/>
            <w:vAlign w:val="center"/>
            <w:hideMark/>
          </w:tcPr>
          <w:p w14:paraId="1E593911"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117%</w:t>
            </w:r>
          </w:p>
        </w:tc>
      </w:tr>
      <w:tr w:rsidR="008E2F6F" w:rsidRPr="007D3FD3" w14:paraId="3C13FE0F"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E6E6DDA"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7.6</w:t>
            </w:r>
          </w:p>
        </w:tc>
        <w:tc>
          <w:tcPr>
            <w:tcW w:w="3183" w:type="dxa"/>
            <w:tcBorders>
              <w:top w:val="nil"/>
              <w:left w:val="nil"/>
              <w:bottom w:val="single" w:sz="4" w:space="0" w:color="auto"/>
              <w:right w:val="single" w:sz="4" w:space="0" w:color="auto"/>
            </w:tcBorders>
            <w:shd w:val="clear" w:color="auto" w:fill="auto"/>
            <w:noWrap/>
            <w:vAlign w:val="bottom"/>
            <w:hideMark/>
          </w:tcPr>
          <w:p w14:paraId="1D7942C0"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Plan Estratégico de Seguridad Vial</w:t>
            </w:r>
          </w:p>
        </w:tc>
        <w:tc>
          <w:tcPr>
            <w:tcW w:w="1688" w:type="dxa"/>
            <w:tcBorders>
              <w:top w:val="nil"/>
              <w:left w:val="nil"/>
              <w:bottom w:val="single" w:sz="4" w:space="0" w:color="auto"/>
              <w:right w:val="single" w:sz="4" w:space="0" w:color="auto"/>
            </w:tcBorders>
            <w:shd w:val="clear" w:color="auto" w:fill="auto"/>
            <w:noWrap/>
            <w:vAlign w:val="center"/>
            <w:hideMark/>
          </w:tcPr>
          <w:p w14:paraId="500291A5"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5</w:t>
            </w:r>
          </w:p>
        </w:tc>
        <w:tc>
          <w:tcPr>
            <w:tcW w:w="1642" w:type="dxa"/>
            <w:tcBorders>
              <w:top w:val="nil"/>
              <w:left w:val="nil"/>
              <w:bottom w:val="single" w:sz="4" w:space="0" w:color="auto"/>
              <w:right w:val="single" w:sz="4" w:space="0" w:color="auto"/>
            </w:tcBorders>
            <w:shd w:val="clear" w:color="auto" w:fill="auto"/>
            <w:noWrap/>
            <w:vAlign w:val="center"/>
            <w:hideMark/>
          </w:tcPr>
          <w:p w14:paraId="0D9A553D"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4</w:t>
            </w:r>
          </w:p>
        </w:tc>
        <w:tc>
          <w:tcPr>
            <w:tcW w:w="1600" w:type="dxa"/>
            <w:tcBorders>
              <w:top w:val="nil"/>
              <w:left w:val="nil"/>
              <w:bottom w:val="single" w:sz="4" w:space="0" w:color="auto"/>
              <w:right w:val="single" w:sz="4" w:space="0" w:color="auto"/>
            </w:tcBorders>
            <w:shd w:val="clear" w:color="auto" w:fill="auto"/>
            <w:noWrap/>
            <w:vAlign w:val="center"/>
            <w:hideMark/>
          </w:tcPr>
          <w:p w14:paraId="74C4C705"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80%</w:t>
            </w:r>
          </w:p>
        </w:tc>
      </w:tr>
      <w:tr w:rsidR="008E2F6F" w:rsidRPr="007D3FD3" w14:paraId="6C1BD6D3"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6064702"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7.7</w:t>
            </w:r>
          </w:p>
        </w:tc>
        <w:tc>
          <w:tcPr>
            <w:tcW w:w="3183" w:type="dxa"/>
            <w:tcBorders>
              <w:top w:val="nil"/>
              <w:left w:val="nil"/>
              <w:bottom w:val="single" w:sz="4" w:space="0" w:color="auto"/>
              <w:right w:val="single" w:sz="4" w:space="0" w:color="auto"/>
            </w:tcBorders>
            <w:shd w:val="clear" w:color="auto" w:fill="auto"/>
            <w:noWrap/>
            <w:vAlign w:val="bottom"/>
            <w:hideMark/>
          </w:tcPr>
          <w:p w14:paraId="19DF1575"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EPP</w:t>
            </w:r>
          </w:p>
        </w:tc>
        <w:tc>
          <w:tcPr>
            <w:tcW w:w="1688" w:type="dxa"/>
            <w:tcBorders>
              <w:top w:val="nil"/>
              <w:left w:val="nil"/>
              <w:bottom w:val="single" w:sz="4" w:space="0" w:color="auto"/>
              <w:right w:val="single" w:sz="4" w:space="0" w:color="auto"/>
            </w:tcBorders>
            <w:shd w:val="clear" w:color="auto" w:fill="auto"/>
            <w:noWrap/>
            <w:vAlign w:val="center"/>
            <w:hideMark/>
          </w:tcPr>
          <w:p w14:paraId="1E46FB67"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4</w:t>
            </w:r>
          </w:p>
        </w:tc>
        <w:tc>
          <w:tcPr>
            <w:tcW w:w="1642" w:type="dxa"/>
            <w:tcBorders>
              <w:top w:val="nil"/>
              <w:left w:val="nil"/>
              <w:bottom w:val="single" w:sz="4" w:space="0" w:color="auto"/>
              <w:right w:val="single" w:sz="4" w:space="0" w:color="auto"/>
            </w:tcBorders>
            <w:shd w:val="clear" w:color="auto" w:fill="auto"/>
            <w:noWrap/>
            <w:vAlign w:val="center"/>
            <w:hideMark/>
          </w:tcPr>
          <w:p w14:paraId="2427665A"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4</w:t>
            </w:r>
          </w:p>
        </w:tc>
        <w:tc>
          <w:tcPr>
            <w:tcW w:w="1600" w:type="dxa"/>
            <w:tcBorders>
              <w:top w:val="nil"/>
              <w:left w:val="nil"/>
              <w:bottom w:val="single" w:sz="4" w:space="0" w:color="auto"/>
              <w:right w:val="single" w:sz="4" w:space="0" w:color="auto"/>
            </w:tcBorders>
            <w:shd w:val="clear" w:color="auto" w:fill="auto"/>
            <w:noWrap/>
            <w:vAlign w:val="center"/>
            <w:hideMark/>
          </w:tcPr>
          <w:p w14:paraId="168E4C8F"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100%</w:t>
            </w:r>
          </w:p>
        </w:tc>
      </w:tr>
      <w:tr w:rsidR="008E2F6F" w:rsidRPr="007D3FD3" w14:paraId="4B9E600E" w14:textId="77777777" w:rsidTr="00CF3F96">
        <w:trPr>
          <w:trHeight w:val="281"/>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30D446F"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8</w:t>
            </w:r>
          </w:p>
        </w:tc>
        <w:tc>
          <w:tcPr>
            <w:tcW w:w="3183" w:type="dxa"/>
            <w:tcBorders>
              <w:top w:val="nil"/>
              <w:left w:val="nil"/>
              <w:bottom w:val="single" w:sz="4" w:space="0" w:color="auto"/>
              <w:right w:val="single" w:sz="4" w:space="0" w:color="auto"/>
            </w:tcBorders>
            <w:shd w:val="clear" w:color="auto" w:fill="auto"/>
            <w:noWrap/>
            <w:vAlign w:val="bottom"/>
            <w:hideMark/>
          </w:tcPr>
          <w:p w14:paraId="2F06F978" w14:textId="77777777" w:rsidR="008E2F6F" w:rsidRPr="007D3FD3" w:rsidRDefault="008E2F6F" w:rsidP="008E2F6F">
            <w:pPr>
              <w:jc w:val="left"/>
              <w:rPr>
                <w:rFonts w:eastAsia="Times New Roman" w:cstheme="majorHAnsi"/>
                <w:b/>
                <w:bCs/>
                <w:sz w:val="18"/>
                <w:szCs w:val="18"/>
                <w:lang w:eastAsia="es-CO"/>
              </w:rPr>
            </w:pPr>
            <w:r w:rsidRPr="007D3FD3">
              <w:rPr>
                <w:rFonts w:eastAsia="Times New Roman" w:cstheme="majorHAnsi"/>
                <w:b/>
                <w:bCs/>
                <w:sz w:val="18"/>
                <w:szCs w:val="18"/>
                <w:lang w:eastAsia="es-CO"/>
              </w:rPr>
              <w:t>Plan de Emergencia</w:t>
            </w:r>
          </w:p>
        </w:tc>
        <w:tc>
          <w:tcPr>
            <w:tcW w:w="1688" w:type="dxa"/>
            <w:tcBorders>
              <w:top w:val="nil"/>
              <w:left w:val="nil"/>
              <w:bottom w:val="single" w:sz="4" w:space="0" w:color="auto"/>
              <w:right w:val="single" w:sz="4" w:space="0" w:color="auto"/>
            </w:tcBorders>
            <w:shd w:val="clear" w:color="auto" w:fill="auto"/>
            <w:noWrap/>
            <w:vAlign w:val="center"/>
            <w:hideMark/>
          </w:tcPr>
          <w:p w14:paraId="399D2B57"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21</w:t>
            </w:r>
          </w:p>
        </w:tc>
        <w:tc>
          <w:tcPr>
            <w:tcW w:w="1642" w:type="dxa"/>
            <w:tcBorders>
              <w:top w:val="nil"/>
              <w:left w:val="nil"/>
              <w:bottom w:val="single" w:sz="4" w:space="0" w:color="auto"/>
              <w:right w:val="single" w:sz="4" w:space="0" w:color="auto"/>
            </w:tcBorders>
            <w:shd w:val="clear" w:color="auto" w:fill="auto"/>
            <w:noWrap/>
            <w:vAlign w:val="center"/>
            <w:hideMark/>
          </w:tcPr>
          <w:p w14:paraId="5D9482AB"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16</w:t>
            </w:r>
          </w:p>
        </w:tc>
        <w:tc>
          <w:tcPr>
            <w:tcW w:w="1600" w:type="dxa"/>
            <w:tcBorders>
              <w:top w:val="nil"/>
              <w:left w:val="nil"/>
              <w:bottom w:val="single" w:sz="4" w:space="0" w:color="auto"/>
              <w:right w:val="single" w:sz="4" w:space="0" w:color="auto"/>
            </w:tcBorders>
            <w:shd w:val="clear" w:color="auto" w:fill="auto"/>
            <w:noWrap/>
            <w:vAlign w:val="center"/>
            <w:hideMark/>
          </w:tcPr>
          <w:p w14:paraId="2565C0B3"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76%</w:t>
            </w:r>
          </w:p>
        </w:tc>
      </w:tr>
      <w:tr w:rsidR="008E2F6F" w:rsidRPr="007D3FD3" w14:paraId="0739AF84" w14:textId="77777777" w:rsidTr="00CF3F96">
        <w:trPr>
          <w:trHeight w:val="281"/>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5D7C870"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9</w:t>
            </w:r>
          </w:p>
        </w:tc>
        <w:tc>
          <w:tcPr>
            <w:tcW w:w="3183" w:type="dxa"/>
            <w:tcBorders>
              <w:top w:val="nil"/>
              <w:left w:val="nil"/>
              <w:bottom w:val="single" w:sz="4" w:space="0" w:color="auto"/>
              <w:right w:val="single" w:sz="4" w:space="0" w:color="auto"/>
            </w:tcBorders>
            <w:shd w:val="clear" w:color="auto" w:fill="auto"/>
            <w:noWrap/>
            <w:vAlign w:val="bottom"/>
            <w:hideMark/>
          </w:tcPr>
          <w:p w14:paraId="123131E1" w14:textId="77777777" w:rsidR="008E2F6F" w:rsidRPr="007D3FD3" w:rsidRDefault="008E2F6F" w:rsidP="008E2F6F">
            <w:pPr>
              <w:jc w:val="left"/>
              <w:rPr>
                <w:rFonts w:eastAsia="Times New Roman" w:cstheme="majorHAnsi"/>
                <w:b/>
                <w:bCs/>
                <w:sz w:val="18"/>
                <w:szCs w:val="18"/>
                <w:lang w:eastAsia="es-CO"/>
              </w:rPr>
            </w:pPr>
            <w:r w:rsidRPr="007D3FD3">
              <w:rPr>
                <w:rFonts w:eastAsia="Times New Roman" w:cstheme="majorHAnsi"/>
                <w:b/>
                <w:bCs/>
                <w:sz w:val="18"/>
                <w:szCs w:val="18"/>
                <w:lang w:eastAsia="es-CO"/>
              </w:rPr>
              <w:t>Evaluación y Monitoreo</w:t>
            </w:r>
          </w:p>
        </w:tc>
        <w:tc>
          <w:tcPr>
            <w:tcW w:w="1688" w:type="dxa"/>
            <w:tcBorders>
              <w:top w:val="nil"/>
              <w:left w:val="nil"/>
              <w:bottom w:val="single" w:sz="4" w:space="0" w:color="auto"/>
              <w:right w:val="single" w:sz="4" w:space="0" w:color="auto"/>
            </w:tcBorders>
            <w:shd w:val="clear" w:color="auto" w:fill="auto"/>
            <w:noWrap/>
            <w:vAlign w:val="center"/>
            <w:hideMark/>
          </w:tcPr>
          <w:p w14:paraId="04533944"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63</w:t>
            </w:r>
          </w:p>
        </w:tc>
        <w:tc>
          <w:tcPr>
            <w:tcW w:w="1642" w:type="dxa"/>
            <w:tcBorders>
              <w:top w:val="nil"/>
              <w:left w:val="nil"/>
              <w:bottom w:val="single" w:sz="4" w:space="0" w:color="auto"/>
              <w:right w:val="single" w:sz="4" w:space="0" w:color="auto"/>
            </w:tcBorders>
            <w:shd w:val="clear" w:color="auto" w:fill="auto"/>
            <w:noWrap/>
            <w:vAlign w:val="center"/>
            <w:hideMark/>
          </w:tcPr>
          <w:p w14:paraId="07C8A5D8"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37</w:t>
            </w:r>
          </w:p>
        </w:tc>
        <w:tc>
          <w:tcPr>
            <w:tcW w:w="1600" w:type="dxa"/>
            <w:tcBorders>
              <w:top w:val="nil"/>
              <w:left w:val="nil"/>
              <w:bottom w:val="single" w:sz="4" w:space="0" w:color="auto"/>
              <w:right w:val="single" w:sz="4" w:space="0" w:color="auto"/>
            </w:tcBorders>
            <w:shd w:val="clear" w:color="auto" w:fill="auto"/>
            <w:noWrap/>
            <w:vAlign w:val="center"/>
            <w:hideMark/>
          </w:tcPr>
          <w:p w14:paraId="378F1587"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60%</w:t>
            </w:r>
          </w:p>
        </w:tc>
      </w:tr>
      <w:tr w:rsidR="008E2F6F" w:rsidRPr="007D3FD3" w14:paraId="7CC95DED"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B0F1BC4"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9.1</w:t>
            </w:r>
          </w:p>
        </w:tc>
        <w:tc>
          <w:tcPr>
            <w:tcW w:w="3183" w:type="dxa"/>
            <w:tcBorders>
              <w:top w:val="nil"/>
              <w:left w:val="nil"/>
              <w:bottom w:val="single" w:sz="4" w:space="0" w:color="auto"/>
              <w:right w:val="single" w:sz="4" w:space="0" w:color="auto"/>
            </w:tcBorders>
            <w:shd w:val="clear" w:color="auto" w:fill="auto"/>
            <w:noWrap/>
            <w:vAlign w:val="bottom"/>
            <w:hideMark/>
          </w:tcPr>
          <w:p w14:paraId="1DA90C9D"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Seguimiento ATEL</w:t>
            </w:r>
          </w:p>
        </w:tc>
        <w:tc>
          <w:tcPr>
            <w:tcW w:w="1688" w:type="dxa"/>
            <w:tcBorders>
              <w:top w:val="nil"/>
              <w:left w:val="nil"/>
              <w:bottom w:val="single" w:sz="4" w:space="0" w:color="auto"/>
              <w:right w:val="single" w:sz="4" w:space="0" w:color="auto"/>
            </w:tcBorders>
            <w:shd w:val="clear" w:color="auto" w:fill="auto"/>
            <w:noWrap/>
            <w:vAlign w:val="center"/>
            <w:hideMark/>
          </w:tcPr>
          <w:p w14:paraId="7955B7C7"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37</w:t>
            </w:r>
          </w:p>
        </w:tc>
        <w:tc>
          <w:tcPr>
            <w:tcW w:w="1642" w:type="dxa"/>
            <w:tcBorders>
              <w:top w:val="nil"/>
              <w:left w:val="nil"/>
              <w:bottom w:val="single" w:sz="4" w:space="0" w:color="auto"/>
              <w:right w:val="single" w:sz="4" w:space="0" w:color="auto"/>
            </w:tcBorders>
            <w:shd w:val="clear" w:color="auto" w:fill="auto"/>
            <w:noWrap/>
            <w:vAlign w:val="center"/>
            <w:hideMark/>
          </w:tcPr>
          <w:p w14:paraId="687837D7"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20</w:t>
            </w:r>
          </w:p>
        </w:tc>
        <w:tc>
          <w:tcPr>
            <w:tcW w:w="1600" w:type="dxa"/>
            <w:tcBorders>
              <w:top w:val="nil"/>
              <w:left w:val="nil"/>
              <w:bottom w:val="single" w:sz="4" w:space="0" w:color="auto"/>
              <w:right w:val="single" w:sz="4" w:space="0" w:color="auto"/>
            </w:tcBorders>
            <w:shd w:val="clear" w:color="auto" w:fill="auto"/>
            <w:noWrap/>
            <w:vAlign w:val="center"/>
            <w:hideMark/>
          </w:tcPr>
          <w:p w14:paraId="67031855"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54%</w:t>
            </w:r>
          </w:p>
        </w:tc>
      </w:tr>
      <w:tr w:rsidR="008E2F6F" w:rsidRPr="007D3FD3" w14:paraId="111E6EF1"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254043"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9.2</w:t>
            </w:r>
          </w:p>
        </w:tc>
        <w:tc>
          <w:tcPr>
            <w:tcW w:w="3183" w:type="dxa"/>
            <w:tcBorders>
              <w:top w:val="nil"/>
              <w:left w:val="nil"/>
              <w:bottom w:val="single" w:sz="4" w:space="0" w:color="auto"/>
              <w:right w:val="single" w:sz="4" w:space="0" w:color="auto"/>
            </w:tcBorders>
            <w:shd w:val="clear" w:color="auto" w:fill="auto"/>
            <w:noWrap/>
            <w:vAlign w:val="bottom"/>
            <w:hideMark/>
          </w:tcPr>
          <w:p w14:paraId="341F2B39"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Gestión y Mejora</w:t>
            </w:r>
          </w:p>
        </w:tc>
        <w:tc>
          <w:tcPr>
            <w:tcW w:w="1688" w:type="dxa"/>
            <w:tcBorders>
              <w:top w:val="nil"/>
              <w:left w:val="nil"/>
              <w:bottom w:val="single" w:sz="4" w:space="0" w:color="auto"/>
              <w:right w:val="single" w:sz="4" w:space="0" w:color="auto"/>
            </w:tcBorders>
            <w:shd w:val="clear" w:color="auto" w:fill="auto"/>
            <w:noWrap/>
            <w:vAlign w:val="center"/>
            <w:hideMark/>
          </w:tcPr>
          <w:p w14:paraId="2AC9FE3A"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26</w:t>
            </w:r>
          </w:p>
        </w:tc>
        <w:tc>
          <w:tcPr>
            <w:tcW w:w="1642" w:type="dxa"/>
            <w:tcBorders>
              <w:top w:val="nil"/>
              <w:left w:val="nil"/>
              <w:bottom w:val="single" w:sz="4" w:space="0" w:color="auto"/>
              <w:right w:val="single" w:sz="4" w:space="0" w:color="auto"/>
            </w:tcBorders>
            <w:shd w:val="clear" w:color="auto" w:fill="auto"/>
            <w:noWrap/>
            <w:vAlign w:val="center"/>
            <w:hideMark/>
          </w:tcPr>
          <w:p w14:paraId="222ACCB7"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18</w:t>
            </w:r>
          </w:p>
        </w:tc>
        <w:tc>
          <w:tcPr>
            <w:tcW w:w="1600" w:type="dxa"/>
            <w:tcBorders>
              <w:top w:val="nil"/>
              <w:left w:val="nil"/>
              <w:bottom w:val="single" w:sz="4" w:space="0" w:color="auto"/>
              <w:right w:val="single" w:sz="4" w:space="0" w:color="auto"/>
            </w:tcBorders>
            <w:shd w:val="clear" w:color="auto" w:fill="auto"/>
            <w:noWrap/>
            <w:vAlign w:val="center"/>
            <w:hideMark/>
          </w:tcPr>
          <w:p w14:paraId="5EFC538F" w14:textId="77777777" w:rsidR="008E2F6F" w:rsidRPr="007D3FD3" w:rsidRDefault="008E2F6F" w:rsidP="008E2F6F">
            <w:pPr>
              <w:jc w:val="center"/>
              <w:rPr>
                <w:rFonts w:eastAsia="Times New Roman" w:cstheme="majorHAnsi"/>
                <w:sz w:val="18"/>
                <w:szCs w:val="18"/>
                <w:lang w:eastAsia="es-CO"/>
              </w:rPr>
            </w:pPr>
            <w:r w:rsidRPr="007D3FD3">
              <w:rPr>
                <w:rFonts w:eastAsia="Times New Roman" w:cstheme="majorHAnsi"/>
                <w:sz w:val="18"/>
                <w:szCs w:val="18"/>
                <w:lang w:eastAsia="es-CO"/>
              </w:rPr>
              <w:t>69%</w:t>
            </w:r>
          </w:p>
        </w:tc>
      </w:tr>
      <w:tr w:rsidR="008E2F6F" w:rsidRPr="007D3FD3" w14:paraId="0EEB7A49" w14:textId="77777777" w:rsidTr="00CF3F96">
        <w:trPr>
          <w:trHeight w:val="239"/>
          <w:jc w:val="center"/>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14:paraId="5792CCCB" w14:textId="77777777" w:rsidR="008E2F6F" w:rsidRPr="007D3FD3" w:rsidRDefault="008E2F6F" w:rsidP="008E2F6F">
            <w:pPr>
              <w:jc w:val="left"/>
              <w:rPr>
                <w:rFonts w:eastAsia="Times New Roman" w:cstheme="majorHAnsi"/>
                <w:sz w:val="18"/>
                <w:szCs w:val="18"/>
                <w:lang w:eastAsia="es-CO"/>
              </w:rPr>
            </w:pPr>
            <w:r w:rsidRPr="007D3FD3">
              <w:rPr>
                <w:rFonts w:eastAsia="Times New Roman" w:cstheme="majorHAnsi"/>
                <w:sz w:val="18"/>
                <w:szCs w:val="18"/>
                <w:lang w:eastAsia="es-CO"/>
              </w:rPr>
              <w:t> </w:t>
            </w:r>
          </w:p>
        </w:tc>
        <w:tc>
          <w:tcPr>
            <w:tcW w:w="3183" w:type="dxa"/>
            <w:tcBorders>
              <w:top w:val="nil"/>
              <w:left w:val="nil"/>
              <w:bottom w:val="single" w:sz="4" w:space="0" w:color="auto"/>
              <w:right w:val="single" w:sz="4" w:space="0" w:color="auto"/>
            </w:tcBorders>
            <w:shd w:val="clear" w:color="auto" w:fill="auto"/>
            <w:noWrap/>
            <w:vAlign w:val="bottom"/>
            <w:hideMark/>
          </w:tcPr>
          <w:p w14:paraId="35C77F42" w14:textId="77777777" w:rsidR="008E2F6F" w:rsidRPr="007D3FD3" w:rsidRDefault="008E2F6F" w:rsidP="008E2F6F">
            <w:pPr>
              <w:jc w:val="right"/>
              <w:rPr>
                <w:rFonts w:eastAsia="Times New Roman" w:cstheme="majorHAnsi"/>
                <w:b/>
                <w:bCs/>
                <w:sz w:val="18"/>
                <w:szCs w:val="18"/>
                <w:lang w:eastAsia="es-CO"/>
              </w:rPr>
            </w:pPr>
            <w:r w:rsidRPr="007D3FD3">
              <w:rPr>
                <w:rFonts w:eastAsia="Times New Roman" w:cstheme="majorHAnsi"/>
                <w:b/>
                <w:bCs/>
                <w:sz w:val="18"/>
                <w:szCs w:val="18"/>
                <w:lang w:eastAsia="es-CO"/>
              </w:rPr>
              <w:t>TOTAL</w:t>
            </w:r>
          </w:p>
        </w:tc>
        <w:tc>
          <w:tcPr>
            <w:tcW w:w="1688" w:type="dxa"/>
            <w:tcBorders>
              <w:top w:val="nil"/>
              <w:left w:val="nil"/>
              <w:bottom w:val="single" w:sz="4" w:space="0" w:color="auto"/>
              <w:right w:val="single" w:sz="4" w:space="0" w:color="auto"/>
            </w:tcBorders>
            <w:shd w:val="clear" w:color="auto" w:fill="auto"/>
            <w:noWrap/>
            <w:vAlign w:val="center"/>
            <w:hideMark/>
          </w:tcPr>
          <w:p w14:paraId="4169D5F4"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333</w:t>
            </w:r>
          </w:p>
        </w:tc>
        <w:tc>
          <w:tcPr>
            <w:tcW w:w="1642" w:type="dxa"/>
            <w:tcBorders>
              <w:top w:val="nil"/>
              <w:left w:val="nil"/>
              <w:bottom w:val="single" w:sz="4" w:space="0" w:color="auto"/>
              <w:right w:val="single" w:sz="4" w:space="0" w:color="auto"/>
            </w:tcBorders>
            <w:shd w:val="clear" w:color="auto" w:fill="auto"/>
            <w:noWrap/>
            <w:vAlign w:val="center"/>
            <w:hideMark/>
          </w:tcPr>
          <w:p w14:paraId="1441B65A"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248</w:t>
            </w:r>
          </w:p>
        </w:tc>
        <w:tc>
          <w:tcPr>
            <w:tcW w:w="1600" w:type="dxa"/>
            <w:tcBorders>
              <w:top w:val="nil"/>
              <w:left w:val="nil"/>
              <w:bottom w:val="single" w:sz="4" w:space="0" w:color="auto"/>
              <w:right w:val="single" w:sz="4" w:space="0" w:color="auto"/>
            </w:tcBorders>
            <w:shd w:val="clear" w:color="auto" w:fill="auto"/>
            <w:noWrap/>
            <w:vAlign w:val="center"/>
            <w:hideMark/>
          </w:tcPr>
          <w:p w14:paraId="37FD63D3" w14:textId="77777777" w:rsidR="008E2F6F" w:rsidRPr="007D3FD3" w:rsidRDefault="008E2F6F" w:rsidP="008E2F6F">
            <w:pPr>
              <w:jc w:val="center"/>
              <w:rPr>
                <w:rFonts w:eastAsia="Times New Roman" w:cstheme="majorHAnsi"/>
                <w:b/>
                <w:bCs/>
                <w:sz w:val="18"/>
                <w:szCs w:val="18"/>
                <w:lang w:eastAsia="es-CO"/>
              </w:rPr>
            </w:pPr>
            <w:r w:rsidRPr="007D3FD3">
              <w:rPr>
                <w:rFonts w:eastAsia="Times New Roman" w:cstheme="majorHAnsi"/>
                <w:b/>
                <w:bCs/>
                <w:sz w:val="18"/>
                <w:szCs w:val="18"/>
                <w:lang w:eastAsia="es-CO"/>
              </w:rPr>
              <w:t>74%</w:t>
            </w:r>
          </w:p>
        </w:tc>
      </w:tr>
    </w:tbl>
    <w:p w14:paraId="7C13128F" w14:textId="77777777" w:rsidR="00771C69" w:rsidRPr="00771C69" w:rsidRDefault="00771C69" w:rsidP="00DF6ED2">
      <w:pPr>
        <w:pStyle w:val="Descripcin"/>
        <w:jc w:val="center"/>
      </w:pPr>
      <w:r w:rsidRPr="00771C69">
        <w:t xml:space="preserve">Fuente:  </w:t>
      </w:r>
      <w:r>
        <w:t>Talento Humano IDRD</w:t>
      </w:r>
    </w:p>
    <w:p w14:paraId="340F3E58" w14:textId="5381A982" w:rsidR="00FF3A61" w:rsidRDefault="00FF3A61" w:rsidP="00CF3F96">
      <w:pPr>
        <w:rPr>
          <w:b/>
        </w:rPr>
      </w:pPr>
    </w:p>
    <w:p w14:paraId="3050C8C1" w14:textId="619F7A7C" w:rsidR="0043622A" w:rsidRDefault="0043622A" w:rsidP="00CF3F96">
      <w:pPr>
        <w:rPr>
          <w:b/>
        </w:rPr>
      </w:pPr>
    </w:p>
    <w:p w14:paraId="3E2AD138" w14:textId="0BA939F2" w:rsidR="00164D1B" w:rsidRDefault="00164D1B" w:rsidP="00CF3F96">
      <w:pPr>
        <w:rPr>
          <w:b/>
        </w:rPr>
      </w:pPr>
    </w:p>
    <w:p w14:paraId="7620C244" w14:textId="77777777" w:rsidR="00164D1B" w:rsidRDefault="00164D1B" w:rsidP="00CF3F96">
      <w:pPr>
        <w:rPr>
          <w:b/>
        </w:rPr>
      </w:pPr>
    </w:p>
    <w:p w14:paraId="0A9CAD10" w14:textId="1363BAC3" w:rsidR="008E2F6F" w:rsidRDefault="008E2F6F" w:rsidP="00CF3F96">
      <w:pPr>
        <w:rPr>
          <w:b/>
        </w:rPr>
      </w:pPr>
      <w:r w:rsidRPr="00CF3F96">
        <w:rPr>
          <w:b/>
        </w:rPr>
        <w:lastRenderedPageBreak/>
        <w:t>f) Otros:</w:t>
      </w:r>
    </w:p>
    <w:p w14:paraId="74008881" w14:textId="77777777" w:rsidR="0043622A" w:rsidRPr="00CF3F96" w:rsidRDefault="0043622A" w:rsidP="00CF3F96">
      <w:pPr>
        <w:rPr>
          <w:b/>
        </w:rPr>
      </w:pPr>
    </w:p>
    <w:p w14:paraId="37A7F656" w14:textId="77777777" w:rsidR="008E2F6F" w:rsidRPr="00CF3F96" w:rsidRDefault="008E2F6F" w:rsidP="00CF3F96">
      <w:pPr>
        <w:numPr>
          <w:ilvl w:val="0"/>
          <w:numId w:val="3"/>
        </w:numPr>
        <w:ind w:left="284" w:hanging="284"/>
        <w:contextualSpacing/>
      </w:pPr>
      <w:r w:rsidRPr="00CF3F96">
        <w:t xml:space="preserve">¿Cuántas personas con discapacidad tienen vinculadas laboralmente en la planta de la entidad y </w:t>
      </w:r>
      <w:r w:rsidRPr="00F41766">
        <w:t>cuántas de ellas tienen certificado de discapacidad, en el marco del Decreto Nacional 2011 de 2017 y del Acuerdo Distrital 710 de 2018? ¿Cuál ha sido su articulación con el Comité distrital de discapacidad?</w:t>
      </w:r>
      <w:r w:rsidRPr="00CF3F96">
        <w:t xml:space="preserve"> (Si aplica).</w:t>
      </w:r>
    </w:p>
    <w:p w14:paraId="41A20B92" w14:textId="77777777" w:rsidR="008E2F6F" w:rsidRPr="00CF3F96" w:rsidRDefault="008E2F6F" w:rsidP="00CF3F96"/>
    <w:p w14:paraId="00A2C113" w14:textId="2A6C1FAE" w:rsidR="008E2F6F" w:rsidRDefault="006223C4" w:rsidP="0000615F">
      <w:pPr>
        <w:rPr>
          <w:rFonts w:cstheme="majorHAnsi"/>
          <w:szCs w:val="24"/>
        </w:rPr>
      </w:pPr>
      <w:r>
        <w:rPr>
          <w:rFonts w:cstheme="majorHAnsi"/>
          <w:szCs w:val="24"/>
        </w:rPr>
        <w:t xml:space="preserve">R/ </w:t>
      </w:r>
      <w:r w:rsidR="008E2F6F" w:rsidRPr="00CF3F96">
        <w:rPr>
          <w:rFonts w:cstheme="majorHAnsi"/>
          <w:szCs w:val="24"/>
        </w:rPr>
        <w:t xml:space="preserve">A </w:t>
      </w:r>
      <w:r>
        <w:rPr>
          <w:rFonts w:cstheme="majorHAnsi"/>
          <w:szCs w:val="24"/>
        </w:rPr>
        <w:t xml:space="preserve">corte de este informe en </w:t>
      </w:r>
      <w:r w:rsidR="008E2F6F" w:rsidRPr="00CF3F96">
        <w:rPr>
          <w:rFonts w:cstheme="majorHAnsi"/>
          <w:szCs w:val="24"/>
        </w:rPr>
        <w:t>el IDRD se encuentra</w:t>
      </w:r>
      <w:r w:rsidR="00164D1B">
        <w:rPr>
          <w:rFonts w:cstheme="majorHAnsi"/>
          <w:szCs w:val="24"/>
        </w:rPr>
        <w:t xml:space="preserve"> un</w:t>
      </w:r>
      <w:r w:rsidR="008E2F6F" w:rsidRPr="00CF3F96">
        <w:rPr>
          <w:rFonts w:cstheme="majorHAnsi"/>
          <w:szCs w:val="24"/>
        </w:rPr>
        <w:t xml:space="preserve"> (</w:t>
      </w:r>
      <w:r w:rsidR="00164D1B">
        <w:rPr>
          <w:rFonts w:cstheme="majorHAnsi"/>
          <w:szCs w:val="24"/>
        </w:rPr>
        <w:t>1</w:t>
      </w:r>
      <w:r w:rsidR="008E2F6F" w:rsidRPr="00CF3F96">
        <w:rPr>
          <w:rFonts w:cstheme="majorHAnsi"/>
          <w:szCs w:val="24"/>
        </w:rPr>
        <w:t>) funcionarios, en condición de discapacidad, vinculados a la planta de personal</w:t>
      </w:r>
      <w:r w:rsidR="00164D1B">
        <w:rPr>
          <w:rFonts w:cstheme="majorHAnsi"/>
          <w:szCs w:val="24"/>
        </w:rPr>
        <w:t xml:space="preserve"> y el certificado será tramitado el próximo año.</w:t>
      </w:r>
    </w:p>
    <w:p w14:paraId="6F071B5B" w14:textId="77777777" w:rsidR="0000615F" w:rsidRDefault="0000615F" w:rsidP="0000615F">
      <w:pPr>
        <w:spacing w:after="160"/>
        <w:rPr>
          <w:szCs w:val="24"/>
          <w:lang w:val="es-ES"/>
        </w:rPr>
      </w:pPr>
    </w:p>
    <w:p w14:paraId="74BB94A1" w14:textId="7EDC932D" w:rsidR="00F41766" w:rsidRPr="00AA24B8" w:rsidRDefault="00F41766" w:rsidP="0000615F">
      <w:pPr>
        <w:spacing w:after="160"/>
        <w:rPr>
          <w:szCs w:val="24"/>
          <w:lang w:val="es-ES"/>
        </w:rPr>
      </w:pPr>
      <w:r w:rsidRPr="00AA24B8">
        <w:rPr>
          <w:szCs w:val="24"/>
          <w:lang w:val="es-ES"/>
        </w:rPr>
        <w:t>El IDRD ha participado en dos mesas de trabajo convocadas por la Secretaría Técnica de Discapacidad, con el fin de implementar acciones en el marco del cumplimiento del decreto 2011 de 2017, en las cuales se ha priorizado la vinculación de personas en condición de discapacidad para que hagan parte del proceso de convocatoria adelantado por la CNSC, facilitando herramientas tecnológicas que permitan participar en igualdad de condiciones.</w:t>
      </w:r>
    </w:p>
    <w:p w14:paraId="63D60F84" w14:textId="77777777" w:rsidR="00AA24B8" w:rsidRPr="00A6356E" w:rsidRDefault="00AA24B8" w:rsidP="00AA24B8">
      <w:pPr>
        <w:pStyle w:val="Prrafodelista"/>
        <w:numPr>
          <w:ilvl w:val="0"/>
          <w:numId w:val="3"/>
        </w:numPr>
        <w:ind w:left="284"/>
      </w:pPr>
      <w:r w:rsidRPr="00A6356E">
        <w:t>Reporte Ley de Cuotas:</w:t>
      </w:r>
    </w:p>
    <w:p w14:paraId="261E18FD" w14:textId="77777777" w:rsidR="00AA24B8" w:rsidRPr="00A6356E" w:rsidRDefault="00AA24B8" w:rsidP="00AA24B8">
      <w:pPr>
        <w:pStyle w:val="Prrafodelista"/>
      </w:pPr>
    </w:p>
    <w:tbl>
      <w:tblPr>
        <w:tblStyle w:val="Tablaconcuadrcula4-nfasis11"/>
        <w:tblW w:w="0" w:type="auto"/>
        <w:tblInd w:w="137" w:type="dxa"/>
        <w:tblLook w:val="04A0" w:firstRow="1" w:lastRow="0" w:firstColumn="1" w:lastColumn="0" w:noHBand="0" w:noVBand="1"/>
      </w:tblPr>
      <w:tblGrid>
        <w:gridCol w:w="2805"/>
        <w:gridCol w:w="2943"/>
        <w:gridCol w:w="2757"/>
      </w:tblGrid>
      <w:tr w:rsidR="00AA24B8" w:rsidRPr="00A6356E" w14:paraId="5352F1F6" w14:textId="77777777" w:rsidTr="004B0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BB17A2C" w14:textId="77777777" w:rsidR="00AA24B8" w:rsidRPr="00A6356E" w:rsidRDefault="00AA24B8" w:rsidP="004B0FD2">
            <w:pPr>
              <w:pStyle w:val="Prrafodelista"/>
              <w:ind w:left="0"/>
              <w:jc w:val="center"/>
            </w:pPr>
            <w:r w:rsidRPr="00A6356E">
              <w:t>Total cargos provistos</w:t>
            </w:r>
          </w:p>
        </w:tc>
        <w:tc>
          <w:tcPr>
            <w:tcW w:w="2943" w:type="dxa"/>
          </w:tcPr>
          <w:p w14:paraId="12A8E924" w14:textId="77777777" w:rsidR="00AA24B8" w:rsidRPr="00A6356E" w:rsidRDefault="00AA24B8" w:rsidP="004B0FD2">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A6356E">
              <w:t>Total mujeres</w:t>
            </w:r>
          </w:p>
        </w:tc>
        <w:tc>
          <w:tcPr>
            <w:tcW w:w="2757" w:type="dxa"/>
          </w:tcPr>
          <w:p w14:paraId="7504C6FE" w14:textId="77777777" w:rsidR="00AA24B8" w:rsidRPr="00A6356E" w:rsidRDefault="00AA24B8" w:rsidP="004B0FD2">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A6356E">
              <w:t>% participación mujeres</w:t>
            </w:r>
          </w:p>
        </w:tc>
      </w:tr>
      <w:tr w:rsidR="00AA24B8" w:rsidRPr="00A6356E" w14:paraId="34CCA7AE" w14:textId="77777777" w:rsidTr="00463FF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05" w:type="dxa"/>
          </w:tcPr>
          <w:p w14:paraId="30195597" w14:textId="1C0CE542" w:rsidR="00AA24B8" w:rsidRPr="00AA24B8" w:rsidRDefault="00AA24B8" w:rsidP="00AA24B8">
            <w:pPr>
              <w:pStyle w:val="Prrafodelista"/>
              <w:ind w:left="0"/>
              <w:jc w:val="center"/>
              <w:rPr>
                <w:b w:val="0"/>
              </w:rPr>
            </w:pPr>
            <w:r w:rsidRPr="00AA24B8">
              <w:rPr>
                <w:b w:val="0"/>
              </w:rPr>
              <w:t>246</w:t>
            </w:r>
          </w:p>
        </w:tc>
        <w:tc>
          <w:tcPr>
            <w:tcW w:w="2943" w:type="dxa"/>
          </w:tcPr>
          <w:p w14:paraId="56F558EC" w14:textId="0D2C68DA" w:rsidR="00AA24B8" w:rsidRPr="00AA24B8" w:rsidRDefault="00AA24B8" w:rsidP="00AA24B8">
            <w:pPr>
              <w:pStyle w:val="Prrafodelista"/>
              <w:ind w:left="0"/>
              <w:jc w:val="center"/>
              <w:cnfStyle w:val="000000100000" w:firstRow="0" w:lastRow="0" w:firstColumn="0" w:lastColumn="0" w:oddVBand="0" w:evenVBand="0" w:oddHBand="1" w:evenHBand="0" w:firstRowFirstColumn="0" w:firstRowLastColumn="0" w:lastRowFirstColumn="0" w:lastRowLastColumn="0"/>
            </w:pPr>
            <w:r w:rsidRPr="00AA24B8">
              <w:t>118</w:t>
            </w:r>
          </w:p>
        </w:tc>
        <w:tc>
          <w:tcPr>
            <w:tcW w:w="2757" w:type="dxa"/>
          </w:tcPr>
          <w:p w14:paraId="1D613220" w14:textId="77F15E3F" w:rsidR="00AA24B8" w:rsidRPr="00AA24B8" w:rsidRDefault="00AA24B8" w:rsidP="00AA24B8">
            <w:pPr>
              <w:pStyle w:val="Prrafodelista"/>
              <w:ind w:left="0"/>
              <w:jc w:val="center"/>
              <w:cnfStyle w:val="000000100000" w:firstRow="0" w:lastRow="0" w:firstColumn="0" w:lastColumn="0" w:oddVBand="0" w:evenVBand="0" w:oddHBand="1" w:evenHBand="0" w:firstRowFirstColumn="0" w:firstRowLastColumn="0" w:lastRowFirstColumn="0" w:lastRowLastColumn="0"/>
            </w:pPr>
            <w:r w:rsidRPr="00AA24B8">
              <w:t>47.97%</w:t>
            </w:r>
          </w:p>
        </w:tc>
      </w:tr>
    </w:tbl>
    <w:p w14:paraId="271B6C56" w14:textId="6217D411" w:rsidR="00CF3F96" w:rsidRDefault="00CF3F96" w:rsidP="00CF3F96">
      <w:pPr>
        <w:rPr>
          <w:rFonts w:cstheme="majorHAnsi"/>
          <w:szCs w:val="24"/>
        </w:rPr>
      </w:pPr>
    </w:p>
    <w:p w14:paraId="141B5BF4" w14:textId="77777777" w:rsidR="00AA24B8" w:rsidRPr="00A6356E" w:rsidRDefault="00AA24B8" w:rsidP="00AA24B8">
      <w:pPr>
        <w:spacing w:after="160" w:line="259" w:lineRule="auto"/>
        <w:rPr>
          <w:sz w:val="16"/>
          <w:szCs w:val="16"/>
          <w:lang w:val="es-ES"/>
        </w:rPr>
      </w:pPr>
      <w:bookmarkStart w:id="23" w:name="_Hlk15541792"/>
      <w:r w:rsidRPr="00A6356E">
        <w:rPr>
          <w:b/>
          <w:color w:val="365F91" w:themeColor="accent1" w:themeShade="BF"/>
          <w:lang w:val="es-ES"/>
        </w:rPr>
        <w:t xml:space="preserve">2. Oportunidades: </w:t>
      </w:r>
    </w:p>
    <w:bookmarkEnd w:id="23"/>
    <w:p w14:paraId="78A359EF" w14:textId="110827F6" w:rsidR="00AA24B8" w:rsidRDefault="00AA24B8" w:rsidP="00AA24B8">
      <w:pPr>
        <w:pStyle w:val="Prrafodelista"/>
        <w:spacing w:after="160" w:line="259" w:lineRule="auto"/>
        <w:ind w:left="142"/>
        <w:rPr>
          <w:lang w:val="es-ES"/>
        </w:rPr>
      </w:pPr>
      <w:r w:rsidRPr="00A6356E">
        <w:rPr>
          <w:lang w:val="es-ES"/>
        </w:rPr>
        <w:t xml:space="preserve">¿Cuáles considera que fueron los aspectos positivos en la implementación de esta política? </w:t>
      </w:r>
    </w:p>
    <w:p w14:paraId="00F1C25E" w14:textId="479DF3EC" w:rsidR="00164D1B" w:rsidRPr="00A6356E" w:rsidRDefault="00164D1B" w:rsidP="00AA24B8">
      <w:pPr>
        <w:pStyle w:val="Prrafodelista"/>
        <w:spacing w:after="160" w:line="259" w:lineRule="auto"/>
        <w:ind w:left="142"/>
        <w:rPr>
          <w:lang w:val="es-ES"/>
        </w:rPr>
      </w:pPr>
      <w:r>
        <w:rPr>
          <w:lang w:val="es-ES"/>
        </w:rPr>
        <w:tab/>
        <w:t>R/</w:t>
      </w:r>
    </w:p>
    <w:p w14:paraId="2DBE0BCE" w14:textId="2E686577" w:rsidR="00AA24B8" w:rsidRPr="00A6356E" w:rsidRDefault="00F41766" w:rsidP="00EE5839">
      <w:pPr>
        <w:pStyle w:val="Prrafodelista"/>
        <w:numPr>
          <w:ilvl w:val="0"/>
          <w:numId w:val="55"/>
        </w:numPr>
        <w:spacing w:after="160" w:line="259" w:lineRule="auto"/>
        <w:rPr>
          <w:sz w:val="16"/>
          <w:szCs w:val="16"/>
          <w:lang w:val="es-ES"/>
        </w:rPr>
      </w:pPr>
      <w:r>
        <w:rPr>
          <w:szCs w:val="24"/>
          <w:lang w:val="es-ES"/>
        </w:rPr>
        <w:t>I</w:t>
      </w:r>
      <w:r w:rsidR="00AA24B8" w:rsidRPr="00AA24B8">
        <w:rPr>
          <w:szCs w:val="24"/>
          <w:lang w:val="es-ES"/>
        </w:rPr>
        <w:t xml:space="preserve">mplementación </w:t>
      </w:r>
      <w:r>
        <w:rPr>
          <w:szCs w:val="24"/>
          <w:lang w:val="es-ES"/>
        </w:rPr>
        <w:t xml:space="preserve">de acciones </w:t>
      </w:r>
      <w:r w:rsidR="00AA24B8" w:rsidRPr="00AA24B8">
        <w:rPr>
          <w:szCs w:val="24"/>
          <w:lang w:val="es-ES"/>
        </w:rPr>
        <w:t>del proyecto “ConVerTic” liderado por el Ministerio de las Tic en el cual se busca que las entidades distritales cuenten con licencias de los programas JAWS y ZOOM Text, herramientas fundamentales para garantizar las condiciones mínimas para la vinculación de personas con discapacidad visual</w:t>
      </w:r>
    </w:p>
    <w:p w14:paraId="602AAD82" w14:textId="77777777" w:rsidR="00AA24B8" w:rsidRPr="00A6356E" w:rsidRDefault="00AA24B8" w:rsidP="00AA24B8">
      <w:pPr>
        <w:pStyle w:val="Prrafodelista"/>
        <w:spacing w:after="160" w:line="259" w:lineRule="auto"/>
        <w:ind w:left="142" w:hanging="142"/>
        <w:rPr>
          <w:lang w:val="es-ES"/>
        </w:rPr>
      </w:pPr>
    </w:p>
    <w:p w14:paraId="604F34A8" w14:textId="11A38F5C" w:rsidR="00AA24B8" w:rsidRDefault="00AA24B8" w:rsidP="00847495">
      <w:pPr>
        <w:pStyle w:val="Prrafodelista"/>
        <w:spacing w:after="160" w:line="259" w:lineRule="auto"/>
        <w:ind w:left="142"/>
        <w:rPr>
          <w:lang w:val="es-ES"/>
        </w:rPr>
      </w:pPr>
      <w:r w:rsidRPr="00A6356E">
        <w:rPr>
          <w:lang w:val="es-ES"/>
        </w:rPr>
        <w:t>¿Cuáles son las dificultades identificadas en la implementación de esta política?</w:t>
      </w:r>
    </w:p>
    <w:p w14:paraId="4ABF821B" w14:textId="0330B9E5" w:rsidR="00164D1B" w:rsidRPr="00A6356E" w:rsidRDefault="00164D1B" w:rsidP="00164D1B">
      <w:pPr>
        <w:pStyle w:val="Prrafodelista"/>
        <w:spacing w:after="160" w:line="259" w:lineRule="auto"/>
        <w:ind w:left="142" w:firstLine="566"/>
        <w:rPr>
          <w:lang w:val="es-ES"/>
        </w:rPr>
      </w:pPr>
      <w:r>
        <w:rPr>
          <w:lang w:val="es-ES"/>
        </w:rPr>
        <w:t>R/</w:t>
      </w:r>
    </w:p>
    <w:p w14:paraId="7710A223" w14:textId="77777777" w:rsidR="00164D1B" w:rsidRDefault="008E2F6F" w:rsidP="00EE5839">
      <w:pPr>
        <w:pStyle w:val="Prrafodelista"/>
        <w:numPr>
          <w:ilvl w:val="0"/>
          <w:numId w:val="55"/>
        </w:numPr>
        <w:rPr>
          <w:szCs w:val="24"/>
          <w:lang w:val="es-ES"/>
        </w:rPr>
      </w:pPr>
      <w:r w:rsidRPr="00FF3A61">
        <w:rPr>
          <w:szCs w:val="24"/>
          <w:lang w:val="es-ES"/>
        </w:rPr>
        <w:t xml:space="preserve">El IDRD proveer las vacantes a través de los concursos de mérito que adelanta la CNSC, en los cuales no se puede garantizar que se presenten interesados que se encuentren en condición de </w:t>
      </w:r>
    </w:p>
    <w:p w14:paraId="4615937B" w14:textId="77777777" w:rsidR="00164D1B" w:rsidRDefault="00164D1B" w:rsidP="00164D1B">
      <w:pPr>
        <w:pStyle w:val="Prrafodelista"/>
        <w:rPr>
          <w:szCs w:val="24"/>
          <w:lang w:val="es-ES"/>
        </w:rPr>
      </w:pPr>
    </w:p>
    <w:p w14:paraId="0D399D90" w14:textId="54290E47" w:rsidR="008E2F6F" w:rsidRPr="00FF3A61" w:rsidRDefault="008E2F6F" w:rsidP="00164D1B">
      <w:pPr>
        <w:pStyle w:val="Prrafodelista"/>
        <w:rPr>
          <w:szCs w:val="24"/>
          <w:lang w:val="es-ES"/>
        </w:rPr>
      </w:pPr>
      <w:r w:rsidRPr="00FF3A61">
        <w:rPr>
          <w:szCs w:val="24"/>
          <w:lang w:val="es-ES"/>
        </w:rPr>
        <w:t>discapacidad, y menos que quienes estén en esta condición queden dentro de las listas de elegibles, lo que hace muy difícil el cumplimiento de esta cuota.</w:t>
      </w:r>
    </w:p>
    <w:p w14:paraId="3E153D4A" w14:textId="77777777" w:rsidR="00164D1B" w:rsidRDefault="00164D1B" w:rsidP="00382085">
      <w:pPr>
        <w:spacing w:after="160"/>
        <w:rPr>
          <w:b/>
          <w:color w:val="365F91" w:themeColor="accent1" w:themeShade="BF"/>
          <w:lang w:val="es-ES"/>
        </w:rPr>
      </w:pPr>
    </w:p>
    <w:p w14:paraId="6E6E0A45" w14:textId="44C7BFC8" w:rsidR="00AA24B8" w:rsidRPr="00A6356E" w:rsidRDefault="00AA24B8" w:rsidP="00382085">
      <w:pPr>
        <w:spacing w:after="160"/>
        <w:rPr>
          <w:lang w:val="es-ES"/>
        </w:rPr>
      </w:pPr>
      <w:r w:rsidRPr="00A6356E">
        <w:rPr>
          <w:b/>
          <w:color w:val="365F91" w:themeColor="accent1" w:themeShade="BF"/>
          <w:lang w:val="es-ES"/>
        </w:rPr>
        <w:t>3. Retos:</w:t>
      </w:r>
      <w:r w:rsidRPr="00A6356E">
        <w:rPr>
          <w:lang w:val="es-ES"/>
        </w:rPr>
        <w:t xml:space="preserve"> </w:t>
      </w:r>
    </w:p>
    <w:p w14:paraId="0E8CFBBF" w14:textId="4FDD0D5C" w:rsidR="00AA24B8" w:rsidRDefault="00AA24B8" w:rsidP="00B81B36">
      <w:pPr>
        <w:pStyle w:val="Prrafodelista"/>
        <w:numPr>
          <w:ilvl w:val="0"/>
          <w:numId w:val="7"/>
        </w:numPr>
        <w:spacing w:after="160" w:line="259" w:lineRule="auto"/>
        <w:ind w:left="142" w:hanging="142"/>
        <w:rPr>
          <w:lang w:val="es-ES"/>
        </w:rPr>
      </w:pPr>
      <w:r w:rsidRPr="00A6356E">
        <w:rPr>
          <w:lang w:val="es-ES"/>
        </w:rPr>
        <w:t>¿Qué aspectos considera que debe tener en cuenta la siguiente administración en el corto plazo (100 primeros días), respecto de las estrategias desarrolladas para implementar esta política? (principales retos).</w:t>
      </w:r>
    </w:p>
    <w:p w14:paraId="6E565537" w14:textId="76C58D2C" w:rsidR="00164D1B" w:rsidRPr="00A6356E" w:rsidRDefault="001060E1" w:rsidP="001060E1">
      <w:pPr>
        <w:pStyle w:val="Prrafodelista"/>
        <w:spacing w:after="160" w:line="259" w:lineRule="auto"/>
        <w:ind w:left="360"/>
        <w:rPr>
          <w:lang w:val="es-ES"/>
        </w:rPr>
      </w:pPr>
      <w:r>
        <w:rPr>
          <w:lang w:val="es-ES"/>
        </w:rPr>
        <w:t>R/</w:t>
      </w:r>
    </w:p>
    <w:p w14:paraId="6F30A831" w14:textId="43611D1D" w:rsidR="00847495" w:rsidRPr="00847495" w:rsidRDefault="00847495" w:rsidP="00EE5839">
      <w:pPr>
        <w:pStyle w:val="Prrafodelista"/>
        <w:numPr>
          <w:ilvl w:val="0"/>
          <w:numId w:val="55"/>
        </w:numPr>
        <w:spacing w:after="160" w:line="259" w:lineRule="auto"/>
        <w:rPr>
          <w:lang w:val="es-ES"/>
        </w:rPr>
      </w:pPr>
      <w:r w:rsidRPr="00847495">
        <w:rPr>
          <w:lang w:val="es-ES"/>
        </w:rPr>
        <w:t>Seguir siendo parte activa de las mesas de trabajo convocadas en el marco del Sistema Distrital de Discapacidad.</w:t>
      </w:r>
    </w:p>
    <w:p w14:paraId="611ADB71" w14:textId="77777777" w:rsidR="00AA24B8" w:rsidRPr="00A6356E" w:rsidRDefault="00AA24B8" w:rsidP="00847495">
      <w:pPr>
        <w:pStyle w:val="Prrafodelista"/>
        <w:spacing w:after="160" w:line="259" w:lineRule="auto"/>
        <w:ind w:left="0"/>
        <w:rPr>
          <w:lang w:val="es-ES"/>
        </w:rPr>
      </w:pPr>
    </w:p>
    <w:p w14:paraId="5E6158A3" w14:textId="13C5CE31" w:rsidR="00AA24B8" w:rsidRDefault="00AA24B8" w:rsidP="00B81B36">
      <w:pPr>
        <w:pStyle w:val="Prrafodelista"/>
        <w:numPr>
          <w:ilvl w:val="0"/>
          <w:numId w:val="7"/>
        </w:numPr>
        <w:spacing w:after="160" w:line="259" w:lineRule="auto"/>
        <w:ind w:left="142" w:hanging="142"/>
        <w:rPr>
          <w:lang w:val="es-ES"/>
        </w:rPr>
      </w:pPr>
      <w:r w:rsidRPr="00A6356E">
        <w:rPr>
          <w:lang w:val="es-ES"/>
        </w:rPr>
        <w:t>¿Qué acciones de gestión y control emprendidas para esta política considera usted que deberían continuar?</w:t>
      </w:r>
    </w:p>
    <w:p w14:paraId="2683F55C" w14:textId="5961B351" w:rsidR="001060E1" w:rsidRPr="00A6356E" w:rsidRDefault="001060E1" w:rsidP="001060E1">
      <w:pPr>
        <w:pStyle w:val="Prrafodelista"/>
        <w:spacing w:after="160" w:line="259" w:lineRule="auto"/>
        <w:ind w:left="360"/>
        <w:rPr>
          <w:lang w:val="es-ES"/>
        </w:rPr>
      </w:pPr>
      <w:r>
        <w:rPr>
          <w:lang w:val="es-ES"/>
        </w:rPr>
        <w:t>R/</w:t>
      </w:r>
    </w:p>
    <w:p w14:paraId="73CFB7EC" w14:textId="446479CA" w:rsidR="00847495" w:rsidRPr="00847495" w:rsidRDefault="008E2F6F" w:rsidP="00EE5839">
      <w:pPr>
        <w:pStyle w:val="Prrafodelista"/>
        <w:numPr>
          <w:ilvl w:val="0"/>
          <w:numId w:val="55"/>
        </w:numPr>
        <w:rPr>
          <w:szCs w:val="24"/>
          <w:lang w:val="es-ES"/>
        </w:rPr>
      </w:pPr>
      <w:r w:rsidRPr="00847495">
        <w:rPr>
          <w:szCs w:val="24"/>
          <w:lang w:val="es-ES"/>
        </w:rPr>
        <w:t>La formalización de las personas que manifiestan tener una condición de discapacidad y la actualización de la información en el SIDEAP.</w:t>
      </w:r>
    </w:p>
    <w:p w14:paraId="711D3A40" w14:textId="0C02F4D3" w:rsidR="00847495" w:rsidRDefault="00847495" w:rsidP="00AA24B8">
      <w:pPr>
        <w:rPr>
          <w:b/>
          <w:color w:val="365F91" w:themeColor="accent1" w:themeShade="BF"/>
          <w:lang w:val="es-ES"/>
        </w:rPr>
      </w:pPr>
    </w:p>
    <w:p w14:paraId="0B01A47E" w14:textId="2763EF42" w:rsidR="008E2F6F" w:rsidRDefault="00BE77FF" w:rsidP="00BE77FF">
      <w:pPr>
        <w:pStyle w:val="Ttulo1"/>
        <w:numPr>
          <w:ilvl w:val="0"/>
          <w:numId w:val="0"/>
        </w:numPr>
        <w:rPr>
          <w:lang w:val="es-ES"/>
        </w:rPr>
      </w:pPr>
      <w:r>
        <w:rPr>
          <w:lang w:val="es-ES"/>
        </w:rPr>
        <w:t>4.</w:t>
      </w:r>
      <w:r w:rsidR="008E2F6F" w:rsidRPr="00847495">
        <w:rPr>
          <w:lang w:val="es-ES"/>
        </w:rPr>
        <w:t>Aspectos relevantes a entregar a la administración entrante:</w:t>
      </w:r>
    </w:p>
    <w:p w14:paraId="1823F5EB" w14:textId="77777777" w:rsidR="00BE77FF" w:rsidRPr="00847495" w:rsidRDefault="00BE77FF" w:rsidP="00847495">
      <w:pPr>
        <w:rPr>
          <w:b/>
          <w:color w:val="365F91" w:themeColor="accent1" w:themeShade="BF"/>
          <w:lang w:val="es-ES"/>
        </w:rPr>
      </w:pPr>
    </w:p>
    <w:p w14:paraId="5DF9B7AD" w14:textId="77777777" w:rsidR="008E2F6F" w:rsidRPr="00847495" w:rsidRDefault="008E2F6F" w:rsidP="00EE5839">
      <w:pPr>
        <w:numPr>
          <w:ilvl w:val="0"/>
          <w:numId w:val="56"/>
        </w:numPr>
        <w:contextualSpacing/>
        <w:rPr>
          <w:lang w:val="es-ES"/>
        </w:rPr>
      </w:pPr>
      <w:r w:rsidRPr="00847495">
        <w:rPr>
          <w:lang w:val="es-ES"/>
        </w:rPr>
        <w:t>Documentos soporte de proceso de la convocatoria con la Comisión Nacional del Servicio Civil, cualquiera sea su estado (i.e. actos administrativos de desarrollo de la convocatoria).</w:t>
      </w:r>
    </w:p>
    <w:p w14:paraId="50085551" w14:textId="77777777" w:rsidR="008E2F6F" w:rsidRPr="00847495" w:rsidRDefault="008E2F6F" w:rsidP="00EE5839">
      <w:pPr>
        <w:numPr>
          <w:ilvl w:val="0"/>
          <w:numId w:val="56"/>
        </w:numPr>
        <w:contextualSpacing/>
        <w:rPr>
          <w:lang w:val="es-ES"/>
        </w:rPr>
      </w:pPr>
      <w:r w:rsidRPr="00847495">
        <w:rPr>
          <w:lang w:val="es-ES"/>
        </w:rPr>
        <w:t>Matriz de Gestión Estratégica del Talento Humano diligenciada.</w:t>
      </w:r>
    </w:p>
    <w:p w14:paraId="6ABDECB9" w14:textId="77777777" w:rsidR="008E2F6F" w:rsidRPr="00847495" w:rsidRDefault="008E2F6F" w:rsidP="00EE5839">
      <w:pPr>
        <w:numPr>
          <w:ilvl w:val="0"/>
          <w:numId w:val="56"/>
        </w:numPr>
        <w:contextualSpacing/>
        <w:rPr>
          <w:lang w:val="es-ES"/>
        </w:rPr>
      </w:pPr>
      <w:r w:rsidRPr="00847495">
        <w:rPr>
          <w:lang w:val="es-ES"/>
        </w:rPr>
        <w:t>Reportes anuales de la Ley de cuotas 581 de 2000.</w:t>
      </w:r>
    </w:p>
    <w:p w14:paraId="132F6F6B" w14:textId="77777777" w:rsidR="008E2F6F" w:rsidRPr="00847495" w:rsidRDefault="008E2F6F" w:rsidP="00EE5839">
      <w:pPr>
        <w:numPr>
          <w:ilvl w:val="0"/>
          <w:numId w:val="56"/>
        </w:numPr>
        <w:contextualSpacing/>
        <w:rPr>
          <w:lang w:val="es-ES"/>
        </w:rPr>
      </w:pPr>
      <w:r w:rsidRPr="00847495">
        <w:rPr>
          <w:lang w:val="es-ES"/>
        </w:rPr>
        <w:t>Entregar actualizado el SIDEAP (roles, desvinculaciones y situaciones administrativas)</w:t>
      </w:r>
    </w:p>
    <w:p w14:paraId="09AD1AE8" w14:textId="5B91763D" w:rsidR="008E2F6F" w:rsidRPr="00847495" w:rsidRDefault="008E2F6F" w:rsidP="00EE5839">
      <w:pPr>
        <w:numPr>
          <w:ilvl w:val="0"/>
          <w:numId w:val="56"/>
        </w:numPr>
        <w:contextualSpacing/>
        <w:rPr>
          <w:lang w:val="es-ES"/>
        </w:rPr>
      </w:pPr>
      <w:r w:rsidRPr="00847495">
        <w:rPr>
          <w:lang w:val="es-ES"/>
        </w:rPr>
        <w:t>Acto Administrativo de adopción de Planta de empleos</w:t>
      </w:r>
      <w:r w:rsidR="00382085" w:rsidRPr="00382085">
        <w:rPr>
          <w:lang w:val="es-ES"/>
        </w:rPr>
        <w:t xml:space="preserve"> </w:t>
      </w:r>
      <w:r w:rsidR="00382085">
        <w:rPr>
          <w:lang w:val="es-ES"/>
        </w:rPr>
        <w:t xml:space="preserve">y </w:t>
      </w:r>
      <w:r w:rsidR="00382085" w:rsidRPr="00847495">
        <w:rPr>
          <w:lang w:val="es-ES"/>
        </w:rPr>
        <w:t>de escala salarial</w:t>
      </w:r>
    </w:p>
    <w:p w14:paraId="12368EFF" w14:textId="77777777" w:rsidR="00382085" w:rsidRDefault="00382085" w:rsidP="00E6498D">
      <w:pPr>
        <w:pStyle w:val="Ttulo3"/>
      </w:pPr>
      <w:bookmarkStart w:id="24" w:name="_Toc16153936"/>
    </w:p>
    <w:p w14:paraId="27D5016C" w14:textId="0B493302" w:rsidR="004D590D" w:rsidRPr="00BE77FF" w:rsidRDefault="004D590D" w:rsidP="00E6498D">
      <w:pPr>
        <w:pStyle w:val="Ttulo3"/>
        <w:rPr>
          <w:rFonts w:eastAsia="Calibri" w:cs="Times New Roman"/>
          <w:color w:val="365F91" w:themeColor="accent1" w:themeShade="BF"/>
          <w:szCs w:val="22"/>
        </w:rPr>
      </w:pPr>
      <w:r w:rsidRPr="00BE77FF">
        <w:rPr>
          <w:rFonts w:eastAsia="Calibri" w:cs="Times New Roman"/>
          <w:color w:val="365F91" w:themeColor="accent1" w:themeShade="BF"/>
          <w:szCs w:val="22"/>
        </w:rPr>
        <w:t>2.3.1.2 Integridad</w:t>
      </w:r>
      <w:bookmarkEnd w:id="24"/>
    </w:p>
    <w:p w14:paraId="31A450CC" w14:textId="77777777" w:rsidR="004D590D" w:rsidRPr="00A6356E" w:rsidRDefault="004D590D" w:rsidP="004D590D"/>
    <w:p w14:paraId="07BC5D4E" w14:textId="77777777" w:rsidR="004D590D" w:rsidRPr="00382085" w:rsidRDefault="004D590D" w:rsidP="004D590D">
      <w:r w:rsidRPr="00A6356E">
        <w:t xml:space="preserve">A partir de la formulación, ejecución y seguimiento del plan anticorrupción y atención al ciudadano – </w:t>
      </w:r>
      <w:r w:rsidRPr="00382085">
        <w:t xml:space="preserve">PAAC componente seis (6) y el plan de gestión de la integridad, mediante el cual se desarrolla este componente, por favor realizar una descripción cuantitativa y cualitativa de la ejecución de las acciones o </w:t>
      </w:r>
      <w:r w:rsidRPr="00382085">
        <w:rPr>
          <w:szCs w:val="24"/>
        </w:rPr>
        <w:t>intervenciones para materializar la estrategia de implementación y apropiación del Código de Integridad, de sus valores y principios de acción.</w:t>
      </w:r>
    </w:p>
    <w:p w14:paraId="60543FD8" w14:textId="44824DAE" w:rsidR="004D590D" w:rsidRDefault="004D590D" w:rsidP="004D590D"/>
    <w:p w14:paraId="1B221863" w14:textId="77777777" w:rsidR="004D590D" w:rsidRPr="00A6356E" w:rsidRDefault="004D590D" w:rsidP="004D590D">
      <w:pPr>
        <w:spacing w:after="160" w:line="259" w:lineRule="auto"/>
        <w:rPr>
          <w:b/>
          <w:color w:val="365F91" w:themeColor="accent1" w:themeShade="BF"/>
          <w:lang w:val="es-ES"/>
        </w:rPr>
      </w:pPr>
      <w:r w:rsidRPr="00A6356E">
        <w:rPr>
          <w:b/>
          <w:color w:val="365F91" w:themeColor="accent1" w:themeShade="BF"/>
          <w:lang w:val="es-ES"/>
        </w:rPr>
        <w:t xml:space="preserve">1. Gestión: </w:t>
      </w:r>
    </w:p>
    <w:p w14:paraId="060E5C6B" w14:textId="70D0D6E0" w:rsidR="004D590D" w:rsidRDefault="004D590D" w:rsidP="004D590D">
      <w:r w:rsidRPr="00A6356E">
        <w:rPr>
          <w:lang w:val="es-ES"/>
        </w:rPr>
        <w:t>¿M</w:t>
      </w:r>
      <w:r w:rsidRPr="00A6356E">
        <w:t>ediante que acto administrativo fue adoptado el código de integridad en la entidad?</w:t>
      </w:r>
    </w:p>
    <w:p w14:paraId="16D04B16" w14:textId="77777777" w:rsidR="004D590D" w:rsidRPr="00A6356E" w:rsidRDefault="004D590D" w:rsidP="004D590D"/>
    <w:p w14:paraId="74692230" w14:textId="4E8EFBC4" w:rsidR="004D590D" w:rsidRPr="004D590D" w:rsidRDefault="00D15C09" w:rsidP="00D15C09">
      <w:pPr>
        <w:pStyle w:val="Prrafodelista"/>
      </w:pPr>
      <w:r>
        <w:t xml:space="preserve">R/ </w:t>
      </w:r>
      <w:r w:rsidR="004D590D" w:rsidRPr="004D590D">
        <w:t>El código de integridad del Servicio Público y Buen Gobierno Distrital fue adoptado en el IDRD, mediante Resolución de la Dirección General No. 105 de febrero 20 de 2019</w:t>
      </w:r>
    </w:p>
    <w:p w14:paraId="6FFC2F2A" w14:textId="77777777" w:rsidR="004D590D" w:rsidRPr="00A6356E" w:rsidRDefault="004D590D" w:rsidP="004D590D"/>
    <w:p w14:paraId="38AA443C" w14:textId="01A04C3A" w:rsidR="004D590D" w:rsidRDefault="004D590D" w:rsidP="004D590D">
      <w:r w:rsidRPr="00A6356E">
        <w:t>¿Cuántos servidores integran el equipo de gestores de la entidad y mediante qué acto administrativo fueron nombrados?</w:t>
      </w:r>
    </w:p>
    <w:p w14:paraId="7D98FA8C" w14:textId="77777777" w:rsidR="004D590D" w:rsidRPr="00A6356E" w:rsidRDefault="004D590D" w:rsidP="004D590D"/>
    <w:p w14:paraId="770893E0" w14:textId="1C8A630E" w:rsidR="004D590D" w:rsidRDefault="00D15C09" w:rsidP="00D15C09">
      <w:pPr>
        <w:pStyle w:val="Prrafodelista"/>
      </w:pPr>
      <w:r>
        <w:t xml:space="preserve">R/ </w:t>
      </w:r>
      <w:r w:rsidR="004D590D" w:rsidRPr="004D590D">
        <w:t xml:space="preserve">El equipo de gestores de integridad del IDRD está conformado por cinco (5) funcionarios, </w:t>
      </w:r>
      <w:r w:rsidR="007A5E12">
        <w:t>de acuerdo con lo establecido en la</w:t>
      </w:r>
      <w:r w:rsidR="004D590D" w:rsidRPr="004D590D">
        <w:t xml:space="preserve"> Resolución No.354 de 2018</w:t>
      </w:r>
      <w:r w:rsidR="004D590D">
        <w:t>.</w:t>
      </w:r>
    </w:p>
    <w:p w14:paraId="3EBD5CDC" w14:textId="77777777" w:rsidR="004D590D" w:rsidRPr="004D590D" w:rsidRDefault="004D590D" w:rsidP="004D590D">
      <w:pPr>
        <w:pStyle w:val="Prrafodelista"/>
      </w:pPr>
    </w:p>
    <w:p w14:paraId="1F1DEFAA" w14:textId="77777777" w:rsidR="004D590D" w:rsidRPr="00A6356E" w:rsidRDefault="004D590D" w:rsidP="004D590D">
      <w:r w:rsidRPr="00A6356E">
        <w:t>Realice una breve descripción cuantitativa y cualitativa del balance o nivel de avance e impacto derivado de las estrategias (proyectos, iniciativas, acciones, actividades) desarrolladas para la promoción y apropiación del código de integridad.</w:t>
      </w:r>
    </w:p>
    <w:p w14:paraId="3FFBDCC6" w14:textId="77777777" w:rsidR="007A5E12" w:rsidRDefault="007A5E12" w:rsidP="007A5E12">
      <w:pPr>
        <w:rPr>
          <w:szCs w:val="24"/>
          <w:highlight w:val="yellow"/>
          <w:lang w:val="es-ES"/>
        </w:rPr>
      </w:pPr>
    </w:p>
    <w:p w14:paraId="411820A1" w14:textId="39E24E2C" w:rsidR="007A5E12" w:rsidRDefault="00D15C09" w:rsidP="00D15C09">
      <w:pPr>
        <w:pStyle w:val="Prrafodelista"/>
        <w:rPr>
          <w:szCs w:val="24"/>
          <w:lang w:val="es-ES"/>
        </w:rPr>
      </w:pPr>
      <w:r>
        <w:rPr>
          <w:szCs w:val="24"/>
          <w:lang w:val="es-ES"/>
        </w:rPr>
        <w:t xml:space="preserve">R/ </w:t>
      </w:r>
      <w:r w:rsidR="007A5E12" w:rsidRPr="007A5E12">
        <w:rPr>
          <w:szCs w:val="24"/>
          <w:lang w:val="es-ES"/>
        </w:rPr>
        <w:t>Con corte a 30 de septiembre, se ha realizado en trabajo conjunto del Área de Talento Humano y el equipo de gestores de integridad para la divulgación del Código de Integridad y Buen Gobierno, sin embargo, aún no se ha realizado la medición de impacto de la misma.</w:t>
      </w:r>
    </w:p>
    <w:p w14:paraId="0CA249A3" w14:textId="77777777" w:rsidR="007A5E12" w:rsidRPr="007A5E12" w:rsidRDefault="007A5E12" w:rsidP="007A5E12">
      <w:pPr>
        <w:rPr>
          <w:szCs w:val="24"/>
          <w:lang w:val="es-ES"/>
        </w:rPr>
      </w:pPr>
    </w:p>
    <w:p w14:paraId="5E212C5E" w14:textId="13B7BDCA" w:rsidR="007A5E12" w:rsidRDefault="007A5E12" w:rsidP="007A5E12">
      <w:pPr>
        <w:autoSpaceDE w:val="0"/>
        <w:autoSpaceDN w:val="0"/>
        <w:adjustRightInd w:val="0"/>
      </w:pPr>
      <w:r w:rsidRPr="00A6356E">
        <w:t>¿Qué estrategias implementa la entidad para socializar y apropiar el Código de Integridad, promover la transparencia y el sentido de lo público? (ejemplo procesos pedagógicos).</w:t>
      </w:r>
    </w:p>
    <w:p w14:paraId="0AF8A7C8" w14:textId="77777777" w:rsidR="007A5E12" w:rsidRPr="00A6356E" w:rsidRDefault="007A5E12" w:rsidP="007A5E12">
      <w:pPr>
        <w:autoSpaceDE w:val="0"/>
        <w:autoSpaceDN w:val="0"/>
        <w:adjustRightInd w:val="0"/>
      </w:pPr>
    </w:p>
    <w:p w14:paraId="40B8D5A9" w14:textId="05E895AB" w:rsidR="007A5E12" w:rsidRPr="007A5E12" w:rsidRDefault="00D15C09" w:rsidP="007A5E12">
      <w:pPr>
        <w:rPr>
          <w:szCs w:val="24"/>
          <w:lang w:val="es-ES"/>
        </w:rPr>
      </w:pPr>
      <w:r>
        <w:rPr>
          <w:szCs w:val="24"/>
          <w:lang w:val="es-ES"/>
        </w:rPr>
        <w:t xml:space="preserve">R/ </w:t>
      </w:r>
      <w:r w:rsidR="007A5E12" w:rsidRPr="007A5E12">
        <w:rPr>
          <w:szCs w:val="24"/>
          <w:lang w:val="es-ES"/>
        </w:rPr>
        <w:t>Actualmente en el IDRD, ha procurado la socialización y apropiación del código de integridad a través de actividades como:</w:t>
      </w:r>
    </w:p>
    <w:p w14:paraId="0DE99BB9" w14:textId="77777777" w:rsidR="007A5E12" w:rsidRPr="007A5E12" w:rsidRDefault="007A5E12" w:rsidP="00EE5839">
      <w:pPr>
        <w:numPr>
          <w:ilvl w:val="0"/>
          <w:numId w:val="54"/>
        </w:numPr>
        <w:contextualSpacing/>
        <w:rPr>
          <w:szCs w:val="24"/>
          <w:lang w:val="es-ES"/>
        </w:rPr>
      </w:pPr>
      <w:r w:rsidRPr="007A5E12">
        <w:rPr>
          <w:szCs w:val="24"/>
          <w:lang w:val="es-ES"/>
        </w:rPr>
        <w:t xml:space="preserve">El equipo de gestores de integridad del IDRD participó en la capacitación correspondiente, </w:t>
      </w:r>
    </w:p>
    <w:p w14:paraId="5607CE30" w14:textId="77777777" w:rsidR="007A5E12" w:rsidRPr="007A5E12" w:rsidRDefault="007A5E12" w:rsidP="00EE5839">
      <w:pPr>
        <w:numPr>
          <w:ilvl w:val="0"/>
          <w:numId w:val="54"/>
        </w:numPr>
        <w:contextualSpacing/>
        <w:rPr>
          <w:szCs w:val="24"/>
          <w:lang w:val="es-ES"/>
        </w:rPr>
      </w:pPr>
      <w:r w:rsidRPr="007A5E12">
        <w:rPr>
          <w:szCs w:val="24"/>
          <w:lang w:val="es-ES"/>
        </w:rPr>
        <w:t xml:space="preserve">Con la asesoría de la Oficina de Comunicaciones se diseñó el plegable sobre el código de integridad que fue entregado personalmente a los funcionarios por los gestores en cada una de las dependencias, </w:t>
      </w:r>
    </w:p>
    <w:p w14:paraId="6E2DDDF6" w14:textId="77777777" w:rsidR="00EB5CF6" w:rsidRPr="00EB5CF6" w:rsidRDefault="007A5E12" w:rsidP="00EE5839">
      <w:pPr>
        <w:numPr>
          <w:ilvl w:val="0"/>
          <w:numId w:val="54"/>
        </w:numPr>
        <w:contextualSpacing/>
      </w:pPr>
      <w:r w:rsidRPr="00EB5CF6">
        <w:rPr>
          <w:szCs w:val="24"/>
          <w:lang w:val="es-ES"/>
        </w:rPr>
        <w:t xml:space="preserve">Se diseñó el papel tapiz de entrada a los PC en el cual se muestra semanalmente, la definición de cada uno de los valores enunciados en el código. </w:t>
      </w:r>
    </w:p>
    <w:p w14:paraId="22D3001B" w14:textId="77B176F7" w:rsidR="007A5E12" w:rsidRPr="008E2F6F" w:rsidRDefault="007A5E12" w:rsidP="00EE5839">
      <w:pPr>
        <w:numPr>
          <w:ilvl w:val="0"/>
          <w:numId w:val="54"/>
        </w:numPr>
        <w:contextualSpacing/>
      </w:pPr>
      <w:r w:rsidRPr="00EB5CF6">
        <w:rPr>
          <w:szCs w:val="24"/>
          <w:lang w:val="es-ES"/>
        </w:rPr>
        <w:lastRenderedPageBreak/>
        <w:t>Actualmente se está coordinando con la Alcaldía Mayor para realizar una sensibilización dirigida a los colaboradores del IDRD</w:t>
      </w:r>
    </w:p>
    <w:p w14:paraId="39AFEB17" w14:textId="77777777" w:rsidR="007A5E12" w:rsidRPr="00A6356E" w:rsidRDefault="007A5E12" w:rsidP="007A5E12"/>
    <w:p w14:paraId="1CEDBD1C" w14:textId="2F36A21A" w:rsidR="007A5E12" w:rsidRDefault="007A5E12" w:rsidP="007A5E12">
      <w:r w:rsidRPr="00A6356E">
        <w:t>¿Qué estrategias implementa la entidad para identificar, declarar y gestionar los conflictos de interés? ¿Se han establecido canales de denuncia y seguimiento frente a situaciones disciplinarias y de conflictos de interés?</w:t>
      </w:r>
    </w:p>
    <w:p w14:paraId="097DC7CF" w14:textId="747A406D" w:rsidR="00286BD6" w:rsidRPr="00286BD6" w:rsidRDefault="00D15C09" w:rsidP="00286BD6">
      <w:pPr>
        <w:pStyle w:val="Prrafodelista"/>
        <w:spacing w:after="160"/>
        <w:ind w:left="1068"/>
        <w:rPr>
          <w:lang w:val="es-ES"/>
        </w:rPr>
      </w:pPr>
      <w:r w:rsidRPr="00286BD6">
        <w:rPr>
          <w:szCs w:val="24"/>
          <w:lang w:val="es-ES"/>
        </w:rPr>
        <w:t xml:space="preserve">R/ </w:t>
      </w:r>
      <w:r w:rsidR="00382085" w:rsidRPr="00286BD6">
        <w:rPr>
          <w:szCs w:val="24"/>
          <w:lang w:val="es-ES"/>
        </w:rPr>
        <w:t xml:space="preserve">En el </w:t>
      </w:r>
      <w:r w:rsidR="00286BD6" w:rsidRPr="00286BD6">
        <w:rPr>
          <w:szCs w:val="24"/>
          <w:lang w:val="es-ES"/>
        </w:rPr>
        <w:t>numeral 9.2</w:t>
      </w:r>
      <w:r w:rsidR="00286BD6">
        <w:rPr>
          <w:szCs w:val="24"/>
          <w:lang w:val="es-ES"/>
        </w:rPr>
        <w:t xml:space="preserve">. del </w:t>
      </w:r>
      <w:r w:rsidR="00382085" w:rsidRPr="00286BD6">
        <w:rPr>
          <w:szCs w:val="24"/>
          <w:lang w:val="es-ES"/>
        </w:rPr>
        <w:t xml:space="preserve">Código de Integridad y Buen Gobierno del IDRD </w:t>
      </w:r>
      <w:r w:rsidR="00286BD6">
        <w:rPr>
          <w:szCs w:val="24"/>
          <w:lang w:val="es-ES"/>
        </w:rPr>
        <w:t xml:space="preserve">se </w:t>
      </w:r>
      <w:r w:rsidR="00382085" w:rsidRPr="00286BD6">
        <w:rPr>
          <w:szCs w:val="24"/>
          <w:lang w:val="es-ES"/>
        </w:rPr>
        <w:t xml:space="preserve">tiene establecida </w:t>
      </w:r>
      <w:r w:rsidR="00286BD6">
        <w:rPr>
          <w:szCs w:val="24"/>
          <w:lang w:val="es-ES"/>
        </w:rPr>
        <w:t>l</w:t>
      </w:r>
      <w:r w:rsidR="00382085" w:rsidRPr="00286BD6">
        <w:rPr>
          <w:szCs w:val="24"/>
          <w:lang w:val="es-ES"/>
        </w:rPr>
        <w:t xml:space="preserve">a política </w:t>
      </w:r>
      <w:r w:rsidR="00286BD6">
        <w:rPr>
          <w:szCs w:val="24"/>
          <w:lang w:val="es-ES"/>
        </w:rPr>
        <w:t xml:space="preserve">para </w:t>
      </w:r>
      <w:r w:rsidR="00286BD6" w:rsidRPr="00286BD6">
        <w:rPr>
          <w:lang w:val="es-ES"/>
        </w:rPr>
        <w:t>tratar las situaciones de su competencia relacionadas con conflictos de interés, de acuerdo con lo establecido en la Ley 1952 de 2019.</w:t>
      </w:r>
    </w:p>
    <w:p w14:paraId="3967034D" w14:textId="77777777" w:rsidR="00286BD6" w:rsidRPr="00286BD6" w:rsidRDefault="00286BD6" w:rsidP="00286BD6">
      <w:pPr>
        <w:pStyle w:val="Prrafodelista"/>
        <w:spacing w:after="160"/>
        <w:ind w:left="1068"/>
        <w:rPr>
          <w:lang w:val="es-ES"/>
        </w:rPr>
      </w:pPr>
    </w:p>
    <w:p w14:paraId="3FF6762B" w14:textId="77777777" w:rsidR="00286BD6" w:rsidRPr="00286BD6" w:rsidRDefault="00286BD6" w:rsidP="00286BD6">
      <w:pPr>
        <w:pStyle w:val="Prrafodelista"/>
        <w:spacing w:after="160"/>
        <w:ind w:left="1068"/>
        <w:rPr>
          <w:lang w:val="es-ES"/>
        </w:rPr>
      </w:pPr>
      <w:r w:rsidRPr="00286BD6">
        <w:rPr>
          <w:lang w:val="es-ES"/>
        </w:rPr>
        <w:t xml:space="preserve">Los grupos de interés deberán consultar con la Oficina de Control Disciplinario Interno del IDRD, o quien haga sus veces, las circunstancias o hechos que puedan ofrecer dudas en relación con un posible conflicto de interés o manejo de información privilegiada. </w:t>
      </w:r>
    </w:p>
    <w:p w14:paraId="4118B466" w14:textId="77777777" w:rsidR="00286BD6" w:rsidRDefault="00286BD6" w:rsidP="00286BD6">
      <w:pPr>
        <w:rPr>
          <w:b/>
          <w:color w:val="365F91" w:themeColor="accent1" w:themeShade="BF"/>
          <w:lang w:val="es-ES"/>
        </w:rPr>
      </w:pPr>
    </w:p>
    <w:p w14:paraId="53F9149A" w14:textId="11067DE7" w:rsidR="008E2F6F" w:rsidRPr="00EB5CF6" w:rsidRDefault="008E2F6F" w:rsidP="00EB5CF6">
      <w:pPr>
        <w:spacing w:after="160" w:line="259" w:lineRule="auto"/>
        <w:rPr>
          <w:sz w:val="16"/>
          <w:szCs w:val="16"/>
          <w:lang w:val="es-ES"/>
        </w:rPr>
      </w:pPr>
      <w:r w:rsidRPr="00EB5CF6">
        <w:rPr>
          <w:b/>
          <w:color w:val="365F91" w:themeColor="accent1" w:themeShade="BF"/>
          <w:lang w:val="es-ES"/>
        </w:rPr>
        <w:t xml:space="preserve">2. Oportunidades: </w:t>
      </w:r>
    </w:p>
    <w:p w14:paraId="15982F3D" w14:textId="77777777" w:rsidR="008E2F6F" w:rsidRPr="00EB5CF6" w:rsidRDefault="008E2F6F" w:rsidP="00463FF9">
      <w:pPr>
        <w:spacing w:after="160" w:line="259" w:lineRule="auto"/>
        <w:ind w:left="142"/>
        <w:contextualSpacing/>
        <w:rPr>
          <w:lang w:val="es-ES"/>
        </w:rPr>
      </w:pPr>
      <w:r w:rsidRPr="00EB5CF6">
        <w:rPr>
          <w:lang w:val="es-ES"/>
        </w:rPr>
        <w:t>¿Cuáles considera que fueron los aspectos positivos en la implementación de esta política?</w:t>
      </w:r>
    </w:p>
    <w:p w14:paraId="0A590218" w14:textId="703703B9" w:rsidR="008E2F6F" w:rsidRPr="00463FF9" w:rsidRDefault="0051642F" w:rsidP="0051642F">
      <w:pPr>
        <w:pStyle w:val="Prrafodelista"/>
        <w:spacing w:after="160" w:line="259" w:lineRule="auto"/>
        <w:ind w:left="1068"/>
        <w:rPr>
          <w:szCs w:val="24"/>
          <w:lang w:val="es-ES"/>
        </w:rPr>
      </w:pPr>
      <w:r>
        <w:rPr>
          <w:szCs w:val="24"/>
          <w:lang w:val="es-ES"/>
        </w:rPr>
        <w:t xml:space="preserve">R/ </w:t>
      </w:r>
      <w:r w:rsidR="008E2F6F" w:rsidRPr="00463FF9">
        <w:rPr>
          <w:szCs w:val="24"/>
          <w:lang w:val="es-ES"/>
        </w:rPr>
        <w:t>Al unificar los criterios respecto a los valores del Servicio Público, se fortalece la orientación de la gestión de las entidades, trabajando como un solo equipo con metas comunes. Se comprende que de la interiorización individual de los valores se obtiene un desempeño transparente y efectivo, consciente de las responsabilidades adquiridas como servidores públicos.</w:t>
      </w:r>
    </w:p>
    <w:p w14:paraId="13B1F869" w14:textId="2021FEDE" w:rsidR="008E2F6F" w:rsidRPr="00EB5CF6" w:rsidRDefault="008E2F6F" w:rsidP="00463FF9">
      <w:pPr>
        <w:spacing w:after="160" w:line="259" w:lineRule="auto"/>
        <w:ind w:left="142"/>
        <w:contextualSpacing/>
        <w:rPr>
          <w:lang w:val="es-ES"/>
        </w:rPr>
      </w:pPr>
      <w:r w:rsidRPr="00EB5CF6">
        <w:rPr>
          <w:lang w:val="es-ES"/>
        </w:rPr>
        <w:t>¿Cuáles son las dificultades identificadas en la implementación de esta política?</w:t>
      </w:r>
    </w:p>
    <w:p w14:paraId="2D9395A2" w14:textId="15E34C24" w:rsidR="008E2F6F" w:rsidRPr="00463FF9" w:rsidRDefault="0051642F" w:rsidP="0051642F">
      <w:pPr>
        <w:pStyle w:val="Prrafodelista"/>
        <w:ind w:left="1068"/>
        <w:rPr>
          <w:szCs w:val="24"/>
          <w:lang w:val="es-ES"/>
        </w:rPr>
      </w:pPr>
      <w:r>
        <w:rPr>
          <w:szCs w:val="24"/>
          <w:lang w:val="es-ES"/>
        </w:rPr>
        <w:t xml:space="preserve">R/ </w:t>
      </w:r>
      <w:r w:rsidR="008E2F6F" w:rsidRPr="00463FF9">
        <w:rPr>
          <w:szCs w:val="24"/>
          <w:lang w:val="es-ES"/>
        </w:rPr>
        <w:t>Los compromisos laborales del día a día dificultan la concertación de los momentos para trabajar conjuntamente sobre estos temas, razón por la cual ha primado la información individual.</w:t>
      </w:r>
    </w:p>
    <w:p w14:paraId="243ED9EF" w14:textId="77777777" w:rsidR="00463FF9" w:rsidRPr="008E2F6F" w:rsidRDefault="00463FF9" w:rsidP="00EB5CF6">
      <w:pPr>
        <w:rPr>
          <w:szCs w:val="24"/>
          <w:lang w:val="es-ES"/>
        </w:rPr>
      </w:pPr>
    </w:p>
    <w:p w14:paraId="61DAC544" w14:textId="77777777" w:rsidR="008E2F6F" w:rsidRPr="00463FF9" w:rsidRDefault="008E2F6F" w:rsidP="00463FF9">
      <w:pPr>
        <w:spacing w:after="160" w:line="259" w:lineRule="auto"/>
        <w:rPr>
          <w:lang w:val="es-ES"/>
        </w:rPr>
      </w:pPr>
      <w:r w:rsidRPr="00463FF9">
        <w:rPr>
          <w:b/>
          <w:color w:val="365F91" w:themeColor="accent1" w:themeShade="BF"/>
          <w:lang w:val="es-ES"/>
        </w:rPr>
        <w:t>3. Retos:</w:t>
      </w:r>
      <w:r w:rsidRPr="00463FF9">
        <w:rPr>
          <w:lang w:val="es-ES"/>
        </w:rPr>
        <w:t xml:space="preserve"> </w:t>
      </w:r>
    </w:p>
    <w:p w14:paraId="20CEAFA0" w14:textId="77777777" w:rsidR="008E2F6F" w:rsidRPr="00463FF9" w:rsidRDefault="008E2F6F" w:rsidP="00B81B36">
      <w:pPr>
        <w:numPr>
          <w:ilvl w:val="0"/>
          <w:numId w:val="7"/>
        </w:numPr>
        <w:spacing w:after="160" w:line="259" w:lineRule="auto"/>
        <w:ind w:left="142" w:hanging="142"/>
        <w:contextualSpacing/>
        <w:rPr>
          <w:lang w:val="es-ES"/>
        </w:rPr>
      </w:pPr>
      <w:r w:rsidRPr="00463FF9">
        <w:rPr>
          <w:lang w:val="es-ES"/>
        </w:rPr>
        <w:t>¿Qué aspectos considera que debe tener en cuenta la siguiente administración en el corto plazo (100 primeros días), respecto de las estrategias desarrolladas para implementar esta política? (principales retos).</w:t>
      </w:r>
    </w:p>
    <w:p w14:paraId="34345282" w14:textId="03E28766" w:rsidR="008E2F6F" w:rsidRDefault="0051642F" w:rsidP="0051642F">
      <w:pPr>
        <w:pStyle w:val="Prrafodelista"/>
        <w:spacing w:after="160" w:line="259" w:lineRule="auto"/>
        <w:ind w:left="1068"/>
        <w:rPr>
          <w:szCs w:val="24"/>
          <w:lang w:val="es-ES"/>
        </w:rPr>
      </w:pPr>
      <w:r>
        <w:rPr>
          <w:szCs w:val="24"/>
          <w:lang w:val="es-ES"/>
        </w:rPr>
        <w:lastRenderedPageBreak/>
        <w:t xml:space="preserve">R/ </w:t>
      </w:r>
      <w:r w:rsidR="008E2F6F" w:rsidRPr="00463FF9">
        <w:rPr>
          <w:szCs w:val="24"/>
          <w:lang w:val="es-ES"/>
        </w:rPr>
        <w:t>Mantener el interés por el fortalecimiento de los valores del Servicio Público, adaptándolos a acciones concretas y congruentes con el nuevo plan de desarrollo que se apruebe para la ciudad</w:t>
      </w:r>
    </w:p>
    <w:p w14:paraId="247100DD" w14:textId="49D4BF36" w:rsidR="007D3FD3" w:rsidRDefault="007D3FD3" w:rsidP="0051642F">
      <w:pPr>
        <w:pStyle w:val="Prrafodelista"/>
        <w:spacing w:after="160" w:line="259" w:lineRule="auto"/>
        <w:ind w:left="1068"/>
        <w:rPr>
          <w:szCs w:val="24"/>
          <w:lang w:val="es-ES"/>
        </w:rPr>
      </w:pPr>
    </w:p>
    <w:p w14:paraId="0F2FD3A9" w14:textId="77777777" w:rsidR="008E2F6F" w:rsidRPr="00463FF9" w:rsidRDefault="008E2F6F" w:rsidP="00B81B36">
      <w:pPr>
        <w:numPr>
          <w:ilvl w:val="0"/>
          <w:numId w:val="7"/>
        </w:numPr>
        <w:spacing w:after="160" w:line="259" w:lineRule="auto"/>
        <w:ind w:left="142" w:hanging="142"/>
        <w:contextualSpacing/>
        <w:rPr>
          <w:lang w:val="es-ES"/>
        </w:rPr>
      </w:pPr>
      <w:r w:rsidRPr="00463FF9">
        <w:rPr>
          <w:lang w:val="es-ES"/>
        </w:rPr>
        <w:t>¿Qué acciones de gestión y control emprendidas para esta política considera usted que deberían continuar?</w:t>
      </w:r>
    </w:p>
    <w:p w14:paraId="4564139D" w14:textId="6A6C40A7" w:rsidR="008E2F6F" w:rsidRPr="00463FF9" w:rsidRDefault="0051642F" w:rsidP="0051642F">
      <w:pPr>
        <w:pStyle w:val="Prrafodelista"/>
        <w:ind w:left="1068"/>
        <w:rPr>
          <w:lang w:val="es-ES"/>
        </w:rPr>
      </w:pPr>
      <w:r>
        <w:rPr>
          <w:lang w:val="es-ES"/>
        </w:rPr>
        <w:t xml:space="preserve">R/ </w:t>
      </w:r>
      <w:r w:rsidR="008E2F6F" w:rsidRPr="00463FF9">
        <w:rPr>
          <w:lang w:val="es-ES"/>
        </w:rPr>
        <w:t>Reforzar continuamente, desde la Alcaldía, con actividades por sectores la interiorización de los valores del Servicio Público.</w:t>
      </w:r>
    </w:p>
    <w:p w14:paraId="22095E3C" w14:textId="77777777" w:rsidR="0000615F" w:rsidRDefault="0000615F" w:rsidP="00E617DE">
      <w:pPr>
        <w:rPr>
          <w:b/>
          <w:color w:val="365F91" w:themeColor="accent1" w:themeShade="BF"/>
          <w:lang w:val="es-ES"/>
        </w:rPr>
      </w:pPr>
      <w:bookmarkStart w:id="25" w:name="_Hlk15546501"/>
    </w:p>
    <w:p w14:paraId="5B9FFF96" w14:textId="2A86B63D" w:rsidR="00B358BB" w:rsidRPr="00A6356E" w:rsidRDefault="00B358BB" w:rsidP="00E617DE">
      <w:pPr>
        <w:rPr>
          <w:b/>
          <w:color w:val="365F91" w:themeColor="accent1" w:themeShade="BF"/>
          <w:lang w:val="es-ES"/>
        </w:rPr>
      </w:pPr>
      <w:r w:rsidRPr="00A6356E">
        <w:rPr>
          <w:b/>
          <w:color w:val="365F91" w:themeColor="accent1" w:themeShade="BF"/>
          <w:lang w:val="es-ES"/>
        </w:rPr>
        <w:t>4. Aspectos relevantes a entregar a la administración entrante:</w:t>
      </w:r>
    </w:p>
    <w:bookmarkEnd w:id="25"/>
    <w:p w14:paraId="241D0079" w14:textId="77777777" w:rsidR="00B358BB" w:rsidRPr="00A6356E" w:rsidRDefault="00B358BB" w:rsidP="00E617DE">
      <w:pPr>
        <w:pStyle w:val="Prrafodelista"/>
        <w:rPr>
          <w:lang w:val="es-ES"/>
        </w:rPr>
      </w:pPr>
    </w:p>
    <w:p w14:paraId="55C5C955" w14:textId="1F8D423F" w:rsidR="00B358BB" w:rsidRPr="00A6356E" w:rsidRDefault="00B358BB" w:rsidP="00EE5839">
      <w:pPr>
        <w:pStyle w:val="Prrafodelista"/>
        <w:numPr>
          <w:ilvl w:val="0"/>
          <w:numId w:val="57"/>
        </w:numPr>
        <w:rPr>
          <w:lang w:val="es-ES"/>
        </w:rPr>
      </w:pPr>
      <w:r w:rsidRPr="00A6356E">
        <w:rPr>
          <w:lang w:val="es-ES"/>
        </w:rPr>
        <w:t>Código de integridad de la entidad</w:t>
      </w:r>
    </w:p>
    <w:p w14:paraId="29206A6F" w14:textId="1546BCCD" w:rsidR="00B358BB" w:rsidRPr="00A6356E" w:rsidRDefault="00B358BB" w:rsidP="00EE5839">
      <w:pPr>
        <w:pStyle w:val="Prrafodelista"/>
        <w:numPr>
          <w:ilvl w:val="0"/>
          <w:numId w:val="57"/>
        </w:numPr>
        <w:rPr>
          <w:lang w:val="es-ES"/>
        </w:rPr>
      </w:pPr>
      <w:r w:rsidRPr="00A6356E">
        <w:rPr>
          <w:lang w:val="es-ES"/>
        </w:rPr>
        <w:t>Acto administrativo de adopción del código de integridad</w:t>
      </w:r>
    </w:p>
    <w:p w14:paraId="646B1A2F" w14:textId="7D59D4CD" w:rsidR="00B358BB" w:rsidRPr="00A6356E" w:rsidRDefault="00B358BB" w:rsidP="00EE5839">
      <w:pPr>
        <w:pStyle w:val="Prrafodelista"/>
        <w:numPr>
          <w:ilvl w:val="0"/>
          <w:numId w:val="57"/>
        </w:numPr>
        <w:rPr>
          <w:lang w:val="es-ES"/>
        </w:rPr>
      </w:pPr>
      <w:r w:rsidRPr="00A6356E">
        <w:rPr>
          <w:lang w:val="es-ES"/>
        </w:rPr>
        <w:t>Acto administrativo de nombramiento de los gestores de integridad</w:t>
      </w:r>
    </w:p>
    <w:p w14:paraId="7A45A49F" w14:textId="7419798B" w:rsidR="00B358BB" w:rsidRPr="00A6356E" w:rsidRDefault="00B358BB" w:rsidP="00EE5839">
      <w:pPr>
        <w:pStyle w:val="Prrafodelista"/>
        <w:numPr>
          <w:ilvl w:val="0"/>
          <w:numId w:val="57"/>
        </w:numPr>
        <w:rPr>
          <w:lang w:val="es-ES"/>
        </w:rPr>
      </w:pPr>
      <w:r w:rsidRPr="00A6356E">
        <w:rPr>
          <w:lang w:val="es-ES"/>
        </w:rPr>
        <w:t>Reporte de la ejecución del plan de gestión de la integridad</w:t>
      </w:r>
    </w:p>
    <w:p w14:paraId="1C87C651" w14:textId="166A8B3E" w:rsidR="00B358BB" w:rsidRDefault="00B358BB" w:rsidP="00ED0F54">
      <w:pPr>
        <w:pStyle w:val="Prrafodelista"/>
        <w:rPr>
          <w:lang w:val="es-ES"/>
        </w:rPr>
      </w:pPr>
    </w:p>
    <w:p w14:paraId="29A6EA8F" w14:textId="77C884C8" w:rsidR="00FF0C5C" w:rsidRPr="00A6356E" w:rsidRDefault="0051399D" w:rsidP="0051399D">
      <w:pPr>
        <w:pStyle w:val="Ttulo2"/>
        <w:numPr>
          <w:ilvl w:val="0"/>
          <w:numId w:val="0"/>
        </w:numPr>
      </w:pPr>
      <w:bookmarkStart w:id="26" w:name="_Toc3222649"/>
      <w:bookmarkStart w:id="27" w:name="_Toc16153937"/>
      <w:bookmarkStart w:id="28" w:name="_Hlk16152884"/>
      <w:r w:rsidRPr="00A6356E">
        <w:t xml:space="preserve">2.3.2 </w:t>
      </w:r>
      <w:r w:rsidR="00983D37" w:rsidRPr="00A6356E">
        <w:t>DIRECCIONAMIENTO ESTRATÉGICO Y PLANEACIÓN</w:t>
      </w:r>
      <w:bookmarkEnd w:id="26"/>
      <w:bookmarkEnd w:id="27"/>
      <w:r w:rsidR="00983D37" w:rsidRPr="00A6356E">
        <w:t xml:space="preserve"> </w:t>
      </w:r>
    </w:p>
    <w:bookmarkEnd w:id="28"/>
    <w:p w14:paraId="03812CB9" w14:textId="0B9990C8" w:rsidR="00FF0C5C" w:rsidRPr="00A6356E" w:rsidRDefault="00FF0C5C" w:rsidP="00FF0C5C"/>
    <w:p w14:paraId="22FF4B7C" w14:textId="77777777" w:rsidR="0051399D" w:rsidRPr="00A6356E" w:rsidRDefault="0051399D" w:rsidP="0051399D">
      <w:pPr>
        <w:rPr>
          <w:lang w:val="es-ES"/>
        </w:rPr>
      </w:pPr>
      <w:r w:rsidRPr="00A6356E">
        <w:rPr>
          <w:lang w:val="es-ES"/>
        </w:rPr>
        <w:t>Breve introducción del desarrollo de la dimensión en la entidad.</w:t>
      </w:r>
    </w:p>
    <w:p w14:paraId="25667C7F" w14:textId="77777777" w:rsidR="00E03844" w:rsidRPr="00A6356E" w:rsidRDefault="00E03844" w:rsidP="00E03844">
      <w:pPr>
        <w:rPr>
          <w:lang w:val="es-ES"/>
        </w:rPr>
      </w:pPr>
    </w:p>
    <w:p w14:paraId="5E58BAD2" w14:textId="651EEC34" w:rsidR="00E03844" w:rsidRPr="00A6356E" w:rsidRDefault="0051642F" w:rsidP="00E03844">
      <w:pPr>
        <w:rPr>
          <w:lang w:val="es-ES"/>
        </w:rPr>
      </w:pPr>
      <w:r>
        <w:rPr>
          <w:lang w:val="es-ES"/>
        </w:rPr>
        <w:t xml:space="preserve">R/ </w:t>
      </w:r>
      <w:r w:rsidR="00E03844" w:rsidRPr="00A6356E">
        <w:rPr>
          <w:lang w:val="es-ES"/>
        </w:rPr>
        <w:t xml:space="preserve">El Direccionamiento Estratégico y Planeación en el IDRD, </w:t>
      </w:r>
      <w:r w:rsidR="009617C9" w:rsidRPr="00A6356E">
        <w:rPr>
          <w:lang w:val="es-ES"/>
        </w:rPr>
        <w:t xml:space="preserve">tiene como punto de partida el Plan </w:t>
      </w:r>
      <w:r w:rsidR="00606F95" w:rsidRPr="00A6356E">
        <w:rPr>
          <w:lang w:val="es-ES"/>
        </w:rPr>
        <w:t xml:space="preserve">Distrital </w:t>
      </w:r>
      <w:r w:rsidR="009617C9" w:rsidRPr="00A6356E">
        <w:rPr>
          <w:lang w:val="es-ES"/>
        </w:rPr>
        <w:t>de Desarrollo</w:t>
      </w:r>
      <w:r w:rsidR="00606F95" w:rsidRPr="00A6356E">
        <w:rPr>
          <w:lang w:val="es-ES"/>
        </w:rPr>
        <w:t xml:space="preserve"> </w:t>
      </w:r>
      <w:r w:rsidR="009617C9" w:rsidRPr="00A6356E">
        <w:rPr>
          <w:lang w:val="es-ES"/>
        </w:rPr>
        <w:t>para la formulación del</w:t>
      </w:r>
      <w:r w:rsidR="00E03844" w:rsidRPr="00A6356E">
        <w:rPr>
          <w:lang w:val="es-ES"/>
        </w:rPr>
        <w:t xml:space="preserve"> Plan estratégico</w:t>
      </w:r>
      <w:r w:rsidR="00483396" w:rsidRPr="00A6356E">
        <w:rPr>
          <w:lang w:val="es-ES"/>
        </w:rPr>
        <w:t xml:space="preserve"> (Misión, visión, </w:t>
      </w:r>
      <w:r w:rsidR="00092CF9" w:rsidRPr="00A6356E">
        <w:rPr>
          <w:lang w:val="es-ES"/>
        </w:rPr>
        <w:t xml:space="preserve">política del Sistema de Gestión, </w:t>
      </w:r>
      <w:r w:rsidR="00483396" w:rsidRPr="00A6356E">
        <w:rPr>
          <w:lang w:val="es-ES"/>
        </w:rPr>
        <w:t xml:space="preserve">objetivos </w:t>
      </w:r>
      <w:r w:rsidR="00092CF9" w:rsidRPr="00A6356E">
        <w:rPr>
          <w:lang w:val="es-ES"/>
        </w:rPr>
        <w:t xml:space="preserve">estratégicos y </w:t>
      </w:r>
      <w:r w:rsidR="001E482F" w:rsidRPr="00A6356E">
        <w:rPr>
          <w:lang w:val="es-ES"/>
        </w:rPr>
        <w:t>del sistema de gestión</w:t>
      </w:r>
      <w:r w:rsidR="00483396" w:rsidRPr="00A6356E">
        <w:rPr>
          <w:lang w:val="es-ES"/>
        </w:rPr>
        <w:t>)</w:t>
      </w:r>
      <w:r w:rsidR="00E03844" w:rsidRPr="00A6356E">
        <w:rPr>
          <w:lang w:val="es-ES"/>
        </w:rPr>
        <w:t xml:space="preserve"> y </w:t>
      </w:r>
      <w:r>
        <w:rPr>
          <w:lang w:val="es-ES"/>
        </w:rPr>
        <w:t xml:space="preserve">por ende los </w:t>
      </w:r>
      <w:r w:rsidR="00E03844" w:rsidRPr="00A6356E">
        <w:rPr>
          <w:lang w:val="es-ES"/>
        </w:rPr>
        <w:t xml:space="preserve">proyectos de inversión, lo cual permite el cumplimiento de la misión institucional, </w:t>
      </w:r>
      <w:r w:rsidR="00566ADC" w:rsidRPr="00A6356E">
        <w:rPr>
          <w:lang w:val="es-ES"/>
        </w:rPr>
        <w:t xml:space="preserve">la </w:t>
      </w:r>
      <w:r w:rsidR="00E03844" w:rsidRPr="00A6356E">
        <w:rPr>
          <w:lang w:val="es-ES"/>
        </w:rPr>
        <w:t>satisfac</w:t>
      </w:r>
      <w:r w:rsidR="00566ADC" w:rsidRPr="00A6356E">
        <w:rPr>
          <w:lang w:val="es-ES"/>
        </w:rPr>
        <w:t>ción d</w:t>
      </w:r>
      <w:r w:rsidR="00E03844" w:rsidRPr="00A6356E">
        <w:rPr>
          <w:lang w:val="es-ES"/>
        </w:rPr>
        <w:t>e las necesidades</w:t>
      </w:r>
      <w:r w:rsidR="00606F95" w:rsidRPr="00A6356E">
        <w:rPr>
          <w:lang w:val="es-ES"/>
        </w:rPr>
        <w:t xml:space="preserve"> de los grupos de interés </w:t>
      </w:r>
      <w:r w:rsidR="00092CF9" w:rsidRPr="00A6356E">
        <w:rPr>
          <w:lang w:val="es-ES"/>
        </w:rPr>
        <w:t>o</w:t>
      </w:r>
      <w:r w:rsidR="00606F95" w:rsidRPr="00A6356E">
        <w:rPr>
          <w:lang w:val="es-ES"/>
        </w:rPr>
        <w:t xml:space="preserve"> valor </w:t>
      </w:r>
      <w:r w:rsidR="00566ADC" w:rsidRPr="00A6356E">
        <w:rPr>
          <w:lang w:val="es-ES"/>
        </w:rPr>
        <w:t>con los</w:t>
      </w:r>
      <w:r w:rsidR="00E03844" w:rsidRPr="00A6356E">
        <w:rPr>
          <w:lang w:val="es-ES"/>
        </w:rPr>
        <w:t xml:space="preserve"> servicios</w:t>
      </w:r>
      <w:r w:rsidR="00566ADC" w:rsidRPr="00A6356E">
        <w:rPr>
          <w:lang w:val="es-ES"/>
        </w:rPr>
        <w:t xml:space="preserve"> competencia del IDRD</w:t>
      </w:r>
      <w:r w:rsidR="00483396" w:rsidRPr="00A6356E">
        <w:rPr>
          <w:lang w:val="es-ES"/>
        </w:rPr>
        <w:t>.</w:t>
      </w:r>
      <w:r w:rsidR="00E03844" w:rsidRPr="00A6356E">
        <w:rPr>
          <w:lang w:val="es-ES"/>
        </w:rPr>
        <w:t xml:space="preserve">  </w:t>
      </w:r>
    </w:p>
    <w:p w14:paraId="35D30616" w14:textId="6114BB88" w:rsidR="009E6AA1" w:rsidRPr="00A6356E" w:rsidRDefault="009E6AA1" w:rsidP="0051399D">
      <w:pPr>
        <w:rPr>
          <w:sz w:val="16"/>
          <w:szCs w:val="16"/>
          <w:lang w:val="es-ES"/>
        </w:rPr>
      </w:pPr>
    </w:p>
    <w:p w14:paraId="3A9FD679" w14:textId="1A6EF010" w:rsidR="009E6AA1" w:rsidRPr="00A6356E" w:rsidRDefault="009E6AA1" w:rsidP="0051399D">
      <w:pPr>
        <w:rPr>
          <w:sz w:val="16"/>
          <w:szCs w:val="16"/>
          <w:lang w:val="es-ES"/>
        </w:rPr>
      </w:pPr>
    </w:p>
    <w:p w14:paraId="5D974251" w14:textId="77777777" w:rsidR="00AD3D56" w:rsidRPr="00A6356E" w:rsidRDefault="00AD3D56" w:rsidP="00AD3D56">
      <w:pPr>
        <w:pStyle w:val="Prrafodelista"/>
        <w:keepNext/>
        <w:keepLines/>
        <w:numPr>
          <w:ilvl w:val="1"/>
          <w:numId w:val="1"/>
        </w:numPr>
        <w:contextualSpacing w:val="0"/>
        <w:jc w:val="left"/>
        <w:outlineLvl w:val="1"/>
        <w:rPr>
          <w:rFonts w:eastAsia="Times New Roman"/>
          <w:b/>
          <w:vanish/>
          <w:color w:val="2F5496"/>
          <w:szCs w:val="26"/>
        </w:rPr>
      </w:pPr>
      <w:bookmarkStart w:id="29" w:name="_Toc10037979"/>
      <w:bookmarkStart w:id="30" w:name="_Toc16151612"/>
      <w:bookmarkStart w:id="31" w:name="_Toc16152693"/>
      <w:bookmarkStart w:id="32" w:name="_Toc16153022"/>
      <w:bookmarkStart w:id="33" w:name="_Toc16153151"/>
      <w:bookmarkStart w:id="34" w:name="_Toc16153550"/>
      <w:bookmarkStart w:id="35" w:name="_Toc16153938"/>
      <w:bookmarkEnd w:id="29"/>
      <w:bookmarkEnd w:id="30"/>
      <w:bookmarkEnd w:id="31"/>
      <w:bookmarkEnd w:id="32"/>
      <w:bookmarkEnd w:id="33"/>
      <w:bookmarkEnd w:id="34"/>
      <w:bookmarkEnd w:id="35"/>
    </w:p>
    <w:p w14:paraId="7856DC07" w14:textId="535FBD13" w:rsidR="00983D37" w:rsidRPr="00BC4ED1" w:rsidRDefault="0051399D" w:rsidP="00E6498D">
      <w:pPr>
        <w:pStyle w:val="Ttulo3"/>
        <w:rPr>
          <w:rFonts w:eastAsia="Calibri" w:cs="Times New Roman"/>
          <w:color w:val="365F91" w:themeColor="accent1" w:themeShade="BF"/>
          <w:szCs w:val="22"/>
        </w:rPr>
      </w:pPr>
      <w:bookmarkStart w:id="36" w:name="_Toc16153939"/>
      <w:r w:rsidRPr="00BC4ED1">
        <w:rPr>
          <w:rFonts w:eastAsia="Calibri" w:cs="Times New Roman"/>
          <w:color w:val="365F91" w:themeColor="accent1" w:themeShade="BF"/>
          <w:szCs w:val="22"/>
        </w:rPr>
        <w:t xml:space="preserve">2.3.2.1 </w:t>
      </w:r>
      <w:r w:rsidR="00983D37" w:rsidRPr="00BC4ED1">
        <w:rPr>
          <w:rFonts w:eastAsia="Calibri" w:cs="Times New Roman"/>
          <w:color w:val="365F91" w:themeColor="accent1" w:themeShade="BF"/>
          <w:szCs w:val="22"/>
        </w:rPr>
        <w:t>Planeación Institucional</w:t>
      </w:r>
      <w:bookmarkEnd w:id="36"/>
      <w:r w:rsidR="00983D37" w:rsidRPr="00BC4ED1">
        <w:rPr>
          <w:rFonts w:eastAsia="Calibri" w:cs="Times New Roman"/>
          <w:color w:val="365F91" w:themeColor="accent1" w:themeShade="BF"/>
          <w:szCs w:val="22"/>
        </w:rPr>
        <w:t xml:space="preserve"> </w:t>
      </w:r>
    </w:p>
    <w:p w14:paraId="3743E7D0" w14:textId="77777777" w:rsidR="00983D37" w:rsidRPr="00A6356E" w:rsidRDefault="00983D37" w:rsidP="00983D37">
      <w:pPr>
        <w:pStyle w:val="Prrafodelista"/>
        <w:rPr>
          <w:szCs w:val="24"/>
        </w:rPr>
      </w:pPr>
    </w:p>
    <w:p w14:paraId="7E5CBA87" w14:textId="34A7E050" w:rsidR="009B675F" w:rsidRPr="00A6356E" w:rsidRDefault="009B675F" w:rsidP="009B675F">
      <w:bookmarkStart w:id="37" w:name="_Hlk15560937"/>
      <w:r w:rsidRPr="00A6356E">
        <w:t xml:space="preserve">A partir de la formulación, ejecución y seguimiento del plan </w:t>
      </w:r>
      <w:r w:rsidR="00A607B6" w:rsidRPr="00A6356E">
        <w:t xml:space="preserve">estratégico institucional, </w:t>
      </w:r>
      <w:r w:rsidRPr="00A6356E">
        <w:t>favor realizar una descripción cuantitativa y cualitativ</w:t>
      </w:r>
      <w:r w:rsidR="00A607B6" w:rsidRPr="00A6356E">
        <w:t>a</w:t>
      </w:r>
      <w:r w:rsidRPr="00A6356E">
        <w:t xml:space="preserve"> de la ejecución de </w:t>
      </w:r>
      <w:r w:rsidR="00A607B6" w:rsidRPr="00A6356E">
        <w:rPr>
          <w:szCs w:val="24"/>
        </w:rPr>
        <w:t xml:space="preserve">las acciones, </w:t>
      </w:r>
      <w:r w:rsidRPr="00A6356E">
        <w:rPr>
          <w:szCs w:val="24"/>
        </w:rPr>
        <w:t>para</w:t>
      </w:r>
      <w:r w:rsidR="00B63E95" w:rsidRPr="00A6356E">
        <w:rPr>
          <w:szCs w:val="24"/>
        </w:rPr>
        <w:t xml:space="preserve"> el cumplimiento de la misión de la entidad, </w:t>
      </w:r>
      <w:r w:rsidR="00B63E95" w:rsidRPr="00A6356E">
        <w:t>el logro de los objetivos y metas establecidas, con el objetivo de satisfacer las necesidades y garantizar los derechos de sus grupos de valor.</w:t>
      </w:r>
    </w:p>
    <w:p w14:paraId="0E5AF249" w14:textId="77777777" w:rsidR="009E6AA1" w:rsidRPr="00A6356E" w:rsidRDefault="009E6AA1" w:rsidP="009E6AA1">
      <w:pPr>
        <w:rPr>
          <w:rFonts w:cs="Arial"/>
          <w:sz w:val="22"/>
        </w:rPr>
      </w:pPr>
    </w:p>
    <w:p w14:paraId="5F2EB22B" w14:textId="77777777" w:rsidR="00BC4ED1" w:rsidRDefault="00BC4ED1" w:rsidP="009E6AA1">
      <w:pPr>
        <w:rPr>
          <w:rFonts w:cs="Arial"/>
          <w:sz w:val="22"/>
        </w:rPr>
      </w:pPr>
    </w:p>
    <w:p w14:paraId="53C92558" w14:textId="77777777" w:rsidR="00BC4ED1" w:rsidRDefault="00BC4ED1" w:rsidP="009E6AA1">
      <w:pPr>
        <w:rPr>
          <w:rFonts w:cs="Arial"/>
          <w:sz w:val="22"/>
        </w:rPr>
      </w:pPr>
    </w:p>
    <w:p w14:paraId="387D831C" w14:textId="77777777" w:rsidR="00BC4ED1" w:rsidRDefault="00BC4ED1" w:rsidP="009E6AA1">
      <w:pPr>
        <w:rPr>
          <w:rFonts w:cs="Arial"/>
          <w:sz w:val="22"/>
        </w:rPr>
      </w:pPr>
    </w:p>
    <w:p w14:paraId="371BD4DA" w14:textId="77777777" w:rsidR="00BC4ED1" w:rsidRDefault="00BC4ED1" w:rsidP="009E6AA1">
      <w:pPr>
        <w:rPr>
          <w:rFonts w:cs="Arial"/>
          <w:sz w:val="22"/>
        </w:rPr>
      </w:pPr>
    </w:p>
    <w:p w14:paraId="5D23B5D1" w14:textId="77777777" w:rsidR="00B0756F" w:rsidRDefault="00B0756F" w:rsidP="009E6AA1">
      <w:pPr>
        <w:rPr>
          <w:rFonts w:cs="Arial"/>
          <w:sz w:val="22"/>
        </w:rPr>
      </w:pPr>
    </w:p>
    <w:p w14:paraId="6D33FCAC" w14:textId="6B9F6648" w:rsidR="002B7539" w:rsidRPr="00A6356E" w:rsidRDefault="0051642F" w:rsidP="009E6AA1">
      <w:pPr>
        <w:rPr>
          <w:rFonts w:cs="Arial"/>
          <w:sz w:val="22"/>
        </w:rPr>
      </w:pPr>
      <w:r>
        <w:rPr>
          <w:rFonts w:cs="Arial"/>
          <w:sz w:val="22"/>
        </w:rPr>
        <w:t xml:space="preserve">R/ </w:t>
      </w:r>
      <w:r w:rsidR="002B7539" w:rsidRPr="00A6356E">
        <w:rPr>
          <w:rFonts w:cs="Arial"/>
          <w:sz w:val="22"/>
        </w:rPr>
        <w:t xml:space="preserve">El </w:t>
      </w:r>
      <w:r w:rsidR="000C48D4">
        <w:rPr>
          <w:rFonts w:cs="Arial"/>
          <w:sz w:val="22"/>
        </w:rPr>
        <w:t>IDRD cuenta con cinco</w:t>
      </w:r>
      <w:r w:rsidR="005B0FEB" w:rsidRPr="00A6356E">
        <w:rPr>
          <w:rFonts w:cs="Arial"/>
          <w:sz w:val="22"/>
        </w:rPr>
        <w:t xml:space="preserve"> elementos estratégicos como son la misión, visión, objet</w:t>
      </w:r>
      <w:r w:rsidR="003E036A" w:rsidRPr="00A6356E">
        <w:rPr>
          <w:rFonts w:cs="Arial"/>
          <w:sz w:val="22"/>
        </w:rPr>
        <w:t>ivos estratégicos, política y objetivos del sistema de gesti</w:t>
      </w:r>
      <w:r w:rsidR="009E6AA1" w:rsidRPr="00A6356E">
        <w:rPr>
          <w:rFonts w:cs="Arial"/>
          <w:sz w:val="22"/>
        </w:rPr>
        <w:t xml:space="preserve">ón, los cuales se describen a continuación: </w:t>
      </w:r>
    </w:p>
    <w:p w14:paraId="1D8FB653" w14:textId="77777777" w:rsidR="007D3FD3" w:rsidRDefault="007D3FD3" w:rsidP="00891259">
      <w:pPr>
        <w:jc w:val="center"/>
        <w:rPr>
          <w:rFonts w:cs="Arial"/>
          <w:b/>
        </w:rPr>
      </w:pPr>
    </w:p>
    <w:p w14:paraId="6484FDBB" w14:textId="7136CD34" w:rsidR="009E6AA1" w:rsidRPr="000C48D4" w:rsidRDefault="00891259" w:rsidP="00891259">
      <w:pPr>
        <w:jc w:val="center"/>
        <w:rPr>
          <w:rFonts w:cs="Arial"/>
          <w:b/>
        </w:rPr>
      </w:pPr>
      <w:r w:rsidRPr="000C48D4">
        <w:rPr>
          <w:rFonts w:cs="Arial"/>
          <w:b/>
        </w:rPr>
        <w:t>Figura 1. Plan Estratégico Institucional</w:t>
      </w:r>
    </w:p>
    <w:p w14:paraId="0E8ED57F" w14:textId="33509F34" w:rsidR="00C834C2" w:rsidRPr="00A6356E" w:rsidRDefault="00C834C2" w:rsidP="00C070EF">
      <w:pPr>
        <w:ind w:left="284"/>
        <w:rPr>
          <w:rFonts w:cs="Arial"/>
          <w:sz w:val="22"/>
        </w:rPr>
      </w:pPr>
      <w:r w:rsidRPr="00A6356E">
        <w:rPr>
          <w:noProof/>
          <w:lang w:eastAsia="es-CO"/>
        </w:rPr>
        <w:drawing>
          <wp:inline distT="0" distB="0" distL="0" distR="0" wp14:anchorId="36F85FB7" wp14:editId="4285A238">
            <wp:extent cx="5875899" cy="211540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38" t="13250" r="14697" b="48882"/>
                    <a:stretch/>
                  </pic:blipFill>
                  <pic:spPr bwMode="auto">
                    <a:xfrm>
                      <a:off x="0" y="0"/>
                      <a:ext cx="5878658" cy="2116396"/>
                    </a:xfrm>
                    <a:prstGeom prst="rect">
                      <a:avLst/>
                    </a:prstGeom>
                    <a:ln>
                      <a:noFill/>
                    </a:ln>
                    <a:extLst>
                      <a:ext uri="{53640926-AAD7-44D8-BBD7-CCE9431645EC}">
                        <a14:shadowObscured xmlns:a14="http://schemas.microsoft.com/office/drawing/2010/main"/>
                      </a:ext>
                    </a:extLst>
                  </pic:spPr>
                </pic:pic>
              </a:graphicData>
            </a:graphic>
          </wp:inline>
        </w:drawing>
      </w:r>
    </w:p>
    <w:p w14:paraId="4CCB5DC4" w14:textId="1F4C8563" w:rsidR="00C834C2" w:rsidRPr="00A6356E" w:rsidRDefault="00C834C2" w:rsidP="00C070EF">
      <w:pPr>
        <w:ind w:left="284"/>
        <w:rPr>
          <w:rFonts w:cs="Arial"/>
          <w:sz w:val="22"/>
        </w:rPr>
      </w:pPr>
      <w:r w:rsidRPr="00A6356E">
        <w:rPr>
          <w:noProof/>
          <w:lang w:eastAsia="es-CO"/>
        </w:rPr>
        <w:drawing>
          <wp:inline distT="0" distB="0" distL="0" distR="0" wp14:anchorId="55A5E408" wp14:editId="135B2DBA">
            <wp:extent cx="6079148" cy="206271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38" t="49279" r="12385" b="5615"/>
                    <a:stretch/>
                  </pic:blipFill>
                  <pic:spPr bwMode="auto">
                    <a:xfrm>
                      <a:off x="0" y="0"/>
                      <a:ext cx="6144028" cy="2084731"/>
                    </a:xfrm>
                    <a:prstGeom prst="rect">
                      <a:avLst/>
                    </a:prstGeom>
                    <a:ln>
                      <a:noFill/>
                    </a:ln>
                    <a:extLst>
                      <a:ext uri="{53640926-AAD7-44D8-BBD7-CCE9431645EC}">
                        <a14:shadowObscured xmlns:a14="http://schemas.microsoft.com/office/drawing/2010/main"/>
                      </a:ext>
                    </a:extLst>
                  </pic:spPr>
                </pic:pic>
              </a:graphicData>
            </a:graphic>
          </wp:inline>
        </w:drawing>
      </w:r>
    </w:p>
    <w:p w14:paraId="195FBA5E" w14:textId="7032EF79" w:rsidR="002B7539" w:rsidRPr="00A6356E" w:rsidRDefault="002B7539" w:rsidP="00C070EF">
      <w:pPr>
        <w:ind w:left="284"/>
        <w:rPr>
          <w:rFonts w:cs="Arial"/>
          <w:sz w:val="22"/>
        </w:rPr>
      </w:pPr>
    </w:p>
    <w:p w14:paraId="3DBFC871" w14:textId="77777777" w:rsidR="00CB0EF3" w:rsidRDefault="00CB0EF3" w:rsidP="00CB0EF3">
      <w:pPr>
        <w:pStyle w:val="Descripcin"/>
        <w:jc w:val="center"/>
      </w:pPr>
      <w:r w:rsidRPr="00A6356E">
        <w:t>Fuente:  Oficina Asesora de Planeación IDRD</w:t>
      </w:r>
    </w:p>
    <w:p w14:paraId="7C3D2B48" w14:textId="0B6F1A40" w:rsidR="009E6AA1" w:rsidRPr="00A6356E" w:rsidRDefault="00D05D39" w:rsidP="00C070EF">
      <w:pPr>
        <w:ind w:left="284"/>
        <w:rPr>
          <w:rFonts w:cs="Arial"/>
          <w:sz w:val="22"/>
        </w:rPr>
      </w:pPr>
      <w:r w:rsidRPr="00A6356E">
        <w:rPr>
          <w:rFonts w:cs="Arial"/>
          <w:sz w:val="22"/>
        </w:rPr>
        <w:t xml:space="preserve">La misión de la entidad se cumple a través </w:t>
      </w:r>
      <w:r w:rsidR="0065553E" w:rsidRPr="00A6356E">
        <w:rPr>
          <w:rFonts w:cs="Arial"/>
          <w:sz w:val="22"/>
        </w:rPr>
        <w:t xml:space="preserve">de los objetivos estratégicos y los del </w:t>
      </w:r>
      <w:r w:rsidR="00146D9B" w:rsidRPr="00A6356E">
        <w:rPr>
          <w:rFonts w:cs="Arial"/>
          <w:sz w:val="22"/>
        </w:rPr>
        <w:t xml:space="preserve">sistema </w:t>
      </w:r>
      <w:r w:rsidR="00481EA9" w:rsidRPr="00A6356E">
        <w:rPr>
          <w:rFonts w:cs="Arial"/>
          <w:sz w:val="22"/>
        </w:rPr>
        <w:t>de gestión</w:t>
      </w:r>
      <w:r w:rsidR="00146D9B" w:rsidRPr="00A6356E">
        <w:rPr>
          <w:rFonts w:cs="Arial"/>
          <w:sz w:val="22"/>
        </w:rPr>
        <w:t xml:space="preserve"> los cuales son implementados mediante las acciones establecidas en los proyectos de inversión y las descritas en las caracterizaciones de los procesos, respectivamente. </w:t>
      </w:r>
      <w:r w:rsidR="000C48D4">
        <w:rPr>
          <w:rFonts w:cs="Arial"/>
          <w:sz w:val="22"/>
        </w:rPr>
        <w:t>A</w:t>
      </w:r>
      <w:r w:rsidR="00146D9B" w:rsidRPr="00A6356E">
        <w:rPr>
          <w:rFonts w:cs="Arial"/>
          <w:sz w:val="22"/>
        </w:rPr>
        <w:t xml:space="preserve"> </w:t>
      </w:r>
      <w:r w:rsidR="00463FF9" w:rsidRPr="00A6356E">
        <w:rPr>
          <w:rFonts w:cs="Arial"/>
          <w:sz w:val="22"/>
        </w:rPr>
        <w:t>continuación,</w:t>
      </w:r>
      <w:r w:rsidR="000D6BA4" w:rsidRPr="00A6356E">
        <w:rPr>
          <w:rFonts w:cs="Arial"/>
          <w:sz w:val="22"/>
        </w:rPr>
        <w:t xml:space="preserve"> presente la relación entre dichos elementos estratégicos: </w:t>
      </w:r>
    </w:p>
    <w:p w14:paraId="6357CB1D" w14:textId="3D4887EF" w:rsidR="009E6AA1" w:rsidRPr="00A6356E" w:rsidRDefault="009E6AA1" w:rsidP="00C070EF">
      <w:pPr>
        <w:ind w:left="284"/>
        <w:rPr>
          <w:rFonts w:cs="Arial"/>
          <w:sz w:val="22"/>
        </w:rPr>
      </w:pPr>
    </w:p>
    <w:p w14:paraId="6E573801" w14:textId="33DA477B" w:rsidR="009E6AA1" w:rsidRPr="00A6356E" w:rsidRDefault="00D05D39" w:rsidP="00C070EF">
      <w:pPr>
        <w:ind w:left="284"/>
        <w:rPr>
          <w:rFonts w:cs="Arial"/>
          <w:sz w:val="22"/>
        </w:rPr>
      </w:pPr>
      <w:r w:rsidRPr="00A6356E">
        <w:rPr>
          <w:rFonts w:cs="Arial"/>
          <w:noProof/>
          <w:sz w:val="22"/>
          <w:lang w:eastAsia="es-CO"/>
        </w:rPr>
        <mc:AlternateContent>
          <mc:Choice Requires="wps">
            <w:drawing>
              <wp:anchor distT="0" distB="0" distL="114300" distR="114300" simplePos="0" relativeHeight="251694080" behindDoc="0" locked="0" layoutInCell="1" allowOverlap="1" wp14:anchorId="5D00F7BA" wp14:editId="643BC1D7">
                <wp:simplePos x="0" y="0"/>
                <wp:positionH relativeFrom="column">
                  <wp:posOffset>4737100</wp:posOffset>
                </wp:positionH>
                <wp:positionV relativeFrom="paragraph">
                  <wp:posOffset>120650</wp:posOffset>
                </wp:positionV>
                <wp:extent cx="1022350" cy="438150"/>
                <wp:effectExtent l="0" t="0" r="25400" b="19050"/>
                <wp:wrapNone/>
                <wp:docPr id="13" name="Rectángulo 13"/>
                <wp:cNvGraphicFramePr/>
                <a:graphic xmlns:a="http://schemas.openxmlformats.org/drawingml/2006/main">
                  <a:graphicData uri="http://schemas.microsoft.com/office/word/2010/wordprocessingShape">
                    <wps:wsp>
                      <wps:cNvSpPr/>
                      <wps:spPr>
                        <a:xfrm>
                          <a:off x="0" y="0"/>
                          <a:ext cx="1022350" cy="4381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A99B897" w14:textId="77777777" w:rsidR="0064377A" w:rsidRPr="0093586E" w:rsidRDefault="0064377A" w:rsidP="009E6AA1">
                            <w:pPr>
                              <w:jc w:val="center"/>
                              <w:rPr>
                                <w:sz w:val="20"/>
                                <w:szCs w:val="20"/>
                              </w:rPr>
                            </w:pPr>
                            <w:r>
                              <w:rPr>
                                <w:sz w:val="20"/>
                                <w:szCs w:val="20"/>
                              </w:rPr>
                              <w:t>Proyectos de inversión</w:t>
                            </w:r>
                          </w:p>
                          <w:p w14:paraId="164B2F7B" w14:textId="77777777" w:rsidR="0064377A" w:rsidRPr="0093586E" w:rsidRDefault="0064377A" w:rsidP="009E6AA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0F7BA" id="Rectángulo 13" o:spid="_x0000_s1027" style="position:absolute;left:0;text-align:left;margin-left:373pt;margin-top:9.5pt;width:80.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" fillcolor="white [3201]" strokecolor="#4f81bd [3204]" strokeweight="2pt">
                <v:textbox>
                  <w:txbxContent>
                    <w:p w14:paraId="1A99B897" w14:textId="77777777" w:rsidR="0064377A" w:rsidRPr="0093586E" w:rsidRDefault="0064377A" w:rsidP="009E6AA1">
                      <w:pPr>
                        <w:jc w:val="center"/>
                        <w:rPr>
                          <w:sz w:val="20"/>
                          <w:szCs w:val="20"/>
                        </w:rPr>
                      </w:pPr>
                      <w:r>
                        <w:rPr>
                          <w:sz w:val="20"/>
                          <w:szCs w:val="20"/>
                        </w:rPr>
                        <w:t>Proyectos de inversión</w:t>
                      </w:r>
                    </w:p>
                    <w:p w14:paraId="164B2F7B" w14:textId="77777777" w:rsidR="0064377A" w:rsidRPr="0093586E" w:rsidRDefault="0064377A" w:rsidP="009E6AA1">
                      <w:pPr>
                        <w:jc w:val="center"/>
                        <w:rPr>
                          <w:sz w:val="20"/>
                          <w:szCs w:val="20"/>
                        </w:rPr>
                      </w:pPr>
                    </w:p>
                  </w:txbxContent>
                </v:textbox>
              </v:rect>
            </w:pict>
          </mc:Fallback>
        </mc:AlternateContent>
      </w:r>
    </w:p>
    <w:p w14:paraId="4293B57D" w14:textId="5946E453" w:rsidR="009E6AA1" w:rsidRPr="00A6356E" w:rsidRDefault="0065553E" w:rsidP="00C070EF">
      <w:pPr>
        <w:ind w:left="284"/>
        <w:rPr>
          <w:rFonts w:cs="Arial"/>
          <w:sz w:val="22"/>
        </w:rPr>
      </w:pPr>
      <w:r w:rsidRPr="00A6356E">
        <w:rPr>
          <w:rFonts w:cs="Arial"/>
          <w:noProof/>
          <w:sz w:val="22"/>
          <w:lang w:eastAsia="es-CO"/>
        </w:rPr>
        <mc:AlternateContent>
          <mc:Choice Requires="wps">
            <w:drawing>
              <wp:anchor distT="0" distB="0" distL="114300" distR="114300" simplePos="0" relativeHeight="251688960" behindDoc="1" locked="0" layoutInCell="1" allowOverlap="1" wp14:anchorId="560D0897" wp14:editId="19720920">
                <wp:simplePos x="0" y="0"/>
                <wp:positionH relativeFrom="column">
                  <wp:posOffset>780415</wp:posOffset>
                </wp:positionH>
                <wp:positionV relativeFrom="paragraph">
                  <wp:posOffset>122555</wp:posOffset>
                </wp:positionV>
                <wp:extent cx="1270000" cy="685800"/>
                <wp:effectExtent l="0" t="0" r="25400" b="19050"/>
                <wp:wrapTight wrapText="bothSides">
                  <wp:wrapPolygon edited="0">
                    <wp:start x="0" y="0"/>
                    <wp:lineTo x="0" y="21600"/>
                    <wp:lineTo x="21708" y="21600"/>
                    <wp:lineTo x="21708" y="0"/>
                    <wp:lineTo x="0" y="0"/>
                  </wp:wrapPolygon>
                </wp:wrapTight>
                <wp:docPr id="7" name="Rectángulo 7"/>
                <wp:cNvGraphicFramePr/>
                <a:graphic xmlns:a="http://schemas.openxmlformats.org/drawingml/2006/main">
                  <a:graphicData uri="http://schemas.microsoft.com/office/word/2010/wordprocessingShape">
                    <wps:wsp>
                      <wps:cNvSpPr/>
                      <wps:spPr>
                        <a:xfrm>
                          <a:off x="0" y="0"/>
                          <a:ext cx="1270000" cy="6858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816B559" w14:textId="77777777" w:rsidR="0064377A" w:rsidRPr="0093586E" w:rsidRDefault="0064377A" w:rsidP="009E6AA1">
                            <w:pPr>
                              <w:jc w:val="center"/>
                              <w:rPr>
                                <w:sz w:val="20"/>
                                <w:szCs w:val="20"/>
                              </w:rPr>
                            </w:pPr>
                            <w:r w:rsidRPr="0093586E">
                              <w:rPr>
                                <w:sz w:val="20"/>
                                <w:szCs w:val="20"/>
                              </w:rPr>
                              <w:t xml:space="preserve">Misión </w:t>
                            </w:r>
                          </w:p>
                          <w:p w14:paraId="3A37DF1D" w14:textId="77777777" w:rsidR="0064377A" w:rsidRPr="0093586E" w:rsidRDefault="0064377A" w:rsidP="009E6AA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D0897" id="Rectángulo 7" o:spid="_x0000_s1028" style="position:absolute;left:0;text-align:left;margin-left:61.45pt;margin-top:9.65pt;width:100pt;height:5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" fillcolor="white [3201]" strokecolor="#4f81bd [3204]" strokeweight="2pt">
                <v:textbox>
                  <w:txbxContent>
                    <w:p w14:paraId="1816B559" w14:textId="77777777" w:rsidR="0064377A" w:rsidRPr="0093586E" w:rsidRDefault="0064377A" w:rsidP="009E6AA1">
                      <w:pPr>
                        <w:jc w:val="center"/>
                        <w:rPr>
                          <w:sz w:val="20"/>
                          <w:szCs w:val="20"/>
                        </w:rPr>
                      </w:pPr>
                      <w:r w:rsidRPr="0093586E">
                        <w:rPr>
                          <w:sz w:val="20"/>
                          <w:szCs w:val="20"/>
                        </w:rPr>
                        <w:t xml:space="preserve">Misión </w:t>
                      </w:r>
                    </w:p>
                    <w:p w14:paraId="3A37DF1D" w14:textId="77777777" w:rsidR="0064377A" w:rsidRPr="0093586E" w:rsidRDefault="0064377A" w:rsidP="009E6AA1">
                      <w:pPr>
                        <w:jc w:val="center"/>
                        <w:rPr>
                          <w:sz w:val="20"/>
                          <w:szCs w:val="20"/>
                        </w:rPr>
                      </w:pPr>
                    </w:p>
                  </w:txbxContent>
                </v:textbox>
                <w10:wrap type="tight"/>
              </v:rect>
            </w:pict>
          </mc:Fallback>
        </mc:AlternateContent>
      </w:r>
      <w:r w:rsidR="00D05D39" w:rsidRPr="00A6356E">
        <w:rPr>
          <w:rFonts w:cs="Arial"/>
          <w:noProof/>
          <w:sz w:val="22"/>
          <w:lang w:eastAsia="es-CO"/>
        </w:rPr>
        <mc:AlternateContent>
          <mc:Choice Requires="wps">
            <w:drawing>
              <wp:anchor distT="0" distB="0" distL="114300" distR="114300" simplePos="0" relativeHeight="251697152" behindDoc="0" locked="0" layoutInCell="1" allowOverlap="1" wp14:anchorId="51F6AC79" wp14:editId="459291CB">
                <wp:simplePos x="0" y="0"/>
                <wp:positionH relativeFrom="column">
                  <wp:posOffset>2273300</wp:posOffset>
                </wp:positionH>
                <wp:positionV relativeFrom="paragraph">
                  <wp:posOffset>88265</wp:posOffset>
                </wp:positionV>
                <wp:extent cx="292100" cy="215900"/>
                <wp:effectExtent l="57150" t="38100" r="12700" b="88900"/>
                <wp:wrapNone/>
                <wp:docPr id="16" name="Flecha derecha 16"/>
                <wp:cNvGraphicFramePr/>
                <a:graphic xmlns:a="http://schemas.openxmlformats.org/drawingml/2006/main">
                  <a:graphicData uri="http://schemas.microsoft.com/office/word/2010/wordprocessingShape">
                    <wps:wsp>
                      <wps:cNvSpPr/>
                      <wps:spPr>
                        <a:xfrm>
                          <a:off x="0" y="0"/>
                          <a:ext cx="292100" cy="215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A8E13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179pt;margin-top:6.95pt;width:23pt;height:1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" adj="13617" fillcolor="#4f81bd [3204]" strokecolor="#4579b8 [3044]">
                <v:fill color2="#a7bfde [1620]" rotate="t" angle="180" focus="100%" type="gradient">
                  <o:fill v:ext="view" type="gradientUnscaled"/>
                </v:fill>
                <v:shadow on="t" color="black" opacity="22937f" origin=",.5" offset="0,.63889mm"/>
              </v:shape>
            </w:pict>
          </mc:Fallback>
        </mc:AlternateContent>
      </w:r>
      <w:r w:rsidR="00D05D39" w:rsidRPr="00A6356E">
        <w:rPr>
          <w:rFonts w:cs="Arial"/>
          <w:noProof/>
          <w:sz w:val="22"/>
          <w:lang w:eastAsia="es-CO"/>
        </w:rPr>
        <mc:AlternateContent>
          <mc:Choice Requires="wps">
            <w:drawing>
              <wp:anchor distT="0" distB="0" distL="114300" distR="114300" simplePos="0" relativeHeight="251698176" behindDoc="0" locked="0" layoutInCell="1" allowOverlap="1" wp14:anchorId="596629A5" wp14:editId="77B9B766">
                <wp:simplePos x="0" y="0"/>
                <wp:positionH relativeFrom="column">
                  <wp:posOffset>4330700</wp:posOffset>
                </wp:positionH>
                <wp:positionV relativeFrom="paragraph">
                  <wp:posOffset>69215</wp:posOffset>
                </wp:positionV>
                <wp:extent cx="292100" cy="215900"/>
                <wp:effectExtent l="57150" t="38100" r="12700" b="88900"/>
                <wp:wrapNone/>
                <wp:docPr id="18" name="Flecha derecha 18"/>
                <wp:cNvGraphicFramePr/>
                <a:graphic xmlns:a="http://schemas.openxmlformats.org/drawingml/2006/main">
                  <a:graphicData uri="http://schemas.microsoft.com/office/word/2010/wordprocessingShape">
                    <wps:wsp>
                      <wps:cNvSpPr/>
                      <wps:spPr>
                        <a:xfrm>
                          <a:off x="0" y="0"/>
                          <a:ext cx="292100" cy="215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F2C66A" id="Flecha derecha 18" o:spid="_x0000_s1026" type="#_x0000_t13" style="position:absolute;margin-left:341pt;margin-top:5.45pt;width:23pt;height:1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" adj="13617" fillcolor="#4f81bd [3204]" strokecolor="#4579b8 [3044]">
                <v:fill color2="#a7bfde [1620]" rotate="t" angle="180" focus="100%" type="gradient">
                  <o:fill v:ext="view" type="gradientUnscaled"/>
                </v:fill>
                <v:shadow on="t" color="black" opacity="22937f" origin=",.5" offset="0,.63889mm"/>
              </v:shape>
            </w:pict>
          </mc:Fallback>
        </mc:AlternateContent>
      </w:r>
      <w:r w:rsidR="00D05D39" w:rsidRPr="00A6356E">
        <w:rPr>
          <w:rFonts w:cs="Arial"/>
          <w:noProof/>
          <w:sz w:val="22"/>
          <w:lang w:eastAsia="es-CO"/>
        </w:rPr>
        <mc:AlternateContent>
          <mc:Choice Requires="wps">
            <w:drawing>
              <wp:anchor distT="0" distB="0" distL="114300" distR="114300" simplePos="0" relativeHeight="251691008" behindDoc="0" locked="0" layoutInCell="1" allowOverlap="1" wp14:anchorId="14841165" wp14:editId="1525C993">
                <wp:simplePos x="0" y="0"/>
                <wp:positionH relativeFrom="column">
                  <wp:posOffset>2609850</wp:posOffset>
                </wp:positionH>
                <wp:positionV relativeFrom="paragraph">
                  <wp:posOffset>5715</wp:posOffset>
                </wp:positionV>
                <wp:extent cx="1651000" cy="355600"/>
                <wp:effectExtent l="0" t="0" r="25400" b="25400"/>
                <wp:wrapNone/>
                <wp:docPr id="9" name="Rectángulo 9"/>
                <wp:cNvGraphicFramePr/>
                <a:graphic xmlns:a="http://schemas.openxmlformats.org/drawingml/2006/main">
                  <a:graphicData uri="http://schemas.microsoft.com/office/word/2010/wordprocessingShape">
                    <wps:wsp>
                      <wps:cNvSpPr/>
                      <wps:spPr>
                        <a:xfrm>
                          <a:off x="0" y="0"/>
                          <a:ext cx="1651000" cy="355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A1BD097" w14:textId="77777777" w:rsidR="0064377A" w:rsidRPr="0093586E" w:rsidRDefault="0064377A" w:rsidP="009E6AA1">
                            <w:pPr>
                              <w:jc w:val="center"/>
                              <w:rPr>
                                <w:sz w:val="20"/>
                                <w:szCs w:val="20"/>
                              </w:rPr>
                            </w:pPr>
                            <w:r>
                              <w:rPr>
                                <w:sz w:val="20"/>
                                <w:szCs w:val="20"/>
                              </w:rPr>
                              <w:t xml:space="preserve">Objetivos estratégicos </w:t>
                            </w:r>
                          </w:p>
                          <w:p w14:paraId="481E27B1" w14:textId="77777777" w:rsidR="0064377A" w:rsidRPr="0093586E" w:rsidRDefault="0064377A" w:rsidP="009E6AA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841165" id="Rectángulo 9" o:spid="_x0000_s1029" style="position:absolute;left:0;text-align:left;margin-left:205.5pt;margin-top:.45pt;width:130pt;height:2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" fillcolor="white [3201]" strokecolor="#4f81bd [3204]" strokeweight="2pt">
                <v:textbox>
                  <w:txbxContent>
                    <w:p w14:paraId="6A1BD097" w14:textId="77777777" w:rsidR="0064377A" w:rsidRPr="0093586E" w:rsidRDefault="0064377A" w:rsidP="009E6AA1">
                      <w:pPr>
                        <w:jc w:val="center"/>
                        <w:rPr>
                          <w:sz w:val="20"/>
                          <w:szCs w:val="20"/>
                        </w:rPr>
                      </w:pPr>
                      <w:r>
                        <w:rPr>
                          <w:sz w:val="20"/>
                          <w:szCs w:val="20"/>
                        </w:rPr>
                        <w:t xml:space="preserve">Objetivos estratégicos </w:t>
                      </w:r>
                    </w:p>
                    <w:p w14:paraId="481E27B1" w14:textId="77777777" w:rsidR="0064377A" w:rsidRPr="0093586E" w:rsidRDefault="0064377A" w:rsidP="009E6AA1">
                      <w:pPr>
                        <w:jc w:val="center"/>
                        <w:rPr>
                          <w:sz w:val="20"/>
                          <w:szCs w:val="20"/>
                        </w:rPr>
                      </w:pPr>
                    </w:p>
                  </w:txbxContent>
                </v:textbox>
              </v:rect>
            </w:pict>
          </mc:Fallback>
        </mc:AlternateContent>
      </w:r>
    </w:p>
    <w:p w14:paraId="4932D6CB" w14:textId="72F6B892" w:rsidR="009E6AA1" w:rsidRPr="00A6356E" w:rsidRDefault="009E6AA1" w:rsidP="00C070EF">
      <w:pPr>
        <w:ind w:left="284"/>
        <w:rPr>
          <w:rFonts w:cs="Arial"/>
          <w:sz w:val="22"/>
        </w:rPr>
      </w:pPr>
    </w:p>
    <w:p w14:paraId="6D55FC9A" w14:textId="1633B8D8" w:rsidR="009E6AA1" w:rsidRPr="00A6356E" w:rsidRDefault="009E6AA1" w:rsidP="00C070EF">
      <w:pPr>
        <w:ind w:left="284"/>
        <w:rPr>
          <w:rFonts w:cs="Arial"/>
          <w:sz w:val="22"/>
        </w:rPr>
      </w:pPr>
    </w:p>
    <w:p w14:paraId="6DB40E13" w14:textId="515F6E0B" w:rsidR="009E6AA1" w:rsidRPr="00A6356E" w:rsidRDefault="0065553E" w:rsidP="00C070EF">
      <w:pPr>
        <w:ind w:left="284"/>
        <w:rPr>
          <w:rFonts w:cs="Arial"/>
          <w:sz w:val="22"/>
        </w:rPr>
      </w:pPr>
      <w:r w:rsidRPr="00A6356E">
        <w:rPr>
          <w:rFonts w:cs="Arial"/>
          <w:noProof/>
          <w:sz w:val="22"/>
          <w:lang w:eastAsia="es-CO"/>
        </w:rPr>
        <mc:AlternateContent>
          <mc:Choice Requires="wps">
            <w:drawing>
              <wp:anchor distT="0" distB="0" distL="114300" distR="114300" simplePos="0" relativeHeight="251695104" behindDoc="0" locked="0" layoutInCell="1" allowOverlap="1" wp14:anchorId="0DC4C06B" wp14:editId="113E5567">
                <wp:simplePos x="0" y="0"/>
                <wp:positionH relativeFrom="column">
                  <wp:posOffset>4730115</wp:posOffset>
                </wp:positionH>
                <wp:positionV relativeFrom="paragraph">
                  <wp:posOffset>40640</wp:posOffset>
                </wp:positionV>
                <wp:extent cx="1022350" cy="438150"/>
                <wp:effectExtent l="0" t="0" r="25400" b="19050"/>
                <wp:wrapNone/>
                <wp:docPr id="14" name="Rectángulo 14"/>
                <wp:cNvGraphicFramePr/>
                <a:graphic xmlns:a="http://schemas.openxmlformats.org/drawingml/2006/main">
                  <a:graphicData uri="http://schemas.microsoft.com/office/word/2010/wordprocessingShape">
                    <wps:wsp>
                      <wps:cNvSpPr/>
                      <wps:spPr>
                        <a:xfrm>
                          <a:off x="0" y="0"/>
                          <a:ext cx="1022350" cy="4381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D69451E" w14:textId="77777777" w:rsidR="0064377A" w:rsidRPr="0093586E" w:rsidRDefault="0064377A" w:rsidP="009E6AA1">
                            <w:pPr>
                              <w:jc w:val="center"/>
                              <w:rPr>
                                <w:sz w:val="20"/>
                                <w:szCs w:val="20"/>
                              </w:rPr>
                            </w:pPr>
                            <w:r>
                              <w:rPr>
                                <w:sz w:val="20"/>
                                <w:szCs w:val="20"/>
                              </w:rPr>
                              <w:t xml:space="preserve">Procesos </w:t>
                            </w:r>
                          </w:p>
                          <w:p w14:paraId="2A8D7C06" w14:textId="77777777" w:rsidR="0064377A" w:rsidRPr="0093586E" w:rsidRDefault="0064377A" w:rsidP="009E6AA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4C06B" id="Rectángulo 14" o:spid="_x0000_s1030" style="position:absolute;left:0;text-align:left;margin-left:372.45pt;margin-top:3.2pt;width:80.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" fillcolor="white [3201]" strokecolor="#4f81bd [3204]" strokeweight="2pt">
                <v:textbox>
                  <w:txbxContent>
                    <w:p w14:paraId="5D69451E" w14:textId="77777777" w:rsidR="0064377A" w:rsidRPr="0093586E" w:rsidRDefault="0064377A" w:rsidP="009E6AA1">
                      <w:pPr>
                        <w:jc w:val="center"/>
                        <w:rPr>
                          <w:sz w:val="20"/>
                          <w:szCs w:val="20"/>
                        </w:rPr>
                      </w:pPr>
                      <w:r>
                        <w:rPr>
                          <w:sz w:val="20"/>
                          <w:szCs w:val="20"/>
                        </w:rPr>
                        <w:t xml:space="preserve">Procesos </w:t>
                      </w:r>
                    </w:p>
                    <w:p w14:paraId="2A8D7C06" w14:textId="77777777" w:rsidR="0064377A" w:rsidRPr="0093586E" w:rsidRDefault="0064377A" w:rsidP="009E6AA1">
                      <w:pPr>
                        <w:jc w:val="center"/>
                        <w:rPr>
                          <w:sz w:val="20"/>
                          <w:szCs w:val="20"/>
                        </w:rPr>
                      </w:pPr>
                    </w:p>
                  </w:txbxContent>
                </v:textbox>
              </v:rect>
            </w:pict>
          </mc:Fallback>
        </mc:AlternateContent>
      </w:r>
      <w:r w:rsidRPr="00A6356E">
        <w:rPr>
          <w:rFonts w:cs="Arial"/>
          <w:noProof/>
          <w:sz w:val="22"/>
          <w:lang w:eastAsia="es-CO"/>
        </w:rPr>
        <mc:AlternateContent>
          <mc:Choice Requires="wps">
            <w:drawing>
              <wp:anchor distT="0" distB="0" distL="114300" distR="114300" simplePos="0" relativeHeight="251693056" behindDoc="0" locked="0" layoutInCell="1" allowOverlap="1" wp14:anchorId="4F77360F" wp14:editId="6B4D1CB8">
                <wp:simplePos x="0" y="0"/>
                <wp:positionH relativeFrom="column">
                  <wp:posOffset>2640965</wp:posOffset>
                </wp:positionH>
                <wp:positionV relativeFrom="paragraph">
                  <wp:posOffset>46990</wp:posOffset>
                </wp:positionV>
                <wp:extent cx="1651000" cy="463550"/>
                <wp:effectExtent l="0" t="0" r="25400" b="12700"/>
                <wp:wrapNone/>
                <wp:docPr id="12" name="Rectángulo 12"/>
                <wp:cNvGraphicFramePr/>
                <a:graphic xmlns:a="http://schemas.openxmlformats.org/drawingml/2006/main">
                  <a:graphicData uri="http://schemas.microsoft.com/office/word/2010/wordprocessingShape">
                    <wps:wsp>
                      <wps:cNvSpPr/>
                      <wps:spPr>
                        <a:xfrm>
                          <a:off x="0" y="0"/>
                          <a:ext cx="1651000" cy="4635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31BF8C" w14:textId="50472F71" w:rsidR="0064377A" w:rsidRPr="0093586E" w:rsidRDefault="0064377A" w:rsidP="009E6AA1">
                            <w:pPr>
                              <w:jc w:val="center"/>
                              <w:rPr>
                                <w:sz w:val="20"/>
                                <w:szCs w:val="20"/>
                              </w:rPr>
                            </w:pPr>
                            <w:r>
                              <w:rPr>
                                <w:sz w:val="20"/>
                                <w:szCs w:val="20"/>
                              </w:rPr>
                              <w:t xml:space="preserve">Objetivos del sistema de gestión  </w:t>
                            </w:r>
                          </w:p>
                          <w:p w14:paraId="7B8E3BD1" w14:textId="77777777" w:rsidR="0064377A" w:rsidRPr="0093586E" w:rsidRDefault="0064377A" w:rsidP="009E6AA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7360F" id="Rectángulo 12" o:spid="_x0000_s1031" style="position:absolute;left:0;text-align:left;margin-left:207.95pt;margin-top:3.7pt;width:130pt;height: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" fillcolor="white [3201]" strokecolor="#4f81bd [3204]" strokeweight="2pt">
                <v:textbox>
                  <w:txbxContent>
                    <w:p w14:paraId="5C31BF8C" w14:textId="50472F71" w:rsidR="0064377A" w:rsidRPr="0093586E" w:rsidRDefault="0064377A" w:rsidP="009E6AA1">
                      <w:pPr>
                        <w:jc w:val="center"/>
                        <w:rPr>
                          <w:sz w:val="20"/>
                          <w:szCs w:val="20"/>
                        </w:rPr>
                      </w:pPr>
                      <w:r>
                        <w:rPr>
                          <w:sz w:val="20"/>
                          <w:szCs w:val="20"/>
                        </w:rPr>
                        <w:t xml:space="preserve">Objetivos del sistema de gestión  </w:t>
                      </w:r>
                    </w:p>
                    <w:p w14:paraId="7B8E3BD1" w14:textId="77777777" w:rsidR="0064377A" w:rsidRPr="0093586E" w:rsidRDefault="0064377A" w:rsidP="009E6AA1">
                      <w:pPr>
                        <w:jc w:val="center"/>
                        <w:rPr>
                          <w:sz w:val="20"/>
                          <w:szCs w:val="20"/>
                        </w:rPr>
                      </w:pPr>
                    </w:p>
                  </w:txbxContent>
                </v:textbox>
              </v:rect>
            </w:pict>
          </mc:Fallback>
        </mc:AlternateContent>
      </w:r>
      <w:r w:rsidRPr="00A6356E">
        <w:rPr>
          <w:rFonts w:cs="Arial"/>
          <w:noProof/>
          <w:sz w:val="22"/>
          <w:lang w:eastAsia="es-CO"/>
        </w:rPr>
        <mc:AlternateContent>
          <mc:Choice Requires="wps">
            <w:drawing>
              <wp:anchor distT="0" distB="0" distL="114300" distR="114300" simplePos="0" relativeHeight="251700224" behindDoc="0" locked="0" layoutInCell="1" allowOverlap="1" wp14:anchorId="387E5921" wp14:editId="59B1806B">
                <wp:simplePos x="0" y="0"/>
                <wp:positionH relativeFrom="column">
                  <wp:posOffset>2247900</wp:posOffset>
                </wp:positionH>
                <wp:positionV relativeFrom="paragraph">
                  <wp:posOffset>70485</wp:posOffset>
                </wp:positionV>
                <wp:extent cx="292100" cy="215900"/>
                <wp:effectExtent l="57150" t="38100" r="12700" b="88900"/>
                <wp:wrapNone/>
                <wp:docPr id="21" name="Flecha derecha 21"/>
                <wp:cNvGraphicFramePr/>
                <a:graphic xmlns:a="http://schemas.openxmlformats.org/drawingml/2006/main">
                  <a:graphicData uri="http://schemas.microsoft.com/office/word/2010/wordprocessingShape">
                    <wps:wsp>
                      <wps:cNvSpPr/>
                      <wps:spPr>
                        <a:xfrm>
                          <a:off x="0" y="0"/>
                          <a:ext cx="292100" cy="215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9871D9" id="Flecha derecha 21" o:spid="_x0000_s1026" type="#_x0000_t13" style="position:absolute;margin-left:177pt;margin-top:5.55pt;width:23pt;height:1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" adj="13617" fillcolor="#4f81bd [3204]" strokecolor="#4579b8 [3044]">
                <v:fill color2="#a7bfde [1620]" rotate="t" angle="180" focus="100%" type="gradient">
                  <o:fill v:ext="view" type="gradientUnscaled"/>
                </v:fill>
                <v:shadow on="t" color="black" opacity="22937f" origin=",.5" offset="0,.63889mm"/>
              </v:shape>
            </w:pict>
          </mc:Fallback>
        </mc:AlternateContent>
      </w:r>
      <w:r w:rsidRPr="00A6356E">
        <w:rPr>
          <w:rFonts w:cs="Arial"/>
          <w:noProof/>
          <w:sz w:val="22"/>
          <w:lang w:eastAsia="es-CO"/>
        </w:rPr>
        <mc:AlternateContent>
          <mc:Choice Requires="wps">
            <w:drawing>
              <wp:anchor distT="0" distB="0" distL="114300" distR="114300" simplePos="0" relativeHeight="251699200" behindDoc="0" locked="0" layoutInCell="1" allowOverlap="1" wp14:anchorId="4035614B" wp14:editId="675DCB89">
                <wp:simplePos x="0" y="0"/>
                <wp:positionH relativeFrom="column">
                  <wp:posOffset>4381500</wp:posOffset>
                </wp:positionH>
                <wp:positionV relativeFrom="paragraph">
                  <wp:posOffset>108585</wp:posOffset>
                </wp:positionV>
                <wp:extent cx="292100" cy="215900"/>
                <wp:effectExtent l="57150" t="38100" r="12700" b="88900"/>
                <wp:wrapNone/>
                <wp:docPr id="20" name="Flecha derecha 20"/>
                <wp:cNvGraphicFramePr/>
                <a:graphic xmlns:a="http://schemas.openxmlformats.org/drawingml/2006/main">
                  <a:graphicData uri="http://schemas.microsoft.com/office/word/2010/wordprocessingShape">
                    <wps:wsp>
                      <wps:cNvSpPr/>
                      <wps:spPr>
                        <a:xfrm>
                          <a:off x="0" y="0"/>
                          <a:ext cx="292100" cy="215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B478E6" id="Flecha derecha 20" o:spid="_x0000_s1026" type="#_x0000_t13" style="position:absolute;margin-left:345pt;margin-top:8.55pt;width:23pt;height:1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" adj="13617" fillcolor="#4f81bd [3204]" strokecolor="#4579b8 [3044]">
                <v:fill color2="#a7bfde [1620]" rotate="t" angle="180" focus="100%" type="gradient">
                  <o:fill v:ext="view" type="gradientUnscaled"/>
                </v:fill>
                <v:shadow on="t" color="black" opacity="22937f" origin=",.5" offset="0,.63889mm"/>
              </v:shape>
            </w:pict>
          </mc:Fallback>
        </mc:AlternateContent>
      </w:r>
    </w:p>
    <w:p w14:paraId="566AE9B7" w14:textId="1849F84A" w:rsidR="009E6AA1" w:rsidRPr="00A6356E" w:rsidRDefault="009E6AA1" w:rsidP="00C070EF">
      <w:pPr>
        <w:ind w:left="284"/>
        <w:rPr>
          <w:rFonts w:cs="Arial"/>
          <w:sz w:val="22"/>
        </w:rPr>
      </w:pPr>
    </w:p>
    <w:p w14:paraId="455CC07B" w14:textId="3EE078C8" w:rsidR="009E6AA1" w:rsidRPr="00A6356E" w:rsidRDefault="009E6AA1" w:rsidP="00C070EF">
      <w:pPr>
        <w:ind w:left="284"/>
        <w:rPr>
          <w:rFonts w:cs="Arial"/>
          <w:sz w:val="22"/>
        </w:rPr>
      </w:pPr>
    </w:p>
    <w:p w14:paraId="37109A13" w14:textId="2FCC956A" w:rsidR="009E6AA1" w:rsidRPr="00A6356E" w:rsidRDefault="009E6AA1" w:rsidP="00C070EF">
      <w:pPr>
        <w:ind w:left="284"/>
        <w:rPr>
          <w:rFonts w:cs="Arial"/>
          <w:sz w:val="22"/>
        </w:rPr>
      </w:pPr>
    </w:p>
    <w:p w14:paraId="3289ECE2" w14:textId="77777777" w:rsidR="00D05D39" w:rsidRPr="00A6356E" w:rsidRDefault="00D05D39" w:rsidP="00C070EF">
      <w:pPr>
        <w:ind w:left="284"/>
        <w:rPr>
          <w:rFonts w:cs="Arial"/>
          <w:sz w:val="22"/>
        </w:rPr>
      </w:pPr>
    </w:p>
    <w:p w14:paraId="6DE37862" w14:textId="2B6CDB71" w:rsidR="00C070EF" w:rsidRPr="00A6356E" w:rsidRDefault="000D6BA4" w:rsidP="00C070EF">
      <w:pPr>
        <w:ind w:left="284"/>
        <w:rPr>
          <w:rFonts w:cs="Arial"/>
          <w:sz w:val="22"/>
        </w:rPr>
      </w:pPr>
      <w:r w:rsidRPr="00A6356E">
        <w:rPr>
          <w:rFonts w:cs="Arial"/>
          <w:sz w:val="22"/>
        </w:rPr>
        <w:lastRenderedPageBreak/>
        <w:t xml:space="preserve">Los resultados cuantitativos de los objetivos estratégicos y los del sistema </w:t>
      </w:r>
      <w:r w:rsidR="00481EA9" w:rsidRPr="00A6356E">
        <w:rPr>
          <w:rFonts w:cs="Arial"/>
          <w:sz w:val="22"/>
        </w:rPr>
        <w:t>de gestión</w:t>
      </w:r>
      <w:r w:rsidRPr="00A6356E">
        <w:rPr>
          <w:rFonts w:cs="Arial"/>
          <w:sz w:val="22"/>
        </w:rPr>
        <w:t xml:space="preserve"> </w:t>
      </w:r>
      <w:r w:rsidR="00481EA9" w:rsidRPr="00A6356E">
        <w:rPr>
          <w:rFonts w:cs="Arial"/>
          <w:sz w:val="22"/>
        </w:rPr>
        <w:t xml:space="preserve">para el período 1 enero- 30 de </w:t>
      </w:r>
      <w:r w:rsidR="000C48D4">
        <w:rPr>
          <w:rFonts w:cs="Arial"/>
          <w:sz w:val="22"/>
        </w:rPr>
        <w:t>septiembre de 2019</w:t>
      </w:r>
      <w:r w:rsidR="00481EA9" w:rsidRPr="00A6356E">
        <w:rPr>
          <w:rFonts w:cs="Arial"/>
          <w:sz w:val="22"/>
        </w:rPr>
        <w:t xml:space="preserve"> </w:t>
      </w:r>
      <w:r w:rsidRPr="00A6356E">
        <w:rPr>
          <w:rFonts w:cs="Arial"/>
          <w:sz w:val="22"/>
        </w:rPr>
        <w:t xml:space="preserve">se presentan en el </w:t>
      </w:r>
      <w:r w:rsidR="00481EA9" w:rsidRPr="00A6356E">
        <w:rPr>
          <w:rFonts w:cs="Arial"/>
          <w:sz w:val="22"/>
        </w:rPr>
        <w:t xml:space="preserve">Anexo </w:t>
      </w:r>
      <w:r w:rsidR="007F1B43" w:rsidRPr="00A6356E">
        <w:rPr>
          <w:rFonts w:cs="Arial"/>
          <w:sz w:val="22"/>
        </w:rPr>
        <w:t>1</w:t>
      </w:r>
      <w:r w:rsidR="00481EA9" w:rsidRPr="00A6356E">
        <w:rPr>
          <w:rFonts w:cs="Arial"/>
          <w:sz w:val="22"/>
        </w:rPr>
        <w:t xml:space="preserve">. Resultados de los Objetivos. </w:t>
      </w:r>
      <w:r w:rsidRPr="00A6356E">
        <w:rPr>
          <w:rFonts w:cs="Arial"/>
          <w:sz w:val="22"/>
        </w:rPr>
        <w:t xml:space="preserve"> </w:t>
      </w:r>
    </w:p>
    <w:bookmarkEnd w:id="37"/>
    <w:p w14:paraId="0374B760" w14:textId="77777777" w:rsidR="0094778D" w:rsidRPr="00A6356E" w:rsidRDefault="0094778D" w:rsidP="009B675F"/>
    <w:p w14:paraId="56612330" w14:textId="5B257F3E" w:rsidR="009B675F" w:rsidRPr="00A6356E" w:rsidRDefault="009B675F" w:rsidP="009B675F">
      <w:pPr>
        <w:spacing w:after="160" w:line="259" w:lineRule="auto"/>
        <w:rPr>
          <w:b/>
          <w:color w:val="365F91" w:themeColor="accent1" w:themeShade="BF"/>
          <w:lang w:val="es-ES"/>
        </w:rPr>
      </w:pPr>
      <w:r w:rsidRPr="00A6356E">
        <w:rPr>
          <w:b/>
          <w:color w:val="365F91" w:themeColor="accent1" w:themeShade="BF"/>
          <w:lang w:val="es-ES"/>
        </w:rPr>
        <w:t xml:space="preserve">1. Gestión: </w:t>
      </w:r>
    </w:p>
    <w:p w14:paraId="3505FFA8" w14:textId="1EE242B0" w:rsidR="0094778D" w:rsidRPr="00A6356E" w:rsidRDefault="0094778D" w:rsidP="00B81B36">
      <w:pPr>
        <w:pStyle w:val="Prrafodelista"/>
        <w:numPr>
          <w:ilvl w:val="0"/>
          <w:numId w:val="7"/>
        </w:numPr>
        <w:autoSpaceDE w:val="0"/>
        <w:autoSpaceDN w:val="0"/>
        <w:adjustRightInd w:val="0"/>
        <w:ind w:left="284" w:hanging="284"/>
        <w:rPr>
          <w:szCs w:val="24"/>
        </w:rPr>
      </w:pPr>
      <w:r w:rsidRPr="00A6356E">
        <w:rPr>
          <w:szCs w:val="24"/>
        </w:rPr>
        <w:t>¿Cuáles fueron las necesidades punt</w:t>
      </w:r>
      <w:r w:rsidR="00481EA9" w:rsidRPr="00A6356E">
        <w:rPr>
          <w:szCs w:val="24"/>
        </w:rPr>
        <w:t>u</w:t>
      </w:r>
      <w:r w:rsidRPr="00A6356E">
        <w:rPr>
          <w:szCs w:val="24"/>
        </w:rPr>
        <w:t>ales identificadas de los grupos de valor de la entidad</w:t>
      </w:r>
      <w:r w:rsidR="006F4FC4" w:rsidRPr="00A6356E">
        <w:rPr>
          <w:szCs w:val="24"/>
        </w:rPr>
        <w:t xml:space="preserve">, asociadas a las metas producto y metas </w:t>
      </w:r>
      <w:r w:rsidR="003B0333" w:rsidRPr="00A6356E">
        <w:rPr>
          <w:szCs w:val="24"/>
        </w:rPr>
        <w:t>proyecto de inversión?</w:t>
      </w:r>
    </w:p>
    <w:p w14:paraId="5C852125" w14:textId="4C02F00B" w:rsidR="00A017FF" w:rsidRPr="00463FF9" w:rsidRDefault="00D507D2" w:rsidP="00D507D2">
      <w:pPr>
        <w:pStyle w:val="Prrafodelista"/>
        <w:autoSpaceDE w:val="0"/>
        <w:autoSpaceDN w:val="0"/>
        <w:adjustRightInd w:val="0"/>
        <w:rPr>
          <w:szCs w:val="24"/>
        </w:rPr>
      </w:pPr>
      <w:r>
        <w:rPr>
          <w:szCs w:val="24"/>
        </w:rPr>
        <w:t xml:space="preserve">R/ </w:t>
      </w:r>
      <w:r w:rsidR="00A017FF" w:rsidRPr="00463FF9">
        <w:rPr>
          <w:szCs w:val="24"/>
        </w:rPr>
        <w:t>A través de la formulación de proyectos de inversión para el período 2016-2020, se identificaron las siguientes necesidades:</w:t>
      </w:r>
    </w:p>
    <w:p w14:paraId="7A556C48" w14:textId="77777777" w:rsidR="00A017FF" w:rsidRPr="00A6356E" w:rsidRDefault="00A017FF" w:rsidP="00A017FF">
      <w:pPr>
        <w:autoSpaceDE w:val="0"/>
        <w:autoSpaceDN w:val="0"/>
        <w:adjustRightInd w:val="0"/>
        <w:rPr>
          <w:szCs w:val="24"/>
        </w:rPr>
      </w:pPr>
    </w:p>
    <w:p w14:paraId="29DF87E5" w14:textId="14D04245" w:rsidR="00A017FF" w:rsidRPr="00A6356E" w:rsidRDefault="00A017FF" w:rsidP="00EE5839">
      <w:pPr>
        <w:pStyle w:val="Prrafodelista"/>
        <w:numPr>
          <w:ilvl w:val="0"/>
          <w:numId w:val="95"/>
        </w:numPr>
        <w:autoSpaceDE w:val="0"/>
        <w:autoSpaceDN w:val="0"/>
        <w:adjustRightInd w:val="0"/>
        <w:rPr>
          <w:szCs w:val="24"/>
        </w:rPr>
      </w:pPr>
      <w:r w:rsidRPr="00A6356E">
        <w:rPr>
          <w:szCs w:val="24"/>
        </w:rPr>
        <w:t>Promover la práctica deportiva y recreativa, mediante estrategias de intervención en los ámbitos comunitarios y educativos, contribuyendo a la construcción de comunidad.</w:t>
      </w:r>
    </w:p>
    <w:p w14:paraId="7F6D2EC2" w14:textId="3DADC084" w:rsidR="00A017FF" w:rsidRPr="00A6356E" w:rsidRDefault="00A017FF" w:rsidP="00EE5839">
      <w:pPr>
        <w:pStyle w:val="Prrafodelista"/>
        <w:numPr>
          <w:ilvl w:val="0"/>
          <w:numId w:val="95"/>
        </w:numPr>
        <w:autoSpaceDE w:val="0"/>
        <w:autoSpaceDN w:val="0"/>
        <w:adjustRightInd w:val="0"/>
        <w:rPr>
          <w:szCs w:val="24"/>
        </w:rPr>
      </w:pPr>
      <w:r w:rsidRPr="00A6356E">
        <w:rPr>
          <w:szCs w:val="24"/>
        </w:rPr>
        <w:t>Programas para aumentar el desarrollo y sostenibilidad deportiva de nuestros atletas en el contexto nacional e internacional.</w:t>
      </w:r>
    </w:p>
    <w:p w14:paraId="1AA7CF20" w14:textId="51F80395" w:rsidR="00A017FF" w:rsidRPr="00A6356E" w:rsidRDefault="00A017FF" w:rsidP="00EE5839">
      <w:pPr>
        <w:pStyle w:val="Prrafodelista"/>
        <w:numPr>
          <w:ilvl w:val="0"/>
          <w:numId w:val="95"/>
        </w:numPr>
        <w:autoSpaceDE w:val="0"/>
        <w:autoSpaceDN w:val="0"/>
        <w:adjustRightInd w:val="0"/>
        <w:rPr>
          <w:szCs w:val="24"/>
        </w:rPr>
      </w:pPr>
      <w:r w:rsidRPr="00A6356E">
        <w:rPr>
          <w:szCs w:val="24"/>
        </w:rPr>
        <w:t>Espacios adecuados y modernos para acceder a la práctica de una disciplina deportiva y de actividad física de su interés</w:t>
      </w:r>
    </w:p>
    <w:p w14:paraId="32C1C1D6" w14:textId="19FC092B" w:rsidR="00A017FF" w:rsidRPr="00A6356E" w:rsidRDefault="00A017FF" w:rsidP="00EE5839">
      <w:pPr>
        <w:pStyle w:val="Prrafodelista"/>
        <w:numPr>
          <w:ilvl w:val="0"/>
          <w:numId w:val="95"/>
        </w:numPr>
        <w:autoSpaceDE w:val="0"/>
        <w:autoSpaceDN w:val="0"/>
        <w:adjustRightInd w:val="0"/>
        <w:rPr>
          <w:szCs w:val="24"/>
        </w:rPr>
      </w:pPr>
      <w:r w:rsidRPr="00A6356E">
        <w:rPr>
          <w:szCs w:val="24"/>
        </w:rPr>
        <w:t>Aumento de la cobertura de parques y escenarios adecuados y diversos para el desarrollo de actividades físicas y deportivas</w:t>
      </w:r>
    </w:p>
    <w:p w14:paraId="6F55435B" w14:textId="79FD1E6E" w:rsidR="0094778D" w:rsidRPr="00A6356E" w:rsidRDefault="00A017FF" w:rsidP="00EE5839">
      <w:pPr>
        <w:pStyle w:val="Prrafodelista"/>
        <w:numPr>
          <w:ilvl w:val="0"/>
          <w:numId w:val="95"/>
        </w:numPr>
        <w:autoSpaceDE w:val="0"/>
        <w:autoSpaceDN w:val="0"/>
        <w:adjustRightInd w:val="0"/>
        <w:rPr>
          <w:szCs w:val="24"/>
        </w:rPr>
      </w:pPr>
      <w:r w:rsidRPr="00A6356E">
        <w:rPr>
          <w:szCs w:val="24"/>
        </w:rPr>
        <w:t>Programas para el aprovechamiento del tiempo escolar de estudiantes.</w:t>
      </w:r>
    </w:p>
    <w:p w14:paraId="49530878" w14:textId="77777777" w:rsidR="00911CBC" w:rsidRPr="00A6356E" w:rsidRDefault="00911CBC" w:rsidP="00911CBC">
      <w:pPr>
        <w:autoSpaceDE w:val="0"/>
        <w:autoSpaceDN w:val="0"/>
        <w:adjustRightInd w:val="0"/>
        <w:rPr>
          <w:szCs w:val="24"/>
        </w:rPr>
      </w:pPr>
    </w:p>
    <w:p w14:paraId="4FE6D0F3" w14:textId="3BB3C638" w:rsidR="00F25D4B" w:rsidRPr="00A6356E" w:rsidRDefault="00A017FF" w:rsidP="00891259">
      <w:pPr>
        <w:autoSpaceDE w:val="0"/>
        <w:autoSpaceDN w:val="0"/>
        <w:adjustRightInd w:val="0"/>
        <w:rPr>
          <w:szCs w:val="24"/>
        </w:rPr>
      </w:pPr>
      <w:r w:rsidRPr="00A6356E">
        <w:rPr>
          <w:szCs w:val="24"/>
        </w:rPr>
        <w:t>- ¿Cuál es el estado de avance de las metas del Plan de Desarrollo    asignadas a la entidad y qué políticas de gestión y desempeño utilizó para el logro de los resultados y/o productos generados?</w:t>
      </w:r>
      <w:r w:rsidR="00891259" w:rsidRPr="00A6356E">
        <w:rPr>
          <w:szCs w:val="24"/>
        </w:rPr>
        <w:t xml:space="preserve"> </w:t>
      </w:r>
    </w:p>
    <w:p w14:paraId="11926942" w14:textId="77777777" w:rsidR="00B0756F" w:rsidRDefault="00B0756F" w:rsidP="00B0756F">
      <w:pPr>
        <w:autoSpaceDE w:val="0"/>
        <w:autoSpaceDN w:val="0"/>
        <w:adjustRightInd w:val="0"/>
        <w:rPr>
          <w:szCs w:val="24"/>
        </w:rPr>
      </w:pPr>
    </w:p>
    <w:p w14:paraId="3638E121" w14:textId="3E02EEDD" w:rsidR="005C764D" w:rsidRPr="00A6356E" w:rsidRDefault="00D507D2" w:rsidP="00B0756F">
      <w:pPr>
        <w:autoSpaceDE w:val="0"/>
        <w:autoSpaceDN w:val="0"/>
        <w:adjustRightInd w:val="0"/>
        <w:rPr>
          <w:szCs w:val="24"/>
        </w:rPr>
      </w:pPr>
      <w:r>
        <w:rPr>
          <w:szCs w:val="24"/>
        </w:rPr>
        <w:t xml:space="preserve">R/ </w:t>
      </w:r>
      <w:r w:rsidR="005C764D" w:rsidRPr="00A6356E">
        <w:rPr>
          <w:szCs w:val="24"/>
        </w:rPr>
        <w:t>En el marco del Plan de desarrollo “Bogotá Mejor Para Todos”, el IDRD está contribuyendo a la construcción de una ciudad mejor a través del desarrollo de proyectos y actividades que garanticen la igualdad de derechos entre todas las personas sin distinción de etnia, edad, género, condición, religión o nacionalidad que impactan la calidad de vida de los habitantes del Distrito Capital, como son las desarrolladas en el campo recreativo y deportivo para los diferentes segmentos poblacionales y grupos vulnerables,  la construcción, recuperación y mejoramiento de parques y escenarios deportivos, realizando una verdadera transformación y convirtiéndolos en el centro de las actividades de la comunidad.</w:t>
      </w:r>
    </w:p>
    <w:p w14:paraId="3F217366" w14:textId="77777777" w:rsidR="005C764D" w:rsidRPr="00A6356E" w:rsidRDefault="005C764D" w:rsidP="00787AAD">
      <w:pPr>
        <w:autoSpaceDE w:val="0"/>
        <w:autoSpaceDN w:val="0"/>
        <w:adjustRightInd w:val="0"/>
        <w:ind w:left="1428"/>
        <w:contextualSpacing/>
        <w:rPr>
          <w:szCs w:val="24"/>
        </w:rPr>
      </w:pPr>
      <w:r w:rsidRPr="00A6356E">
        <w:rPr>
          <w:szCs w:val="24"/>
        </w:rPr>
        <w:t> </w:t>
      </w:r>
    </w:p>
    <w:p w14:paraId="0154E3AE" w14:textId="77777777" w:rsidR="005C764D" w:rsidRPr="00A6356E" w:rsidRDefault="005C764D" w:rsidP="00B0756F">
      <w:pPr>
        <w:autoSpaceDE w:val="0"/>
        <w:autoSpaceDN w:val="0"/>
        <w:adjustRightInd w:val="0"/>
        <w:rPr>
          <w:szCs w:val="24"/>
        </w:rPr>
      </w:pPr>
      <w:r w:rsidRPr="00A6356E">
        <w:rPr>
          <w:szCs w:val="24"/>
        </w:rPr>
        <w:t xml:space="preserve">El IDRD cuenta con una oferta deportiva, recreativa y de actividad física que apunta cada vez más a una mayor cobertura y calidad de los servicios, incentivando el uso de los parques, el aprovechamiento del tiempo libre y el mejoramiento de la salud mental y física de la población. Estos programas </w:t>
      </w:r>
      <w:r w:rsidRPr="00A6356E">
        <w:rPr>
          <w:szCs w:val="24"/>
        </w:rPr>
        <w:lastRenderedPageBreak/>
        <w:t>se desarrollan desde el carácter metropolitano hasta los dirigidos a los diferentes grupos poblacionales.</w:t>
      </w:r>
    </w:p>
    <w:p w14:paraId="30AF3299" w14:textId="77777777" w:rsidR="005C764D" w:rsidRPr="00A6356E" w:rsidRDefault="005C764D" w:rsidP="00787AAD">
      <w:pPr>
        <w:autoSpaceDE w:val="0"/>
        <w:autoSpaceDN w:val="0"/>
        <w:adjustRightInd w:val="0"/>
        <w:ind w:left="708"/>
        <w:rPr>
          <w:szCs w:val="24"/>
        </w:rPr>
      </w:pPr>
    </w:p>
    <w:p w14:paraId="4C34EDC0" w14:textId="77777777" w:rsidR="005C764D" w:rsidRPr="00A6356E" w:rsidRDefault="005C764D" w:rsidP="00B0756F">
      <w:pPr>
        <w:autoSpaceDE w:val="0"/>
        <w:autoSpaceDN w:val="0"/>
        <w:adjustRightInd w:val="0"/>
        <w:rPr>
          <w:szCs w:val="24"/>
        </w:rPr>
      </w:pPr>
      <w:r w:rsidRPr="00A6356E">
        <w:rPr>
          <w:szCs w:val="24"/>
        </w:rPr>
        <w:t>Se ha logrado que niños, jóvenes, adultos mayores y personas en condición de discapacidad tengan oportunidades recreativas y deportivas con las cuales puedan desarrollar capacidades y talentos, a través de nuestra variada oferta de programas y eventos.</w:t>
      </w:r>
    </w:p>
    <w:p w14:paraId="2591BFBF" w14:textId="77777777" w:rsidR="005C764D" w:rsidRPr="00A6356E" w:rsidRDefault="005C764D" w:rsidP="00787AAD">
      <w:pPr>
        <w:autoSpaceDE w:val="0"/>
        <w:autoSpaceDN w:val="0"/>
        <w:adjustRightInd w:val="0"/>
        <w:ind w:left="708"/>
        <w:rPr>
          <w:szCs w:val="24"/>
        </w:rPr>
      </w:pPr>
    </w:p>
    <w:p w14:paraId="2C74C00D" w14:textId="0BCF076A" w:rsidR="005C764D" w:rsidRPr="00A6356E" w:rsidRDefault="005C764D" w:rsidP="00B0756F">
      <w:pPr>
        <w:autoSpaceDE w:val="0"/>
        <w:autoSpaceDN w:val="0"/>
        <w:adjustRightInd w:val="0"/>
        <w:rPr>
          <w:szCs w:val="24"/>
        </w:rPr>
      </w:pPr>
      <w:r w:rsidRPr="00A6356E">
        <w:rPr>
          <w:szCs w:val="24"/>
        </w:rPr>
        <w:t>De igual manera, a través de la construcción, adecuación, mantenimiento y mejora de parques y escenarios, se busca que los niños, jóvenes y adultos gocen de espacios saludables con equipamientos óptimos y de calidad y así fortalecer los lazos de convivencia y tolerancia en los ciudadanos que utilizan los mismos. Ahora nuestros parques cuentan con gimnasios, juegos infantiles, canchas múltiples, senderos y escenarios de nuevas tendencias deportivas. </w:t>
      </w:r>
    </w:p>
    <w:p w14:paraId="7750A39C" w14:textId="6BA18F7B" w:rsidR="005C764D" w:rsidRPr="00A6356E" w:rsidRDefault="005C764D" w:rsidP="00787AAD">
      <w:pPr>
        <w:autoSpaceDE w:val="0"/>
        <w:autoSpaceDN w:val="0"/>
        <w:adjustRightInd w:val="0"/>
        <w:ind w:left="708"/>
        <w:jc w:val="left"/>
        <w:rPr>
          <w:szCs w:val="24"/>
        </w:rPr>
      </w:pPr>
    </w:p>
    <w:p w14:paraId="1629B7F1" w14:textId="13C928CA" w:rsidR="005C764D" w:rsidRPr="00A6356E" w:rsidRDefault="005C764D" w:rsidP="00B0756F">
      <w:pPr>
        <w:contextualSpacing/>
        <w:rPr>
          <w:sz w:val="16"/>
          <w:szCs w:val="16"/>
          <w:lang w:val="es-ES"/>
        </w:rPr>
      </w:pPr>
      <w:r w:rsidRPr="00463FF9">
        <w:rPr>
          <w:szCs w:val="24"/>
        </w:rPr>
        <w:t>En los Anexos 2</w:t>
      </w:r>
      <w:r w:rsidR="00787AAD">
        <w:rPr>
          <w:szCs w:val="24"/>
        </w:rPr>
        <w:t xml:space="preserve"> y 3</w:t>
      </w:r>
      <w:r w:rsidR="00D507D2">
        <w:rPr>
          <w:szCs w:val="24"/>
        </w:rPr>
        <w:t>:</w:t>
      </w:r>
      <w:r w:rsidRPr="00463FF9">
        <w:rPr>
          <w:szCs w:val="24"/>
        </w:rPr>
        <w:t xml:space="preserve"> </w:t>
      </w:r>
      <w:r w:rsidR="00D507D2">
        <w:rPr>
          <w:szCs w:val="24"/>
        </w:rPr>
        <w:t>“</w:t>
      </w:r>
      <w:r w:rsidRPr="00787AAD">
        <w:rPr>
          <w:szCs w:val="24"/>
        </w:rPr>
        <w:t>Metas producto que aplican al resultado” y “Seguimiento</w:t>
      </w:r>
      <w:r w:rsidR="00787AAD">
        <w:rPr>
          <w:szCs w:val="24"/>
        </w:rPr>
        <w:t xml:space="preserve"> </w:t>
      </w:r>
      <w:r w:rsidRPr="00787AAD">
        <w:rPr>
          <w:szCs w:val="24"/>
        </w:rPr>
        <w:t>cumplimiento metas proyecto de inversión”</w:t>
      </w:r>
      <w:r w:rsidRPr="00463FF9">
        <w:rPr>
          <w:szCs w:val="24"/>
        </w:rPr>
        <w:t xml:space="preserve"> </w:t>
      </w:r>
      <w:r w:rsidR="00D507D2">
        <w:rPr>
          <w:szCs w:val="24"/>
        </w:rPr>
        <w:t xml:space="preserve">respectivamente </w:t>
      </w:r>
      <w:r w:rsidRPr="00463FF9">
        <w:rPr>
          <w:szCs w:val="24"/>
        </w:rPr>
        <w:t>se puede evidenciar el cumplimiento de las metas</w:t>
      </w:r>
      <w:r w:rsidR="000670F8">
        <w:rPr>
          <w:szCs w:val="24"/>
        </w:rPr>
        <w:t xml:space="preserve"> del</w:t>
      </w:r>
      <w:r w:rsidRPr="00463FF9">
        <w:rPr>
          <w:szCs w:val="24"/>
        </w:rPr>
        <w:t xml:space="preserve"> Plan </w:t>
      </w:r>
      <w:r w:rsidR="000670F8">
        <w:rPr>
          <w:szCs w:val="24"/>
        </w:rPr>
        <w:t xml:space="preserve">Distrital </w:t>
      </w:r>
      <w:r w:rsidRPr="00463FF9">
        <w:rPr>
          <w:szCs w:val="24"/>
        </w:rPr>
        <w:t>de Desarrollo “Bogotá Mejor para Todos”.</w:t>
      </w:r>
    </w:p>
    <w:p w14:paraId="300A4C9C" w14:textId="77777777" w:rsidR="005C764D" w:rsidRPr="00A6356E" w:rsidRDefault="005C764D" w:rsidP="005C764D">
      <w:pPr>
        <w:autoSpaceDE w:val="0"/>
        <w:autoSpaceDN w:val="0"/>
        <w:adjustRightInd w:val="0"/>
        <w:jc w:val="left"/>
        <w:rPr>
          <w:szCs w:val="24"/>
        </w:rPr>
      </w:pPr>
    </w:p>
    <w:p w14:paraId="41033B69" w14:textId="77777777" w:rsidR="003E4E5E" w:rsidRPr="00A6356E" w:rsidRDefault="003E4E5E" w:rsidP="003E4E5E">
      <w:pPr>
        <w:pStyle w:val="Prrafodelista"/>
        <w:autoSpaceDE w:val="0"/>
        <w:autoSpaceDN w:val="0"/>
        <w:adjustRightInd w:val="0"/>
        <w:ind w:left="284"/>
        <w:rPr>
          <w:szCs w:val="24"/>
        </w:rPr>
      </w:pPr>
      <w:r w:rsidRPr="00A6356E">
        <w:rPr>
          <w:szCs w:val="24"/>
        </w:rPr>
        <w:t>¿Cuáles fueron los resultados de la evaluación de la gestión de riesgos de la entidad?</w:t>
      </w:r>
    </w:p>
    <w:p w14:paraId="4FA2B67A" w14:textId="77777777" w:rsidR="008F0240" w:rsidRPr="00A6356E" w:rsidRDefault="008F0240" w:rsidP="008F0240">
      <w:pPr>
        <w:autoSpaceDE w:val="0"/>
        <w:autoSpaceDN w:val="0"/>
        <w:adjustRightInd w:val="0"/>
        <w:ind w:left="284"/>
        <w:contextualSpacing/>
        <w:rPr>
          <w:szCs w:val="24"/>
        </w:rPr>
      </w:pPr>
    </w:p>
    <w:p w14:paraId="01D56409" w14:textId="7C9DBB9B" w:rsidR="008F0240" w:rsidRPr="00A6356E" w:rsidRDefault="0000615F" w:rsidP="000C48D4">
      <w:pPr>
        <w:autoSpaceDE w:val="0"/>
        <w:autoSpaceDN w:val="0"/>
        <w:adjustRightInd w:val="0"/>
        <w:contextualSpacing/>
        <w:rPr>
          <w:szCs w:val="24"/>
        </w:rPr>
      </w:pPr>
      <w:r>
        <w:rPr>
          <w:szCs w:val="24"/>
        </w:rPr>
        <w:t xml:space="preserve">R/ </w:t>
      </w:r>
      <w:r w:rsidR="008F0240" w:rsidRPr="00A6356E">
        <w:rPr>
          <w:szCs w:val="24"/>
        </w:rPr>
        <w:t>Para la vigencia 2019, se identificaron y evaluaron un total de 50 riesgos para la entidad, 88</w:t>
      </w:r>
      <w:r w:rsidR="00D507D2" w:rsidRPr="00A6356E">
        <w:rPr>
          <w:szCs w:val="24"/>
        </w:rPr>
        <w:t xml:space="preserve">% </w:t>
      </w:r>
      <w:r w:rsidR="00D507D2">
        <w:rPr>
          <w:szCs w:val="24"/>
        </w:rPr>
        <w:t>de ellos</w:t>
      </w:r>
      <w:r w:rsidR="008F0240" w:rsidRPr="00A6356E">
        <w:rPr>
          <w:szCs w:val="24"/>
        </w:rPr>
        <w:t xml:space="preserve"> de índole táctico (riesgos de gestión)</w:t>
      </w:r>
      <w:r w:rsidR="002B3B2B" w:rsidRPr="00A6356E">
        <w:rPr>
          <w:szCs w:val="24"/>
        </w:rPr>
        <w:t xml:space="preserve"> y 1</w:t>
      </w:r>
      <w:r w:rsidR="008F0240" w:rsidRPr="00A6356E">
        <w:rPr>
          <w:szCs w:val="24"/>
        </w:rPr>
        <w:t>2% de índole estratégico (obtenidos del análisis de contexto 2019, interno y externo).</w:t>
      </w:r>
    </w:p>
    <w:p w14:paraId="726B6CBB" w14:textId="77777777" w:rsidR="008F0240" w:rsidRPr="00A6356E" w:rsidRDefault="008F0240" w:rsidP="008F0240">
      <w:pPr>
        <w:autoSpaceDE w:val="0"/>
        <w:autoSpaceDN w:val="0"/>
        <w:adjustRightInd w:val="0"/>
        <w:ind w:left="284"/>
        <w:contextualSpacing/>
        <w:rPr>
          <w:szCs w:val="24"/>
        </w:rPr>
      </w:pPr>
    </w:p>
    <w:p w14:paraId="6E8924FE" w14:textId="78349CED" w:rsidR="008F0240" w:rsidRPr="00A6356E" w:rsidRDefault="008F0240" w:rsidP="000C48D4">
      <w:pPr>
        <w:autoSpaceDE w:val="0"/>
        <w:autoSpaceDN w:val="0"/>
        <w:adjustRightInd w:val="0"/>
        <w:contextualSpacing/>
        <w:rPr>
          <w:szCs w:val="24"/>
        </w:rPr>
      </w:pPr>
      <w:r w:rsidRPr="00A6356E">
        <w:rPr>
          <w:szCs w:val="24"/>
        </w:rPr>
        <w:t xml:space="preserve">La distribución de estos riesgos según la clasificación de los </w:t>
      </w:r>
      <w:r w:rsidR="00D507D2" w:rsidRPr="00A6356E">
        <w:rPr>
          <w:szCs w:val="24"/>
        </w:rPr>
        <w:t>procesos</w:t>
      </w:r>
      <w:r w:rsidRPr="00A6356E">
        <w:rPr>
          <w:szCs w:val="24"/>
        </w:rPr>
        <w:t xml:space="preserve"> fue </w:t>
      </w:r>
      <w:r w:rsidR="000C48D4">
        <w:rPr>
          <w:szCs w:val="24"/>
        </w:rPr>
        <w:t>18% i</w:t>
      </w:r>
      <w:r w:rsidRPr="00A6356E">
        <w:rPr>
          <w:szCs w:val="24"/>
        </w:rPr>
        <w:t>dentificados en los procesos misionales</w:t>
      </w:r>
      <w:r w:rsidR="000C48D4">
        <w:rPr>
          <w:szCs w:val="24"/>
        </w:rPr>
        <w:t xml:space="preserve"> y </w:t>
      </w:r>
      <w:r w:rsidRPr="00A6356E">
        <w:rPr>
          <w:szCs w:val="24"/>
        </w:rPr>
        <w:t>82% en los procesos de apoyo, transversales, estratégicos y de evaluación independiente.</w:t>
      </w:r>
    </w:p>
    <w:p w14:paraId="1E5D1950" w14:textId="77777777" w:rsidR="008F0240" w:rsidRPr="00A6356E" w:rsidRDefault="008F0240" w:rsidP="008F0240">
      <w:pPr>
        <w:autoSpaceDE w:val="0"/>
        <w:autoSpaceDN w:val="0"/>
        <w:adjustRightInd w:val="0"/>
        <w:ind w:left="284"/>
        <w:contextualSpacing/>
        <w:rPr>
          <w:szCs w:val="24"/>
        </w:rPr>
      </w:pPr>
    </w:p>
    <w:p w14:paraId="7047C71A" w14:textId="7BB68988" w:rsidR="008F0240" w:rsidRPr="00A6356E" w:rsidRDefault="008F0240" w:rsidP="00413AAE">
      <w:pPr>
        <w:autoSpaceDE w:val="0"/>
        <w:autoSpaceDN w:val="0"/>
        <w:adjustRightInd w:val="0"/>
        <w:contextualSpacing/>
        <w:rPr>
          <w:szCs w:val="24"/>
        </w:rPr>
      </w:pPr>
      <w:r w:rsidRPr="00A6356E">
        <w:rPr>
          <w:szCs w:val="24"/>
        </w:rPr>
        <w:t xml:space="preserve">Para los riesgos identificados, se diseñaron un total de 105 controles, </w:t>
      </w:r>
      <w:r w:rsidR="00D507D2">
        <w:rPr>
          <w:szCs w:val="24"/>
        </w:rPr>
        <w:t xml:space="preserve">siendo </w:t>
      </w:r>
      <w:r w:rsidR="00413AAE">
        <w:rPr>
          <w:szCs w:val="24"/>
        </w:rPr>
        <w:t>l</w:t>
      </w:r>
      <w:r w:rsidRPr="00A6356E">
        <w:rPr>
          <w:szCs w:val="24"/>
        </w:rPr>
        <w:t>a distribución por tipo de control</w:t>
      </w:r>
      <w:r w:rsidR="00D507D2">
        <w:rPr>
          <w:szCs w:val="24"/>
        </w:rPr>
        <w:t xml:space="preserve"> del </w:t>
      </w:r>
      <w:r w:rsidRPr="00A6356E">
        <w:rPr>
          <w:szCs w:val="24"/>
        </w:rPr>
        <w:t>65</w:t>
      </w:r>
      <w:r w:rsidR="00C71D3E" w:rsidRPr="00A6356E">
        <w:rPr>
          <w:szCs w:val="24"/>
        </w:rPr>
        <w:t xml:space="preserve">% </w:t>
      </w:r>
      <w:r w:rsidR="00C71D3E">
        <w:rPr>
          <w:szCs w:val="24"/>
        </w:rPr>
        <w:t>de</w:t>
      </w:r>
      <w:r w:rsidR="00413AAE">
        <w:rPr>
          <w:szCs w:val="24"/>
        </w:rPr>
        <w:t xml:space="preserve"> tipo preventivo y </w:t>
      </w:r>
      <w:r w:rsidRPr="00A6356E">
        <w:rPr>
          <w:szCs w:val="24"/>
        </w:rPr>
        <w:t>35% de tipo detectivo.</w:t>
      </w:r>
    </w:p>
    <w:p w14:paraId="0CAE2EDA" w14:textId="77777777" w:rsidR="008F0240" w:rsidRPr="00A6356E" w:rsidRDefault="008F0240" w:rsidP="008F0240">
      <w:pPr>
        <w:autoSpaceDE w:val="0"/>
        <w:autoSpaceDN w:val="0"/>
        <w:adjustRightInd w:val="0"/>
        <w:ind w:left="284"/>
        <w:contextualSpacing/>
        <w:rPr>
          <w:szCs w:val="24"/>
          <w:highlight w:val="cyan"/>
        </w:rPr>
      </w:pPr>
    </w:p>
    <w:p w14:paraId="11482529" w14:textId="021315A7" w:rsidR="008F0240" w:rsidRPr="00A6356E" w:rsidRDefault="008F0240" w:rsidP="00413AAE">
      <w:pPr>
        <w:autoSpaceDE w:val="0"/>
        <w:autoSpaceDN w:val="0"/>
        <w:adjustRightInd w:val="0"/>
        <w:contextualSpacing/>
        <w:rPr>
          <w:szCs w:val="24"/>
        </w:rPr>
      </w:pPr>
      <w:r w:rsidRPr="00A6356E">
        <w:rPr>
          <w:szCs w:val="24"/>
        </w:rPr>
        <w:t>Adicionalmente, se generaron un total de 33 acciones para abordar riesgos, las cuales se encuentran dentro de los tiempos de ejecución programados.</w:t>
      </w:r>
    </w:p>
    <w:p w14:paraId="2717FD51" w14:textId="77777777" w:rsidR="00413AAE" w:rsidRDefault="00413AAE" w:rsidP="00413AAE">
      <w:pPr>
        <w:autoSpaceDE w:val="0"/>
        <w:autoSpaceDN w:val="0"/>
        <w:adjustRightInd w:val="0"/>
        <w:contextualSpacing/>
        <w:rPr>
          <w:szCs w:val="24"/>
        </w:rPr>
      </w:pPr>
    </w:p>
    <w:p w14:paraId="2B3FE558" w14:textId="41C18271" w:rsidR="008F0240" w:rsidRPr="00A6356E" w:rsidRDefault="00413AAE" w:rsidP="00413AAE">
      <w:pPr>
        <w:autoSpaceDE w:val="0"/>
        <w:autoSpaceDN w:val="0"/>
        <w:adjustRightInd w:val="0"/>
        <w:contextualSpacing/>
        <w:rPr>
          <w:szCs w:val="24"/>
        </w:rPr>
      </w:pPr>
      <w:r>
        <w:rPr>
          <w:szCs w:val="24"/>
        </w:rPr>
        <w:t>A</w:t>
      </w:r>
      <w:r w:rsidR="008F0240" w:rsidRPr="00A6356E">
        <w:rPr>
          <w:szCs w:val="24"/>
        </w:rPr>
        <w:t xml:space="preserve"> continuación, </w:t>
      </w:r>
      <w:r w:rsidR="0058328D">
        <w:rPr>
          <w:szCs w:val="24"/>
        </w:rPr>
        <w:t xml:space="preserve">en la Tabla 7 </w:t>
      </w:r>
      <w:r w:rsidR="008F0240" w:rsidRPr="00A6356E">
        <w:rPr>
          <w:szCs w:val="24"/>
        </w:rPr>
        <w:t>se presenta el número de riesgos y controles por cada uno de los procesos del Sistema de Gestión:</w:t>
      </w:r>
    </w:p>
    <w:p w14:paraId="3962C9F1" w14:textId="595F766C" w:rsidR="0056127D" w:rsidRDefault="0056127D" w:rsidP="0056127D">
      <w:pPr>
        <w:rPr>
          <w:rFonts w:ascii="Arial" w:eastAsia="Times New Roman" w:hAnsi="Arial"/>
          <w:sz w:val="22"/>
          <w:szCs w:val="20"/>
          <w:lang w:val="es-ES" w:eastAsia="es-ES"/>
        </w:rPr>
      </w:pPr>
    </w:p>
    <w:p w14:paraId="4D4E1F75" w14:textId="77777777" w:rsidR="008F0240" w:rsidRPr="00A6356E" w:rsidRDefault="008F0240" w:rsidP="008F0240">
      <w:pPr>
        <w:autoSpaceDE w:val="0"/>
        <w:autoSpaceDN w:val="0"/>
        <w:adjustRightInd w:val="0"/>
        <w:ind w:left="284"/>
        <w:contextualSpacing/>
        <w:rPr>
          <w:szCs w:val="24"/>
          <w:highlight w:val="cyan"/>
        </w:rPr>
      </w:pPr>
    </w:p>
    <w:p w14:paraId="4919B813" w14:textId="1571E01A" w:rsidR="008F0240" w:rsidRPr="00A6356E" w:rsidRDefault="00413AAE" w:rsidP="00413AAE">
      <w:pPr>
        <w:autoSpaceDE w:val="0"/>
        <w:autoSpaceDN w:val="0"/>
        <w:adjustRightInd w:val="0"/>
        <w:ind w:left="284"/>
        <w:contextualSpacing/>
        <w:jc w:val="center"/>
        <w:rPr>
          <w:szCs w:val="24"/>
          <w:highlight w:val="cyan"/>
        </w:rPr>
      </w:pPr>
      <w:r w:rsidRPr="00C71D3E">
        <w:rPr>
          <w:b/>
          <w:color w:val="1F497D" w:themeColor="text2"/>
          <w:szCs w:val="24"/>
        </w:rPr>
        <w:lastRenderedPageBreak/>
        <w:t xml:space="preserve">Tabla </w:t>
      </w:r>
      <w:r w:rsidR="0058328D">
        <w:rPr>
          <w:b/>
          <w:color w:val="1F497D" w:themeColor="text2"/>
          <w:szCs w:val="24"/>
        </w:rPr>
        <w:t>7</w:t>
      </w:r>
      <w:r w:rsidRPr="00C71D3E">
        <w:rPr>
          <w:b/>
          <w:color w:val="1F497D" w:themeColor="text2"/>
          <w:szCs w:val="24"/>
        </w:rPr>
        <w:t xml:space="preserve">. Riesgos y </w:t>
      </w:r>
      <w:r w:rsidR="00DC775A" w:rsidRPr="00C71D3E">
        <w:rPr>
          <w:b/>
          <w:color w:val="1F497D" w:themeColor="text2"/>
          <w:szCs w:val="24"/>
        </w:rPr>
        <w:t>c</w:t>
      </w:r>
      <w:r w:rsidRPr="00C71D3E">
        <w:rPr>
          <w:b/>
          <w:color w:val="1F497D" w:themeColor="text2"/>
          <w:szCs w:val="24"/>
        </w:rPr>
        <w:t>ontroles por proceso</w:t>
      </w:r>
      <w:r w:rsidR="008F0240" w:rsidRPr="00A6356E">
        <w:rPr>
          <w:noProof/>
          <w:lang w:eastAsia="es-CO"/>
        </w:rPr>
        <w:drawing>
          <wp:inline distT="0" distB="0" distL="0" distR="0" wp14:anchorId="1D59D9EE" wp14:editId="2022C660">
            <wp:extent cx="5607049" cy="4180810"/>
            <wp:effectExtent l="19050" t="19050" r="13335" b="10795"/>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153" cy="4202511"/>
                    </a:xfrm>
                    <a:prstGeom prst="rect">
                      <a:avLst/>
                    </a:prstGeom>
                    <a:noFill/>
                    <a:ln w="9525">
                      <a:solidFill>
                        <a:schemeClr val="tx1"/>
                      </a:solidFill>
                    </a:ln>
                  </pic:spPr>
                </pic:pic>
              </a:graphicData>
            </a:graphic>
          </wp:inline>
        </w:drawing>
      </w:r>
    </w:p>
    <w:p w14:paraId="0CBAD28A" w14:textId="1D74908B" w:rsidR="00771C69" w:rsidRPr="00771C69" w:rsidRDefault="00771C69" w:rsidP="00DF6ED2">
      <w:pPr>
        <w:pStyle w:val="Descripcin"/>
        <w:jc w:val="center"/>
      </w:pPr>
      <w:r w:rsidRPr="00771C69">
        <w:t xml:space="preserve">Fuente:  </w:t>
      </w:r>
      <w:r>
        <w:t>Oficina Asesora de Planeación IDRD</w:t>
      </w:r>
    </w:p>
    <w:p w14:paraId="1CC48A72" w14:textId="77777777" w:rsidR="004A3377" w:rsidRDefault="004A3377" w:rsidP="008F0240">
      <w:pPr>
        <w:autoSpaceDE w:val="0"/>
        <w:autoSpaceDN w:val="0"/>
        <w:adjustRightInd w:val="0"/>
        <w:ind w:left="284"/>
        <w:contextualSpacing/>
        <w:rPr>
          <w:szCs w:val="24"/>
        </w:rPr>
      </w:pPr>
    </w:p>
    <w:p w14:paraId="6F74BFA1" w14:textId="71211236" w:rsidR="008F0240" w:rsidRPr="00A6356E" w:rsidRDefault="008F0240" w:rsidP="008F0240">
      <w:pPr>
        <w:autoSpaceDE w:val="0"/>
        <w:autoSpaceDN w:val="0"/>
        <w:adjustRightInd w:val="0"/>
        <w:ind w:left="284"/>
        <w:contextualSpacing/>
        <w:rPr>
          <w:szCs w:val="24"/>
        </w:rPr>
      </w:pPr>
      <w:r w:rsidRPr="00A6356E">
        <w:rPr>
          <w:szCs w:val="24"/>
        </w:rPr>
        <w:t xml:space="preserve">¿Cuáles fueron los resultados de las auditorías internas? </w:t>
      </w:r>
    </w:p>
    <w:p w14:paraId="6CE88915" w14:textId="77777777" w:rsidR="008F0240" w:rsidRPr="00A6356E" w:rsidRDefault="008F0240" w:rsidP="008F0240">
      <w:pPr>
        <w:autoSpaceDE w:val="0"/>
        <w:autoSpaceDN w:val="0"/>
        <w:adjustRightInd w:val="0"/>
        <w:ind w:left="284"/>
        <w:contextualSpacing/>
        <w:rPr>
          <w:szCs w:val="24"/>
        </w:rPr>
      </w:pPr>
    </w:p>
    <w:p w14:paraId="2745D6D8" w14:textId="0ABFCBE3" w:rsidR="0061702F" w:rsidRPr="00413AAE" w:rsidRDefault="0000615F" w:rsidP="00341892">
      <w:pPr>
        <w:shd w:val="clear" w:color="auto" w:fill="FFFFFF"/>
        <w:spacing w:line="242" w:lineRule="atLeast"/>
        <w:rPr>
          <w:color w:val="FF0000"/>
          <w:szCs w:val="24"/>
        </w:rPr>
      </w:pPr>
      <w:r>
        <w:rPr>
          <w:szCs w:val="24"/>
        </w:rPr>
        <w:t xml:space="preserve">R/ </w:t>
      </w:r>
      <w:r w:rsidR="00FE0688" w:rsidRPr="00A6356E">
        <w:rPr>
          <w:szCs w:val="24"/>
        </w:rPr>
        <w:t xml:space="preserve">De acuerdo con las nuevas directrices del MIPG las </w:t>
      </w:r>
      <w:r w:rsidR="00413AAE" w:rsidRPr="00A6356E">
        <w:rPr>
          <w:szCs w:val="24"/>
        </w:rPr>
        <w:t>auditorías</w:t>
      </w:r>
      <w:r w:rsidR="00FE0688" w:rsidRPr="00A6356E">
        <w:rPr>
          <w:szCs w:val="24"/>
        </w:rPr>
        <w:t xml:space="preserve"> internas de calidad a partir de la vigencia 2019 están bajo la responsabilidad de la Oficina Asesora de </w:t>
      </w:r>
      <w:r w:rsidR="00413AAE" w:rsidRPr="00A6356E">
        <w:rPr>
          <w:szCs w:val="24"/>
        </w:rPr>
        <w:t>Planeación</w:t>
      </w:r>
      <w:r w:rsidR="00FE0688" w:rsidRPr="00A6356E">
        <w:rPr>
          <w:szCs w:val="24"/>
        </w:rPr>
        <w:t xml:space="preserve">. El </w:t>
      </w:r>
      <w:r w:rsidR="00413AAE" w:rsidRPr="00A6356E">
        <w:rPr>
          <w:szCs w:val="24"/>
        </w:rPr>
        <w:t>ejercicio de</w:t>
      </w:r>
      <w:r w:rsidR="00FE0688" w:rsidRPr="00A6356E">
        <w:rPr>
          <w:szCs w:val="24"/>
        </w:rPr>
        <w:t xml:space="preserve"> </w:t>
      </w:r>
      <w:r w:rsidR="0061702F" w:rsidRPr="00A6356E">
        <w:rPr>
          <w:szCs w:val="24"/>
        </w:rPr>
        <w:t xml:space="preserve">la auditoría interna al Sistema de Gestión de la Calidad para la vigencia </w:t>
      </w:r>
      <w:r w:rsidR="00413AAE" w:rsidRPr="00A6356E">
        <w:rPr>
          <w:szCs w:val="24"/>
        </w:rPr>
        <w:t>2019, identificó</w:t>
      </w:r>
      <w:r w:rsidR="0061702F" w:rsidRPr="00A6356E">
        <w:rPr>
          <w:szCs w:val="24"/>
        </w:rPr>
        <w:t xml:space="preserve"> un total de </w:t>
      </w:r>
      <w:r w:rsidR="00771C69">
        <w:rPr>
          <w:szCs w:val="24"/>
        </w:rPr>
        <w:t>97</w:t>
      </w:r>
      <w:r w:rsidR="0061702F" w:rsidRPr="00A6356E">
        <w:rPr>
          <w:szCs w:val="24"/>
        </w:rPr>
        <w:t xml:space="preserve"> hallazgos, distribuidos así:  </w:t>
      </w:r>
      <w:r w:rsidR="0061702F" w:rsidRPr="00771C69">
        <w:rPr>
          <w:szCs w:val="24"/>
        </w:rPr>
        <w:t>13</w:t>
      </w:r>
      <w:r w:rsidR="00771C69" w:rsidRPr="00771C69">
        <w:rPr>
          <w:szCs w:val="24"/>
        </w:rPr>
        <w:t>%</w:t>
      </w:r>
      <w:r w:rsidR="0061702F" w:rsidRPr="00771C69">
        <w:rPr>
          <w:szCs w:val="24"/>
        </w:rPr>
        <w:t xml:space="preserve"> </w:t>
      </w:r>
      <w:r w:rsidR="00341892" w:rsidRPr="00771C69">
        <w:rPr>
          <w:szCs w:val="24"/>
        </w:rPr>
        <w:t>f</w:t>
      </w:r>
      <w:r w:rsidR="0061702F" w:rsidRPr="00771C69">
        <w:rPr>
          <w:szCs w:val="24"/>
        </w:rPr>
        <w:t>ortalezas</w:t>
      </w:r>
      <w:r w:rsidR="00341892" w:rsidRPr="00771C69">
        <w:rPr>
          <w:szCs w:val="24"/>
        </w:rPr>
        <w:t xml:space="preserve">, </w:t>
      </w:r>
      <w:r w:rsidR="0061702F" w:rsidRPr="00771C69">
        <w:rPr>
          <w:szCs w:val="24"/>
        </w:rPr>
        <w:t>4</w:t>
      </w:r>
      <w:r w:rsidR="00771C69" w:rsidRPr="00771C69">
        <w:rPr>
          <w:szCs w:val="24"/>
        </w:rPr>
        <w:t>6%</w:t>
      </w:r>
      <w:r w:rsidR="0061702F" w:rsidRPr="00771C69">
        <w:rPr>
          <w:szCs w:val="24"/>
        </w:rPr>
        <w:t xml:space="preserve"> </w:t>
      </w:r>
      <w:r w:rsidR="00341892" w:rsidRPr="00771C69">
        <w:rPr>
          <w:szCs w:val="24"/>
        </w:rPr>
        <w:t>o</w:t>
      </w:r>
      <w:r w:rsidR="0061702F" w:rsidRPr="00771C69">
        <w:rPr>
          <w:szCs w:val="24"/>
        </w:rPr>
        <w:t>portunidades de mejora</w:t>
      </w:r>
      <w:r w:rsidR="00FE0688" w:rsidRPr="00771C69">
        <w:rPr>
          <w:szCs w:val="24"/>
        </w:rPr>
        <w:t xml:space="preserve"> </w:t>
      </w:r>
      <w:r w:rsidR="00341892" w:rsidRPr="00771C69">
        <w:rPr>
          <w:szCs w:val="24"/>
        </w:rPr>
        <w:t xml:space="preserve">y </w:t>
      </w:r>
      <w:r w:rsidR="00771C69" w:rsidRPr="00771C69">
        <w:rPr>
          <w:szCs w:val="24"/>
        </w:rPr>
        <w:t>40%</w:t>
      </w:r>
      <w:r w:rsidR="0061702F" w:rsidRPr="00771C69">
        <w:rPr>
          <w:szCs w:val="24"/>
        </w:rPr>
        <w:t xml:space="preserve"> </w:t>
      </w:r>
      <w:r w:rsidR="00341892" w:rsidRPr="00771C69">
        <w:rPr>
          <w:szCs w:val="24"/>
        </w:rPr>
        <w:t>n</w:t>
      </w:r>
      <w:r w:rsidR="0061702F" w:rsidRPr="00771C69">
        <w:rPr>
          <w:szCs w:val="24"/>
        </w:rPr>
        <w:t>o conformidades</w:t>
      </w:r>
    </w:p>
    <w:p w14:paraId="3D4FF569" w14:textId="77777777" w:rsidR="0061702F" w:rsidRPr="00A6356E" w:rsidRDefault="0061702F" w:rsidP="0061702F">
      <w:pPr>
        <w:shd w:val="clear" w:color="auto" w:fill="FFFFFF"/>
        <w:spacing w:line="242" w:lineRule="atLeast"/>
        <w:rPr>
          <w:szCs w:val="24"/>
        </w:rPr>
      </w:pPr>
      <w:r w:rsidRPr="00A6356E">
        <w:rPr>
          <w:szCs w:val="24"/>
        </w:rPr>
        <w:t> </w:t>
      </w:r>
    </w:p>
    <w:p w14:paraId="648C15C4" w14:textId="0AC8097E" w:rsidR="0061702F" w:rsidRPr="00A6356E" w:rsidRDefault="00C71D3E" w:rsidP="00341892">
      <w:pPr>
        <w:shd w:val="clear" w:color="auto" w:fill="FFFFFF"/>
        <w:spacing w:line="242" w:lineRule="atLeast"/>
        <w:rPr>
          <w:szCs w:val="24"/>
        </w:rPr>
      </w:pPr>
      <w:r>
        <w:rPr>
          <w:szCs w:val="24"/>
        </w:rPr>
        <w:t xml:space="preserve">R/ </w:t>
      </w:r>
      <w:r w:rsidR="0061702F" w:rsidRPr="00A6356E">
        <w:rPr>
          <w:szCs w:val="24"/>
        </w:rPr>
        <w:t xml:space="preserve">La distribución de hallazgos fue </w:t>
      </w:r>
      <w:r w:rsidR="00413AAE">
        <w:rPr>
          <w:szCs w:val="24"/>
        </w:rPr>
        <w:t>el</w:t>
      </w:r>
      <w:r w:rsidR="0061702F" w:rsidRPr="00A6356E">
        <w:rPr>
          <w:szCs w:val="24"/>
        </w:rPr>
        <w:t xml:space="preserve"> 69% </w:t>
      </w:r>
      <w:r w:rsidR="00341892" w:rsidRPr="00A6356E">
        <w:rPr>
          <w:szCs w:val="24"/>
        </w:rPr>
        <w:t>i</w:t>
      </w:r>
      <w:r w:rsidR="0061702F" w:rsidRPr="00A6356E">
        <w:rPr>
          <w:szCs w:val="24"/>
        </w:rPr>
        <w:t>dentificados en los procesos misionales</w:t>
      </w:r>
      <w:r w:rsidR="00341892" w:rsidRPr="00A6356E">
        <w:rPr>
          <w:szCs w:val="24"/>
        </w:rPr>
        <w:t xml:space="preserve"> y el</w:t>
      </w:r>
      <w:r w:rsidR="0061702F" w:rsidRPr="00A6356E">
        <w:rPr>
          <w:szCs w:val="24"/>
        </w:rPr>
        <w:t> 31% en los procesos restantes.</w:t>
      </w:r>
    </w:p>
    <w:p w14:paraId="7C7DBE37" w14:textId="16A220D3" w:rsidR="004A3377" w:rsidRDefault="0061702F" w:rsidP="00341892">
      <w:pPr>
        <w:shd w:val="clear" w:color="auto" w:fill="FFFFFF"/>
        <w:spacing w:line="242" w:lineRule="atLeast"/>
        <w:rPr>
          <w:szCs w:val="24"/>
        </w:rPr>
      </w:pPr>
      <w:r w:rsidRPr="00A6356E">
        <w:rPr>
          <w:szCs w:val="24"/>
        </w:rPr>
        <w:t> </w:t>
      </w:r>
    </w:p>
    <w:p w14:paraId="35187856" w14:textId="25CB1F55" w:rsidR="0061702F" w:rsidRPr="00A6356E" w:rsidRDefault="0061702F" w:rsidP="00341892">
      <w:pPr>
        <w:shd w:val="clear" w:color="auto" w:fill="FFFFFF"/>
        <w:spacing w:line="242" w:lineRule="atLeast"/>
        <w:rPr>
          <w:szCs w:val="24"/>
        </w:rPr>
      </w:pPr>
      <w:r w:rsidRPr="00A6356E">
        <w:rPr>
          <w:szCs w:val="24"/>
        </w:rPr>
        <w:t>Los procesos que generaron mayor número de no conformidades fueron Administración y Mantenim</w:t>
      </w:r>
      <w:r w:rsidR="00771C69">
        <w:rPr>
          <w:szCs w:val="24"/>
        </w:rPr>
        <w:t>iento de Parques y Escenarios: 31</w:t>
      </w:r>
      <w:r w:rsidRPr="00A6356E">
        <w:rPr>
          <w:szCs w:val="24"/>
        </w:rPr>
        <w:t>%</w:t>
      </w:r>
      <w:r w:rsidR="00341892" w:rsidRPr="00A6356E">
        <w:rPr>
          <w:szCs w:val="24"/>
        </w:rPr>
        <w:t>,</w:t>
      </w:r>
      <w:r w:rsidRPr="00A6356E">
        <w:rPr>
          <w:szCs w:val="24"/>
        </w:rPr>
        <w:t> Diseño y Construcción de Parques y Escenarios: 26%</w:t>
      </w:r>
      <w:r w:rsidR="00341892" w:rsidRPr="00A6356E">
        <w:rPr>
          <w:szCs w:val="24"/>
        </w:rPr>
        <w:t>,</w:t>
      </w:r>
      <w:r w:rsidRPr="00A6356E">
        <w:rPr>
          <w:szCs w:val="24"/>
        </w:rPr>
        <w:t> Fomento al Deporte: 13%</w:t>
      </w:r>
      <w:r w:rsidR="00341892" w:rsidRPr="00A6356E">
        <w:rPr>
          <w:szCs w:val="24"/>
        </w:rPr>
        <w:t xml:space="preserve"> y</w:t>
      </w:r>
      <w:r w:rsidRPr="00A6356E">
        <w:rPr>
          <w:szCs w:val="24"/>
        </w:rPr>
        <w:t> Promoción de la Recreación: 10%</w:t>
      </w:r>
    </w:p>
    <w:p w14:paraId="17FC0295" w14:textId="39FBDF47" w:rsidR="00341892" w:rsidRPr="00A6356E" w:rsidRDefault="00341892" w:rsidP="00341892">
      <w:pPr>
        <w:shd w:val="clear" w:color="auto" w:fill="FFFFFF"/>
        <w:spacing w:line="242" w:lineRule="atLeast"/>
        <w:rPr>
          <w:szCs w:val="24"/>
        </w:rPr>
      </w:pPr>
    </w:p>
    <w:p w14:paraId="67894A5F" w14:textId="781F0FB5" w:rsidR="00341892" w:rsidRPr="00A6356E" w:rsidRDefault="00341892" w:rsidP="00341892">
      <w:pPr>
        <w:shd w:val="clear" w:color="auto" w:fill="FFFFFF"/>
        <w:spacing w:line="242" w:lineRule="atLeast"/>
        <w:rPr>
          <w:szCs w:val="24"/>
        </w:rPr>
      </w:pPr>
      <w:r w:rsidRPr="00A6356E">
        <w:rPr>
          <w:szCs w:val="24"/>
        </w:rPr>
        <w:lastRenderedPageBreak/>
        <w:t>Como resultado de la auditoría se evidencia</w:t>
      </w:r>
      <w:r w:rsidR="00FE0688" w:rsidRPr="00A6356E">
        <w:rPr>
          <w:szCs w:val="24"/>
        </w:rPr>
        <w:t>, entre otros aspectos la</w:t>
      </w:r>
      <w:r w:rsidRPr="00A6356E">
        <w:rPr>
          <w:szCs w:val="24"/>
        </w:rPr>
        <w:t xml:space="preserve"> conformidad de acuerdo con los requisitos de la norma ISO 9001:2015 y los requisitos del IDRD</w:t>
      </w:r>
      <w:r w:rsidR="00FE0688" w:rsidRPr="00A6356E">
        <w:rPr>
          <w:szCs w:val="24"/>
        </w:rPr>
        <w:t>.</w:t>
      </w:r>
      <w:r w:rsidRPr="00A6356E">
        <w:rPr>
          <w:szCs w:val="24"/>
        </w:rPr>
        <w:t xml:space="preserve"> Sin embargo, la entidad debe continuar con las acciones apropiadas para potencializar la planificación y las actividades de control y seguimiento, sobre todo en los procesos de Diseño y Construcción de Parques y Escenarios, y Administración y Mantenimiento de Parques y Escenarios.</w:t>
      </w:r>
    </w:p>
    <w:p w14:paraId="18F7094A" w14:textId="77777777" w:rsidR="00341892" w:rsidRPr="00A6356E" w:rsidRDefault="00341892" w:rsidP="00341892">
      <w:pPr>
        <w:shd w:val="clear" w:color="auto" w:fill="FFFFFF"/>
        <w:spacing w:line="242" w:lineRule="atLeast"/>
        <w:rPr>
          <w:szCs w:val="24"/>
        </w:rPr>
      </w:pPr>
    </w:p>
    <w:p w14:paraId="77ACFB68" w14:textId="182C5080" w:rsidR="00341892" w:rsidRPr="00A6356E" w:rsidRDefault="00341892" w:rsidP="00341892">
      <w:pPr>
        <w:shd w:val="clear" w:color="auto" w:fill="FFFFFF"/>
        <w:spacing w:line="242" w:lineRule="atLeast"/>
        <w:rPr>
          <w:szCs w:val="24"/>
        </w:rPr>
      </w:pPr>
      <w:r w:rsidRPr="00A6356E">
        <w:rPr>
          <w:szCs w:val="24"/>
        </w:rPr>
        <w:t>Se evidencia la idoneidad y adecuación del Sistema de Gestión de la Calidad con respecto al contexto y al direccionamiento estratégico de la entidad.</w:t>
      </w:r>
    </w:p>
    <w:p w14:paraId="07AB20A6" w14:textId="77777777" w:rsidR="0056127D" w:rsidRPr="00817D0A" w:rsidRDefault="0056127D" w:rsidP="00817D0A">
      <w:pPr>
        <w:autoSpaceDE w:val="0"/>
        <w:autoSpaceDN w:val="0"/>
        <w:adjustRightInd w:val="0"/>
        <w:ind w:left="284"/>
        <w:contextualSpacing/>
        <w:rPr>
          <w:szCs w:val="24"/>
        </w:rPr>
      </w:pPr>
    </w:p>
    <w:p w14:paraId="766C9833" w14:textId="00F7D8FE" w:rsidR="00817D0A" w:rsidRPr="00817D0A" w:rsidRDefault="00817D0A" w:rsidP="00FA4D4E">
      <w:pPr>
        <w:widowControl w:val="0"/>
        <w:autoSpaceDE w:val="0"/>
        <w:autoSpaceDN w:val="0"/>
        <w:adjustRightInd w:val="0"/>
        <w:rPr>
          <w:lang w:val="es-ES"/>
        </w:rPr>
      </w:pPr>
      <w:bookmarkStart w:id="38" w:name="_Hlk22729889"/>
      <w:r w:rsidRPr="00817D0A">
        <w:rPr>
          <w:lang w:val="es-ES"/>
        </w:rPr>
        <w:t xml:space="preserve">Auditorías </w:t>
      </w:r>
      <w:r>
        <w:rPr>
          <w:lang w:val="es-ES"/>
        </w:rPr>
        <w:t>I</w:t>
      </w:r>
      <w:r w:rsidRPr="00817D0A">
        <w:rPr>
          <w:lang w:val="es-ES"/>
        </w:rPr>
        <w:t xml:space="preserve">nternas </w:t>
      </w:r>
      <w:r>
        <w:rPr>
          <w:lang w:val="es-ES"/>
        </w:rPr>
        <w:t>y s</w:t>
      </w:r>
      <w:r w:rsidRPr="00817D0A">
        <w:rPr>
          <w:lang w:val="es-ES"/>
        </w:rPr>
        <w:t>eguimientos</w:t>
      </w:r>
      <w:r>
        <w:rPr>
          <w:lang w:val="es-ES"/>
        </w:rPr>
        <w:t xml:space="preserve">, realizadas por la Oficina de Control Interno. </w:t>
      </w:r>
      <w:r w:rsidRPr="00817D0A">
        <w:rPr>
          <w:lang w:val="es-ES"/>
        </w:rPr>
        <w:t>De acuerdo con el Plan Anual de Auditoría, al 30 de septiembre se encontraban en ejecución 6 auditorías, así:</w:t>
      </w:r>
      <w:r w:rsidR="00FA4D4E" w:rsidRPr="00FA4D4E">
        <w:t xml:space="preserve"> </w:t>
      </w:r>
      <w:r w:rsidR="00FA4D4E" w:rsidRPr="00FA4D4E">
        <w:rPr>
          <w:lang w:val="es-ES"/>
        </w:rPr>
        <w:t>Gestión de Talento Humano</w:t>
      </w:r>
      <w:r w:rsidR="00FA4D4E">
        <w:rPr>
          <w:lang w:val="es-ES"/>
        </w:rPr>
        <w:t xml:space="preserve">, </w:t>
      </w:r>
      <w:r w:rsidR="00FA4D4E" w:rsidRPr="00FA4D4E">
        <w:rPr>
          <w:lang w:val="es-ES"/>
        </w:rPr>
        <w:t>Gestión de Asuntos Locales</w:t>
      </w:r>
      <w:r w:rsidR="00FA4D4E">
        <w:rPr>
          <w:lang w:val="es-ES"/>
        </w:rPr>
        <w:t xml:space="preserve">, </w:t>
      </w:r>
      <w:r w:rsidR="00FA4D4E" w:rsidRPr="00FA4D4E">
        <w:rPr>
          <w:lang w:val="es-ES"/>
        </w:rPr>
        <w:t>Participación Ciudadana y Control Social (Decreto 371-10)</w:t>
      </w:r>
      <w:r w:rsidR="00FA4D4E">
        <w:rPr>
          <w:lang w:val="es-ES"/>
        </w:rPr>
        <w:t xml:space="preserve">, </w:t>
      </w:r>
      <w:r w:rsidR="00FA4D4E" w:rsidRPr="00FA4D4E">
        <w:rPr>
          <w:lang w:val="es-ES"/>
        </w:rPr>
        <w:t>Sistema de Control Interno (Decreto 371-10</w:t>
      </w:r>
      <w:r w:rsidR="00262A36">
        <w:rPr>
          <w:lang w:val="es-ES"/>
        </w:rPr>
        <w:t>)</w:t>
      </w:r>
      <w:r w:rsidR="00FA4D4E">
        <w:rPr>
          <w:lang w:val="es-ES"/>
        </w:rPr>
        <w:t xml:space="preserve">, </w:t>
      </w:r>
      <w:r w:rsidR="00FA4D4E" w:rsidRPr="00FA4D4E">
        <w:rPr>
          <w:lang w:val="es-ES"/>
        </w:rPr>
        <w:t>Sistema Bogotá Te Escucha</w:t>
      </w:r>
      <w:r w:rsidR="00262A36">
        <w:rPr>
          <w:lang w:val="es-ES"/>
        </w:rPr>
        <w:t xml:space="preserve">, </w:t>
      </w:r>
      <w:r w:rsidR="00FA4D4E" w:rsidRPr="00FA4D4E">
        <w:rPr>
          <w:lang w:val="es-ES"/>
        </w:rPr>
        <w:t>Cobertura poblacional actividades de recreación</w:t>
      </w:r>
      <w:r w:rsidR="00262A36">
        <w:rPr>
          <w:lang w:val="es-ES"/>
        </w:rPr>
        <w:t xml:space="preserve"> y</w:t>
      </w:r>
      <w:r w:rsidR="00262A36" w:rsidRPr="00817D0A">
        <w:rPr>
          <w:lang w:val="es-ES"/>
        </w:rPr>
        <w:t xml:space="preserve"> 4 seguimientos</w:t>
      </w:r>
      <w:r w:rsidR="00262A36" w:rsidRPr="00262A36">
        <w:rPr>
          <w:lang w:val="es-ES"/>
        </w:rPr>
        <w:t xml:space="preserve"> </w:t>
      </w:r>
      <w:r w:rsidR="00262A36" w:rsidRPr="00FA4D4E">
        <w:rPr>
          <w:lang w:val="es-ES"/>
        </w:rPr>
        <w:t>Ejecución CEFE</w:t>
      </w:r>
      <w:r w:rsidR="000166FB">
        <w:rPr>
          <w:lang w:val="es-ES"/>
        </w:rPr>
        <w:t>S</w:t>
      </w:r>
      <w:r w:rsidR="00262A36">
        <w:rPr>
          <w:lang w:val="es-ES"/>
        </w:rPr>
        <w:t>, P</w:t>
      </w:r>
      <w:r w:rsidR="00262A36" w:rsidRPr="00FA4D4E">
        <w:rPr>
          <w:lang w:val="es-ES"/>
        </w:rPr>
        <w:t xml:space="preserve">reparación para Juegos Nacionales </w:t>
      </w:r>
      <w:r w:rsidR="00FA4D4E" w:rsidRPr="00FA4D4E">
        <w:rPr>
          <w:lang w:val="es-ES"/>
        </w:rPr>
        <w:t>Gestión Alianza Público Privada</w:t>
      </w:r>
      <w:r w:rsidR="00262A36">
        <w:rPr>
          <w:lang w:val="es-ES"/>
        </w:rPr>
        <w:t xml:space="preserve"> y </w:t>
      </w:r>
      <w:r w:rsidR="00FA4D4E" w:rsidRPr="00FA4D4E">
        <w:rPr>
          <w:lang w:val="es-ES"/>
        </w:rPr>
        <w:t>Administración y manejo de canchas sintéticas y su aprovechamiento económico</w:t>
      </w:r>
    </w:p>
    <w:p w14:paraId="3F17CA39" w14:textId="07E97D4D" w:rsidR="00817D0A" w:rsidRPr="00817D0A" w:rsidRDefault="00817D0A" w:rsidP="00817D0A">
      <w:pPr>
        <w:widowControl w:val="0"/>
        <w:autoSpaceDE w:val="0"/>
        <w:autoSpaceDN w:val="0"/>
        <w:adjustRightInd w:val="0"/>
        <w:rPr>
          <w:lang w:val="es-ES"/>
        </w:rPr>
      </w:pPr>
    </w:p>
    <w:bookmarkEnd w:id="38"/>
    <w:p w14:paraId="57892E04" w14:textId="096F811C" w:rsidR="003E4E5E" w:rsidRPr="00A6356E" w:rsidRDefault="00341892" w:rsidP="00FE0688">
      <w:pPr>
        <w:shd w:val="clear" w:color="auto" w:fill="FFFFFF"/>
        <w:spacing w:line="242" w:lineRule="atLeast"/>
        <w:rPr>
          <w:szCs w:val="24"/>
        </w:rPr>
      </w:pPr>
      <w:r w:rsidRPr="00A6356E">
        <w:rPr>
          <w:rFonts w:eastAsia="Times New Roman" w:cs="Arial"/>
          <w:color w:val="222222"/>
          <w:sz w:val="22"/>
          <w:lang w:eastAsia="es-CO"/>
        </w:rPr>
        <w:t xml:space="preserve"> </w:t>
      </w:r>
      <w:r w:rsidR="003E4E5E" w:rsidRPr="00A6356E">
        <w:rPr>
          <w:szCs w:val="24"/>
        </w:rPr>
        <w:t xml:space="preserve">¿Cuáles fueron los resultados de las </w:t>
      </w:r>
      <w:r w:rsidR="00FC338B" w:rsidRPr="00A6356E">
        <w:rPr>
          <w:szCs w:val="24"/>
        </w:rPr>
        <w:t>auditorías externas</w:t>
      </w:r>
      <w:r w:rsidR="003E4E5E" w:rsidRPr="00A6356E">
        <w:rPr>
          <w:szCs w:val="24"/>
        </w:rPr>
        <w:t xml:space="preserve">? </w:t>
      </w:r>
    </w:p>
    <w:p w14:paraId="74823B96" w14:textId="0520BBA6" w:rsidR="003E4E5E" w:rsidRPr="00A6356E" w:rsidRDefault="003E4E5E" w:rsidP="00E617DE">
      <w:pPr>
        <w:pStyle w:val="Prrafodelista"/>
        <w:autoSpaceDE w:val="0"/>
        <w:autoSpaceDN w:val="0"/>
        <w:adjustRightInd w:val="0"/>
        <w:ind w:left="284"/>
        <w:rPr>
          <w:szCs w:val="24"/>
        </w:rPr>
      </w:pPr>
    </w:p>
    <w:p w14:paraId="78A70C9C" w14:textId="3D245626" w:rsidR="003E4E5E" w:rsidRDefault="00C71D3E" w:rsidP="0094778D">
      <w:pPr>
        <w:pStyle w:val="Prrafodelista"/>
        <w:autoSpaceDE w:val="0"/>
        <w:autoSpaceDN w:val="0"/>
        <w:adjustRightInd w:val="0"/>
        <w:ind w:left="284"/>
        <w:rPr>
          <w:szCs w:val="24"/>
        </w:rPr>
      </w:pPr>
      <w:r>
        <w:rPr>
          <w:szCs w:val="24"/>
        </w:rPr>
        <w:t xml:space="preserve">R/ </w:t>
      </w:r>
      <w:r w:rsidR="005C503A" w:rsidRPr="00A6356E">
        <w:rPr>
          <w:szCs w:val="24"/>
        </w:rPr>
        <w:t>En la auditoria al Sistema de Gestión de la Calidad bajo la norma NTC ISO 9001:2015 realizada por el ente certificador ICONTEC, en la segunda semana del mes de octubre de 2019, el IDRD obtuvo como resultado siete (7) no conformidades menores las cuales se encuentran en proceso de documentación de sus respectivos planes de acción. Estas no conformidades no afectan la continuidad de la certificación de calidad.</w:t>
      </w:r>
    </w:p>
    <w:p w14:paraId="3609B38A" w14:textId="2D3996C4" w:rsidR="00817D0A" w:rsidRDefault="00817D0A" w:rsidP="0094778D">
      <w:pPr>
        <w:pStyle w:val="Prrafodelista"/>
        <w:autoSpaceDE w:val="0"/>
        <w:autoSpaceDN w:val="0"/>
        <w:adjustRightInd w:val="0"/>
        <w:ind w:left="284"/>
        <w:rPr>
          <w:szCs w:val="24"/>
        </w:rPr>
      </w:pPr>
    </w:p>
    <w:p w14:paraId="2BF5A802" w14:textId="660EC47A" w:rsidR="00817D0A" w:rsidRPr="00817D0A" w:rsidRDefault="00817D0A" w:rsidP="00817D0A">
      <w:pPr>
        <w:widowControl w:val="0"/>
        <w:autoSpaceDE w:val="0"/>
        <w:autoSpaceDN w:val="0"/>
        <w:adjustRightInd w:val="0"/>
        <w:rPr>
          <w:lang w:val="es-ES"/>
        </w:rPr>
      </w:pPr>
      <w:r w:rsidRPr="00817D0A">
        <w:rPr>
          <w:lang w:val="es-ES"/>
        </w:rPr>
        <w:t>Auditorías Externas</w:t>
      </w:r>
      <w:r w:rsidRPr="00817D0A">
        <w:t xml:space="preserve"> </w:t>
      </w:r>
      <w:r>
        <w:rPr>
          <w:lang w:val="es-ES"/>
        </w:rPr>
        <w:t>reportadas</w:t>
      </w:r>
      <w:r w:rsidRPr="00817D0A">
        <w:rPr>
          <w:lang w:val="es-ES"/>
        </w:rPr>
        <w:t xml:space="preserve"> por la Oficina de Control Interno. </w:t>
      </w:r>
    </w:p>
    <w:p w14:paraId="0A3B238E" w14:textId="77777777" w:rsidR="00817D0A" w:rsidRPr="00817D0A" w:rsidRDefault="00817D0A" w:rsidP="00817D0A">
      <w:pPr>
        <w:widowControl w:val="0"/>
        <w:autoSpaceDE w:val="0"/>
        <w:autoSpaceDN w:val="0"/>
        <w:adjustRightInd w:val="0"/>
        <w:rPr>
          <w:lang w:val="es-ES"/>
        </w:rPr>
      </w:pPr>
    </w:p>
    <w:p w14:paraId="19CFB55C" w14:textId="77777777" w:rsidR="00817D0A" w:rsidRPr="00817D0A" w:rsidRDefault="00817D0A" w:rsidP="00817D0A">
      <w:pPr>
        <w:widowControl w:val="0"/>
        <w:autoSpaceDE w:val="0"/>
        <w:autoSpaceDN w:val="0"/>
        <w:adjustRightInd w:val="0"/>
        <w:rPr>
          <w:lang w:val="es-ES"/>
        </w:rPr>
      </w:pPr>
      <w:r w:rsidRPr="00817D0A">
        <w:rPr>
          <w:lang w:val="es-ES"/>
        </w:rPr>
        <w:t>Desde el 27 de septiembre de 2019 la Contraloría de Bogotá inició Auditoría de Desempeño a la contratación del IDRD vigencia 2018, con fecha de terminación prevista para el 31 de diciembre de 2019.</w:t>
      </w:r>
    </w:p>
    <w:p w14:paraId="506D5BCB" w14:textId="77777777" w:rsidR="00817D0A" w:rsidRPr="00817D0A" w:rsidRDefault="00817D0A" w:rsidP="00817D0A">
      <w:pPr>
        <w:widowControl w:val="0"/>
        <w:autoSpaceDE w:val="0"/>
        <w:autoSpaceDN w:val="0"/>
        <w:adjustRightInd w:val="0"/>
        <w:rPr>
          <w:lang w:val="es-ES"/>
        </w:rPr>
      </w:pPr>
    </w:p>
    <w:p w14:paraId="0E675EA1" w14:textId="77777777" w:rsidR="00817D0A" w:rsidRPr="00817D0A" w:rsidRDefault="00817D0A" w:rsidP="00817D0A">
      <w:pPr>
        <w:widowControl w:val="0"/>
        <w:autoSpaceDE w:val="0"/>
        <w:autoSpaceDN w:val="0"/>
        <w:adjustRightInd w:val="0"/>
        <w:rPr>
          <w:lang w:val="es-ES"/>
        </w:rPr>
      </w:pPr>
      <w:r w:rsidRPr="00817D0A">
        <w:rPr>
          <w:lang w:val="es-ES"/>
        </w:rPr>
        <w:t>De acuerdo con la reunión de presentación de la auditoría, ésta se realizará sobre una muestra selectiva de 18 contratos suscritos, ejecutados, terminados y/o liquidados durante 2018, que cubren todas las modalidades de contratación. Así mismo, se tiene previsto auditar canchas sintéticas; uso, aprovechamiento y retribución en la concesión del Movistar Arena y Convenio con la Bolera El Salitre.</w:t>
      </w:r>
    </w:p>
    <w:p w14:paraId="2EA5FED6" w14:textId="77777777" w:rsidR="00817D0A" w:rsidRPr="00817D0A" w:rsidRDefault="00817D0A" w:rsidP="00817D0A">
      <w:pPr>
        <w:widowControl w:val="0"/>
        <w:autoSpaceDE w:val="0"/>
        <w:autoSpaceDN w:val="0"/>
        <w:adjustRightInd w:val="0"/>
        <w:rPr>
          <w:lang w:val="es-ES"/>
        </w:rPr>
      </w:pPr>
    </w:p>
    <w:p w14:paraId="312E21FF" w14:textId="77777777" w:rsidR="00817D0A" w:rsidRPr="00817D0A" w:rsidRDefault="00817D0A" w:rsidP="00817D0A">
      <w:pPr>
        <w:widowControl w:val="0"/>
        <w:autoSpaceDE w:val="0"/>
        <w:autoSpaceDN w:val="0"/>
        <w:adjustRightInd w:val="0"/>
        <w:rPr>
          <w:lang w:val="es-ES"/>
        </w:rPr>
      </w:pPr>
      <w:r w:rsidRPr="00817D0A">
        <w:rPr>
          <w:lang w:val="es-ES"/>
        </w:rPr>
        <w:lastRenderedPageBreak/>
        <w:t>En la auditoría se evaluarán las acciones de mejoramiento cuyo plazo de ejecución venció el 30 de junio de 2019 y que tienen relación directa con la contratación.</w:t>
      </w:r>
    </w:p>
    <w:p w14:paraId="37011795" w14:textId="77777777" w:rsidR="0094778D" w:rsidRPr="00A6356E" w:rsidRDefault="0094778D" w:rsidP="00F41DBF">
      <w:pPr>
        <w:autoSpaceDE w:val="0"/>
        <w:autoSpaceDN w:val="0"/>
        <w:adjustRightInd w:val="0"/>
        <w:jc w:val="left"/>
        <w:rPr>
          <w:rFonts w:eastAsiaTheme="minorEastAsia" w:cs="Arial"/>
          <w:color w:val="000000"/>
          <w:sz w:val="23"/>
          <w:szCs w:val="23"/>
          <w:highlight w:val="cyan"/>
          <w:lang w:eastAsia="es-ES"/>
        </w:rPr>
      </w:pPr>
    </w:p>
    <w:p w14:paraId="1ADF15AA" w14:textId="7F3933DD" w:rsidR="00F41DBF" w:rsidRPr="00A6356E" w:rsidRDefault="00F41DBF" w:rsidP="00B81B36">
      <w:pPr>
        <w:pStyle w:val="Prrafodelista"/>
        <w:numPr>
          <w:ilvl w:val="0"/>
          <w:numId w:val="7"/>
        </w:numPr>
        <w:autoSpaceDE w:val="0"/>
        <w:autoSpaceDN w:val="0"/>
        <w:adjustRightInd w:val="0"/>
        <w:ind w:left="284" w:hanging="284"/>
        <w:rPr>
          <w:szCs w:val="24"/>
        </w:rPr>
      </w:pPr>
      <w:r w:rsidRPr="00A6356E">
        <w:rPr>
          <w:szCs w:val="24"/>
        </w:rPr>
        <w:t>¿</w:t>
      </w:r>
      <w:r w:rsidR="00BE664D" w:rsidRPr="00A6356E">
        <w:rPr>
          <w:szCs w:val="24"/>
        </w:rPr>
        <w:t>Qué mecanismo</w:t>
      </w:r>
      <w:r w:rsidR="00786042" w:rsidRPr="00A6356E">
        <w:rPr>
          <w:szCs w:val="24"/>
        </w:rPr>
        <w:t>s</w:t>
      </w:r>
      <w:r w:rsidR="00BE664D" w:rsidRPr="00A6356E">
        <w:rPr>
          <w:szCs w:val="24"/>
        </w:rPr>
        <w:t xml:space="preserve"> utilizó la entidad para socializar </w:t>
      </w:r>
      <w:r w:rsidR="007742AA" w:rsidRPr="00A6356E">
        <w:rPr>
          <w:szCs w:val="24"/>
        </w:rPr>
        <w:t xml:space="preserve">los resultados del informe de gestión </w:t>
      </w:r>
      <w:r w:rsidR="00BE664D" w:rsidRPr="00A6356E">
        <w:rPr>
          <w:szCs w:val="24"/>
        </w:rPr>
        <w:t xml:space="preserve">con la </w:t>
      </w:r>
      <w:r w:rsidRPr="00A6356E">
        <w:rPr>
          <w:szCs w:val="24"/>
        </w:rPr>
        <w:t xml:space="preserve">ciudadanía? </w:t>
      </w:r>
    </w:p>
    <w:p w14:paraId="6B0E643C" w14:textId="77777777" w:rsidR="00A017FF" w:rsidRPr="00A6356E" w:rsidRDefault="00A017FF" w:rsidP="00A017FF">
      <w:pPr>
        <w:pStyle w:val="Prrafodelista"/>
        <w:autoSpaceDE w:val="0"/>
        <w:autoSpaceDN w:val="0"/>
        <w:adjustRightInd w:val="0"/>
        <w:ind w:left="284"/>
        <w:rPr>
          <w:szCs w:val="24"/>
        </w:rPr>
      </w:pPr>
    </w:p>
    <w:p w14:paraId="51F740E2" w14:textId="24A0882F" w:rsidR="00A017FF" w:rsidRPr="00A6356E" w:rsidRDefault="00C71D3E" w:rsidP="00A017FF">
      <w:pPr>
        <w:pStyle w:val="Prrafodelista"/>
        <w:autoSpaceDE w:val="0"/>
        <w:autoSpaceDN w:val="0"/>
        <w:adjustRightInd w:val="0"/>
        <w:ind w:left="284"/>
        <w:rPr>
          <w:szCs w:val="24"/>
        </w:rPr>
      </w:pPr>
      <w:r>
        <w:rPr>
          <w:szCs w:val="24"/>
        </w:rPr>
        <w:t xml:space="preserve">R/ </w:t>
      </w:r>
      <w:r w:rsidR="00A017FF" w:rsidRPr="00A6356E">
        <w:rPr>
          <w:szCs w:val="24"/>
        </w:rPr>
        <w:t xml:space="preserve">Atendiendo lo establecido en la ley 1712 de 2014, la entidad creó la sección de transparencia en donde se publicaron en link de control los informes </w:t>
      </w:r>
      <w:r w:rsidR="00DF6ED2">
        <w:rPr>
          <w:szCs w:val="24"/>
        </w:rPr>
        <w:t>de gestión de forma trimestral.</w:t>
      </w:r>
    </w:p>
    <w:p w14:paraId="2E2A3DD0" w14:textId="447D09D3" w:rsidR="00E25AD2" w:rsidRPr="00A6356E" w:rsidRDefault="00E25AD2" w:rsidP="00786042">
      <w:pPr>
        <w:pStyle w:val="Prrafodelista"/>
        <w:autoSpaceDE w:val="0"/>
        <w:autoSpaceDN w:val="0"/>
        <w:adjustRightInd w:val="0"/>
        <w:ind w:left="284"/>
        <w:rPr>
          <w:szCs w:val="24"/>
        </w:rPr>
      </w:pPr>
    </w:p>
    <w:p w14:paraId="60E08F70" w14:textId="6C6F55C6" w:rsidR="009B675F" w:rsidRPr="00A6356E" w:rsidRDefault="009B675F" w:rsidP="009B675F">
      <w:pPr>
        <w:spacing w:after="160" w:line="259" w:lineRule="auto"/>
        <w:rPr>
          <w:sz w:val="16"/>
          <w:szCs w:val="16"/>
          <w:lang w:val="es-ES"/>
        </w:rPr>
      </w:pPr>
      <w:r w:rsidRPr="00A6356E">
        <w:rPr>
          <w:b/>
          <w:color w:val="365F91" w:themeColor="accent1" w:themeShade="BF"/>
          <w:lang w:val="es-ES"/>
        </w:rPr>
        <w:t xml:space="preserve">2. Oportunidades: </w:t>
      </w:r>
    </w:p>
    <w:p w14:paraId="21EB9D06" w14:textId="2B85C16C" w:rsidR="009B675F" w:rsidRPr="00A6356E" w:rsidRDefault="009B675F" w:rsidP="0056127D">
      <w:pPr>
        <w:pStyle w:val="Prrafodelista"/>
        <w:spacing w:after="160" w:line="259" w:lineRule="auto"/>
        <w:ind w:left="142"/>
        <w:rPr>
          <w:lang w:val="es-ES"/>
        </w:rPr>
      </w:pPr>
      <w:r w:rsidRPr="00A6356E">
        <w:rPr>
          <w:lang w:val="es-ES"/>
        </w:rPr>
        <w:t>¿Cuáles considera que fueron los aspectos positivos en la implementación de esta política?</w:t>
      </w:r>
    </w:p>
    <w:p w14:paraId="4BFE444B" w14:textId="7B26F21C" w:rsidR="002B3B2B" w:rsidRPr="00A6356E" w:rsidRDefault="00C71D3E" w:rsidP="00C71D3E">
      <w:pPr>
        <w:pStyle w:val="Prrafodelista"/>
        <w:spacing w:after="160" w:line="259" w:lineRule="auto"/>
        <w:rPr>
          <w:lang w:val="es-ES"/>
        </w:rPr>
      </w:pPr>
      <w:r>
        <w:rPr>
          <w:lang w:val="es-ES"/>
        </w:rPr>
        <w:t xml:space="preserve">R/ </w:t>
      </w:r>
      <w:r w:rsidR="006973B2" w:rsidRPr="00A6356E">
        <w:rPr>
          <w:lang w:val="es-ES"/>
        </w:rPr>
        <w:t>Desarrollo de las herramientas de Planeación Institucional (Plan estratégico y plan de acción de los proyectos de inversión) en concordancia con el Plan de Desarrollo Distrital</w:t>
      </w:r>
    </w:p>
    <w:p w14:paraId="66F3B7C8" w14:textId="77777777" w:rsidR="009B675F" w:rsidRPr="00A6356E" w:rsidRDefault="009B675F" w:rsidP="009B675F">
      <w:pPr>
        <w:pStyle w:val="Prrafodelista"/>
        <w:spacing w:after="160" w:line="259" w:lineRule="auto"/>
        <w:ind w:left="142" w:hanging="142"/>
        <w:rPr>
          <w:sz w:val="16"/>
          <w:szCs w:val="16"/>
          <w:lang w:val="es-ES"/>
        </w:rPr>
      </w:pPr>
    </w:p>
    <w:p w14:paraId="6FB7888B" w14:textId="77777777" w:rsidR="004A3377" w:rsidRDefault="004A3377" w:rsidP="006217A8">
      <w:pPr>
        <w:pStyle w:val="Prrafodelista"/>
        <w:spacing w:after="160" w:line="259" w:lineRule="auto"/>
        <w:ind w:left="142" w:firstLine="218"/>
        <w:rPr>
          <w:lang w:val="es-ES"/>
        </w:rPr>
      </w:pPr>
    </w:p>
    <w:p w14:paraId="428B0210" w14:textId="7EF748FA" w:rsidR="009B675F" w:rsidRPr="00A6356E" w:rsidRDefault="009B675F" w:rsidP="006217A8">
      <w:pPr>
        <w:pStyle w:val="Prrafodelista"/>
        <w:spacing w:after="160" w:line="259" w:lineRule="auto"/>
        <w:ind w:left="142" w:firstLine="218"/>
        <w:rPr>
          <w:lang w:val="es-ES"/>
        </w:rPr>
      </w:pPr>
      <w:r w:rsidRPr="00A6356E">
        <w:rPr>
          <w:lang w:val="es-ES"/>
        </w:rPr>
        <w:t>¿Cuáles son las dificultades identificadas en la implementación de esta política?</w:t>
      </w:r>
    </w:p>
    <w:p w14:paraId="082E0574" w14:textId="7969FC28" w:rsidR="006973B2" w:rsidRPr="00A6356E" w:rsidRDefault="00C71D3E" w:rsidP="00C71D3E">
      <w:pPr>
        <w:pStyle w:val="Prrafodelista"/>
        <w:spacing w:after="160" w:line="259" w:lineRule="auto"/>
        <w:rPr>
          <w:lang w:val="es-ES"/>
        </w:rPr>
      </w:pPr>
      <w:r>
        <w:rPr>
          <w:lang w:val="es-ES"/>
        </w:rPr>
        <w:t xml:space="preserve">R/ </w:t>
      </w:r>
      <w:r w:rsidR="006973B2" w:rsidRPr="00A6356E">
        <w:rPr>
          <w:lang w:val="es-ES"/>
        </w:rPr>
        <w:t xml:space="preserve">Se formularon varios proyectos para atender los temas de fortalecimiento institucional pudiéndose unificar </w:t>
      </w:r>
      <w:r w:rsidR="006217A8">
        <w:rPr>
          <w:lang w:val="es-ES"/>
        </w:rPr>
        <w:t xml:space="preserve">en uno sólo </w:t>
      </w:r>
      <w:r w:rsidR="006973B2" w:rsidRPr="00A6356E">
        <w:rPr>
          <w:lang w:val="es-ES"/>
        </w:rPr>
        <w:t>para evitar desgaste administrativo</w:t>
      </w:r>
    </w:p>
    <w:p w14:paraId="36099EBE" w14:textId="13FE71C5" w:rsidR="004E2E5F" w:rsidRPr="00A6356E" w:rsidRDefault="004E2E5F" w:rsidP="00EE5839">
      <w:pPr>
        <w:pStyle w:val="Prrafodelista"/>
        <w:numPr>
          <w:ilvl w:val="0"/>
          <w:numId w:val="31"/>
        </w:numPr>
        <w:spacing w:after="160" w:line="259" w:lineRule="auto"/>
        <w:rPr>
          <w:lang w:val="es-ES"/>
        </w:rPr>
      </w:pPr>
      <w:r w:rsidRPr="00A6356E">
        <w:rPr>
          <w:lang w:val="es-ES"/>
        </w:rPr>
        <w:t xml:space="preserve">En el ejercicio de las </w:t>
      </w:r>
      <w:r w:rsidR="006217A8" w:rsidRPr="00A6356E">
        <w:rPr>
          <w:lang w:val="es-ES"/>
        </w:rPr>
        <w:t>auditorías</w:t>
      </w:r>
      <w:r w:rsidRPr="00A6356E">
        <w:rPr>
          <w:lang w:val="es-ES"/>
        </w:rPr>
        <w:t xml:space="preserve"> internas a los sistemas de gestión de la calidad</w:t>
      </w:r>
      <w:r w:rsidR="006217A8">
        <w:rPr>
          <w:lang w:val="es-ES"/>
        </w:rPr>
        <w:t>, están a cargo de la Oficina Asesora Planeación, siendo juez y parte al realizar actividades de implementación y evaluación</w:t>
      </w:r>
    </w:p>
    <w:p w14:paraId="366A4D3B" w14:textId="47E7FD9F" w:rsidR="00DE47AF" w:rsidRPr="006217A8" w:rsidRDefault="00DE47AF" w:rsidP="00EE5839">
      <w:pPr>
        <w:pStyle w:val="Prrafodelista"/>
        <w:numPr>
          <w:ilvl w:val="0"/>
          <w:numId w:val="31"/>
        </w:numPr>
        <w:spacing w:after="160" w:line="259" w:lineRule="auto"/>
        <w:rPr>
          <w:lang w:val="es-ES"/>
        </w:rPr>
      </w:pPr>
      <w:r w:rsidRPr="006217A8">
        <w:rPr>
          <w:lang w:val="es-ES"/>
        </w:rPr>
        <w:t>Cambios permanentes en la metodología de riesgos</w:t>
      </w:r>
      <w:r w:rsidR="006217A8" w:rsidRPr="006217A8">
        <w:rPr>
          <w:lang w:val="es-ES"/>
        </w:rPr>
        <w:t xml:space="preserve"> por parte del DAFP</w:t>
      </w:r>
      <w:r w:rsidRPr="006217A8">
        <w:rPr>
          <w:lang w:val="es-ES"/>
        </w:rPr>
        <w:t xml:space="preserve"> que generan desactualización de los sistemas de información adquiridos para este fin</w:t>
      </w:r>
    </w:p>
    <w:p w14:paraId="37091478" w14:textId="60345F0E" w:rsidR="00DE47AF" w:rsidRPr="006217A8" w:rsidRDefault="00B75908" w:rsidP="00EE5839">
      <w:pPr>
        <w:pStyle w:val="Prrafodelista"/>
        <w:numPr>
          <w:ilvl w:val="0"/>
          <w:numId w:val="31"/>
        </w:numPr>
        <w:spacing w:after="160" w:line="259" w:lineRule="auto"/>
        <w:rPr>
          <w:lang w:val="es-ES"/>
        </w:rPr>
      </w:pPr>
      <w:r w:rsidRPr="006217A8">
        <w:rPr>
          <w:lang w:val="es-ES"/>
        </w:rPr>
        <w:t xml:space="preserve">La nueva </w:t>
      </w:r>
      <w:r w:rsidR="006217A8" w:rsidRPr="006217A8">
        <w:rPr>
          <w:lang w:val="es-ES"/>
        </w:rPr>
        <w:t>metodología</w:t>
      </w:r>
      <w:r w:rsidRPr="006217A8">
        <w:rPr>
          <w:lang w:val="es-ES"/>
        </w:rPr>
        <w:t xml:space="preserve"> de la gestión de riesgos es tan densa que impide o limita la apropiación y entendimiento del tema por parte del personal de la entidad.</w:t>
      </w:r>
    </w:p>
    <w:p w14:paraId="483EE16F" w14:textId="4A0E82A5" w:rsidR="00776FB9" w:rsidRDefault="00776FB9" w:rsidP="001B25B9">
      <w:pPr>
        <w:contextualSpacing/>
        <w:rPr>
          <w:sz w:val="16"/>
          <w:szCs w:val="16"/>
          <w:lang w:val="es-ES"/>
        </w:rPr>
      </w:pPr>
    </w:p>
    <w:p w14:paraId="29B6DECA" w14:textId="678DC5F8" w:rsidR="00817D0A" w:rsidRDefault="00817D0A" w:rsidP="001B25B9">
      <w:pPr>
        <w:contextualSpacing/>
        <w:rPr>
          <w:sz w:val="16"/>
          <w:szCs w:val="16"/>
          <w:lang w:val="es-ES"/>
        </w:rPr>
      </w:pPr>
    </w:p>
    <w:p w14:paraId="44F0AC16" w14:textId="77777777" w:rsidR="00817D0A" w:rsidRPr="00A6356E" w:rsidRDefault="00817D0A" w:rsidP="001B25B9">
      <w:pPr>
        <w:contextualSpacing/>
        <w:rPr>
          <w:sz w:val="16"/>
          <w:szCs w:val="16"/>
          <w:lang w:val="es-ES"/>
        </w:rPr>
      </w:pPr>
    </w:p>
    <w:p w14:paraId="23EA1636" w14:textId="77777777" w:rsidR="009B675F" w:rsidRPr="00A6356E" w:rsidRDefault="009B675F" w:rsidP="009B675F">
      <w:pPr>
        <w:spacing w:after="160" w:line="259" w:lineRule="auto"/>
        <w:rPr>
          <w:lang w:val="es-ES"/>
        </w:rPr>
      </w:pPr>
      <w:r w:rsidRPr="00A6356E">
        <w:rPr>
          <w:b/>
          <w:color w:val="365F91" w:themeColor="accent1" w:themeShade="BF"/>
          <w:lang w:val="es-ES"/>
        </w:rPr>
        <w:t>3. Retos:</w:t>
      </w:r>
      <w:r w:rsidRPr="00A6356E">
        <w:rPr>
          <w:lang w:val="es-ES"/>
        </w:rPr>
        <w:t xml:space="preserve"> </w:t>
      </w:r>
    </w:p>
    <w:p w14:paraId="69BC8134" w14:textId="71FB7A8C" w:rsidR="00A017FF" w:rsidRDefault="009B675F" w:rsidP="00B81B36">
      <w:pPr>
        <w:pStyle w:val="Prrafodelista"/>
        <w:numPr>
          <w:ilvl w:val="0"/>
          <w:numId w:val="7"/>
        </w:numPr>
        <w:spacing w:after="160" w:line="259" w:lineRule="auto"/>
        <w:ind w:left="142" w:hanging="142"/>
        <w:rPr>
          <w:lang w:val="es-ES"/>
        </w:rPr>
      </w:pPr>
      <w:r w:rsidRPr="00A6356E">
        <w:rPr>
          <w:lang w:val="es-ES"/>
        </w:rPr>
        <w:t>¿Qué aspectos considera que debe tener en cuenta la siguiente administración en el corto plazo (100 primeros días), respecto de las estrategias desarrolladas para implementar esta política? (principales retos).</w:t>
      </w:r>
    </w:p>
    <w:p w14:paraId="57993BFA" w14:textId="3BA3AE80" w:rsidR="00C71D3E" w:rsidRPr="00A6356E" w:rsidRDefault="00C71D3E" w:rsidP="00C71D3E">
      <w:pPr>
        <w:pStyle w:val="Prrafodelista"/>
        <w:spacing w:after="160" w:line="259" w:lineRule="auto"/>
        <w:ind w:left="708"/>
        <w:rPr>
          <w:lang w:val="es-ES"/>
        </w:rPr>
      </w:pPr>
      <w:r>
        <w:rPr>
          <w:lang w:val="es-ES"/>
        </w:rPr>
        <w:lastRenderedPageBreak/>
        <w:t>R/</w:t>
      </w:r>
    </w:p>
    <w:p w14:paraId="67BAF6BA" w14:textId="77777777" w:rsidR="002E64B8" w:rsidRPr="002E64B8" w:rsidRDefault="002E64B8" w:rsidP="00EE5839">
      <w:pPr>
        <w:pStyle w:val="Prrafodelista"/>
        <w:numPr>
          <w:ilvl w:val="0"/>
          <w:numId w:val="52"/>
        </w:numPr>
        <w:spacing w:after="160" w:line="259" w:lineRule="auto"/>
        <w:rPr>
          <w:lang w:val="es-ES"/>
        </w:rPr>
      </w:pPr>
      <w:r w:rsidRPr="002E64B8">
        <w:rPr>
          <w:lang w:val="es-ES"/>
        </w:rPr>
        <w:t>R</w:t>
      </w:r>
      <w:r w:rsidR="00A017FF" w:rsidRPr="002E64B8">
        <w:rPr>
          <w:lang w:val="es-ES"/>
        </w:rPr>
        <w:t xml:space="preserve">evisión de metas para la estructuración del nuevo plan de desarrollo por lo que es fundamental que los resultados obtenidos sean la base para la formulación de las estrategias a ejecutar. </w:t>
      </w:r>
    </w:p>
    <w:p w14:paraId="7FB59236" w14:textId="3D83D687" w:rsidR="00A017FF" w:rsidRPr="002E64B8" w:rsidRDefault="002E64B8" w:rsidP="00EE5839">
      <w:pPr>
        <w:pStyle w:val="Prrafodelista"/>
        <w:numPr>
          <w:ilvl w:val="0"/>
          <w:numId w:val="52"/>
        </w:numPr>
        <w:spacing w:after="160" w:line="259" w:lineRule="auto"/>
        <w:rPr>
          <w:lang w:val="es-ES"/>
        </w:rPr>
      </w:pPr>
      <w:r w:rsidRPr="002E64B8">
        <w:rPr>
          <w:lang w:val="es-ES"/>
        </w:rPr>
        <w:t>R</w:t>
      </w:r>
      <w:r w:rsidR="00A017FF" w:rsidRPr="002E64B8">
        <w:rPr>
          <w:lang w:val="es-ES"/>
        </w:rPr>
        <w:t>evisar la continuidad de aquellas metas que generan impacto para la ciudad y aquellas en los cuales ya se han avanzado en la elaboración de estudios, diseños y obras para no generar desgastes administrativos.</w:t>
      </w:r>
    </w:p>
    <w:p w14:paraId="28CE88AE" w14:textId="77777777" w:rsidR="00A017FF" w:rsidRPr="00A6356E" w:rsidRDefault="00A017FF" w:rsidP="00EE5839">
      <w:pPr>
        <w:pStyle w:val="Prrafodelista"/>
        <w:numPr>
          <w:ilvl w:val="0"/>
          <w:numId w:val="32"/>
        </w:numPr>
        <w:spacing w:before="280" w:after="119" w:line="100" w:lineRule="atLeast"/>
        <w:rPr>
          <w:rFonts w:eastAsia="Times New Roman" w:cs="Calibri"/>
          <w:lang w:eastAsia="es-CO"/>
        </w:rPr>
      </w:pPr>
      <w:r w:rsidRPr="00A6356E">
        <w:rPr>
          <w:rFonts w:cs="Calibri"/>
          <w:lang w:val="es-MX"/>
        </w:rPr>
        <w:t>Consecución de una sede propia para el IDRD que cumpla con los requisitos de ubicación, instalaciones y servicios necesarios para fortalecer la calidad de vida laboral y la prestación de servicios a la comunidad.</w:t>
      </w:r>
    </w:p>
    <w:p w14:paraId="165E3E33" w14:textId="77777777" w:rsidR="00A017FF" w:rsidRPr="00A6356E" w:rsidRDefault="00A017FF" w:rsidP="00EE5839">
      <w:pPr>
        <w:pStyle w:val="Prrafodelista"/>
        <w:numPr>
          <w:ilvl w:val="0"/>
          <w:numId w:val="32"/>
        </w:numPr>
        <w:spacing w:before="280" w:after="119" w:line="100" w:lineRule="atLeast"/>
        <w:rPr>
          <w:rFonts w:eastAsia="Times New Roman" w:cs="Calibri"/>
          <w:lang w:eastAsia="es-CO"/>
        </w:rPr>
      </w:pPr>
      <w:r w:rsidRPr="00A6356E">
        <w:rPr>
          <w:rFonts w:eastAsia="Times New Roman" w:cs="Calibri"/>
          <w:lang w:eastAsia="es-CO"/>
        </w:rPr>
        <w:t>Presupuestar los recursos necesarios en el nuevo Plan de Desarrollo Distrital para los diferentes proyectos de inversión con el fin de dar continuidad a los programas ofertados en el Distrito Capital.</w:t>
      </w:r>
    </w:p>
    <w:p w14:paraId="3884ECD7" w14:textId="77777777" w:rsidR="00A017FF" w:rsidRPr="00A6356E" w:rsidRDefault="00A017FF" w:rsidP="00EE5839">
      <w:pPr>
        <w:pStyle w:val="Prrafodelista"/>
        <w:numPr>
          <w:ilvl w:val="0"/>
          <w:numId w:val="32"/>
        </w:numPr>
        <w:spacing w:before="280" w:after="119" w:line="100" w:lineRule="atLeast"/>
        <w:rPr>
          <w:rFonts w:cs="Calibri"/>
          <w:bCs/>
        </w:rPr>
      </w:pPr>
      <w:r w:rsidRPr="00A6356E">
        <w:rPr>
          <w:rFonts w:cs="Calibri"/>
        </w:rPr>
        <w:t>Garantizar la sostenibilidad física, social, económica y ambiental de los parques y escenarios construidos e intervenidos, buscando preservar el gran esfuerzo realizado junto con las importantes inversiones que se han hecho.</w:t>
      </w:r>
    </w:p>
    <w:p w14:paraId="5E7EC46D" w14:textId="0606D6A4" w:rsidR="00A017FF" w:rsidRPr="00A6356E" w:rsidRDefault="00A017FF" w:rsidP="00EE5839">
      <w:pPr>
        <w:pStyle w:val="Prrafodelista"/>
        <w:numPr>
          <w:ilvl w:val="0"/>
          <w:numId w:val="32"/>
        </w:numPr>
        <w:spacing w:before="280" w:after="119" w:line="100" w:lineRule="atLeast"/>
        <w:rPr>
          <w:rFonts w:eastAsia="Times New Roman" w:cs="Calibri"/>
          <w:lang w:eastAsia="es-CO"/>
        </w:rPr>
      </w:pPr>
      <w:r w:rsidRPr="00A6356E">
        <w:rPr>
          <w:rFonts w:eastAsia="Times New Roman" w:cs="Calibri"/>
          <w:lang w:eastAsia="es-CO"/>
        </w:rPr>
        <w:t xml:space="preserve">Fortalecer los programas con el fin de aumentar la participación ciudadana en cada una de las actividades desarrolladas, para lograr llegar a todos los escenarios recreodeportivos </w:t>
      </w:r>
      <w:r w:rsidR="00A84BCB">
        <w:rPr>
          <w:rFonts w:eastAsia="Times New Roman" w:cs="Calibri"/>
          <w:lang w:eastAsia="es-CO"/>
        </w:rPr>
        <w:t>como los Centros Felicidad – CEFES</w:t>
      </w:r>
      <w:r w:rsidRPr="00A6356E">
        <w:rPr>
          <w:rFonts w:eastAsia="Times New Roman" w:cs="Calibri"/>
          <w:lang w:eastAsia="es-CO"/>
        </w:rPr>
        <w:t>, canchas sintéticas, pistas de patinaje, BMX, skate park, entre otros</w:t>
      </w:r>
    </w:p>
    <w:p w14:paraId="40427F03" w14:textId="53ACA3CC" w:rsidR="00A017FF" w:rsidRPr="00A6356E" w:rsidRDefault="00A017FF" w:rsidP="00EE5839">
      <w:pPr>
        <w:pStyle w:val="Prrafodelista"/>
        <w:numPr>
          <w:ilvl w:val="0"/>
          <w:numId w:val="32"/>
        </w:numPr>
        <w:spacing w:before="280" w:after="119" w:line="100" w:lineRule="atLeast"/>
        <w:rPr>
          <w:rFonts w:eastAsia="Times New Roman" w:cs="Calibri"/>
          <w:lang w:eastAsia="es-CO"/>
        </w:rPr>
      </w:pPr>
      <w:r w:rsidRPr="00A6356E">
        <w:rPr>
          <w:rFonts w:eastAsia="Times New Roman" w:cs="Calibri"/>
          <w:lang w:eastAsia="es-CO"/>
        </w:rPr>
        <w:t>Garantizar la sostenibilidad y adecuada administración y operación de los CEFE</w:t>
      </w:r>
      <w:r w:rsidR="00A84BCB">
        <w:rPr>
          <w:rFonts w:eastAsia="Times New Roman" w:cs="Calibri"/>
          <w:lang w:eastAsia="es-CO"/>
        </w:rPr>
        <w:t>S</w:t>
      </w:r>
      <w:r w:rsidRPr="00A6356E">
        <w:rPr>
          <w:rFonts w:eastAsia="Times New Roman" w:cs="Calibri"/>
          <w:lang w:eastAsia="es-CO"/>
        </w:rPr>
        <w:t xml:space="preserve"> y las canchas sintéticas.</w:t>
      </w:r>
    </w:p>
    <w:p w14:paraId="520F61C4" w14:textId="77777777" w:rsidR="00A017FF" w:rsidRPr="00A6356E" w:rsidRDefault="00A017FF" w:rsidP="00EE5839">
      <w:pPr>
        <w:pStyle w:val="Prrafodelista"/>
        <w:numPr>
          <w:ilvl w:val="0"/>
          <w:numId w:val="32"/>
        </w:numPr>
        <w:spacing w:before="280" w:after="119" w:line="100" w:lineRule="atLeast"/>
        <w:rPr>
          <w:rFonts w:eastAsia="Times New Roman" w:cs="Calibri"/>
          <w:lang w:eastAsia="es-CO"/>
        </w:rPr>
      </w:pPr>
      <w:bookmarkStart w:id="39" w:name="_Hlk13501300"/>
      <w:r w:rsidRPr="00A6356E">
        <w:rPr>
          <w:rFonts w:eastAsia="Times New Roman" w:cs="Calibri"/>
          <w:lang w:eastAsia="es-CO"/>
        </w:rPr>
        <w:t>Descentralizar las actividades recreodeportivas y de actividad física, en las localidades para promover la participación de todos los habitantes del Distrito Capital.</w:t>
      </w:r>
      <w:bookmarkEnd w:id="39"/>
    </w:p>
    <w:p w14:paraId="33268794" w14:textId="27E319D9" w:rsidR="00A017FF" w:rsidRPr="00A6356E" w:rsidRDefault="00A017FF" w:rsidP="00EE5839">
      <w:pPr>
        <w:pStyle w:val="Prrafodelista"/>
        <w:numPr>
          <w:ilvl w:val="0"/>
          <w:numId w:val="32"/>
        </w:numPr>
        <w:spacing w:before="280" w:after="119" w:line="100" w:lineRule="atLeast"/>
        <w:rPr>
          <w:rFonts w:eastAsia="Times New Roman" w:cs="Calibri"/>
          <w:lang w:eastAsia="es-CO"/>
        </w:rPr>
      </w:pPr>
      <w:r w:rsidRPr="00A6356E">
        <w:rPr>
          <w:rFonts w:cs="Calibri"/>
        </w:rPr>
        <w:t xml:space="preserve">Mantener el esquema de Asociaciones Público-Privadas-APP como mecanismo de financiación de proyectos de ciudad y dar continuidad aquellas propuestas que se encuentran en las etapas de factibilidad como el parque Mundo aventura y las que se encuentran en etapa de prefactibilidad como el de la Bolera el Salitre y el Complejo Deportivo el </w:t>
      </w:r>
      <w:r w:rsidR="002E64B8" w:rsidRPr="00A6356E">
        <w:rPr>
          <w:rFonts w:cs="Calibri"/>
        </w:rPr>
        <w:t>Campin</w:t>
      </w:r>
      <w:r w:rsidRPr="00A6356E">
        <w:rPr>
          <w:rFonts w:cs="Calibri"/>
        </w:rPr>
        <w:t xml:space="preserve">. </w:t>
      </w:r>
    </w:p>
    <w:p w14:paraId="0C46CDA9" w14:textId="626C6CE1" w:rsidR="00B75908" w:rsidRPr="00A6356E" w:rsidRDefault="002E64B8" w:rsidP="00EE5839">
      <w:pPr>
        <w:pStyle w:val="Prrafodelista"/>
        <w:numPr>
          <w:ilvl w:val="0"/>
          <w:numId w:val="32"/>
        </w:numPr>
        <w:spacing w:before="280" w:after="119" w:line="100" w:lineRule="atLeast"/>
        <w:rPr>
          <w:rFonts w:eastAsia="Times New Roman" w:cs="Calibri"/>
          <w:lang w:eastAsia="es-CO"/>
        </w:rPr>
      </w:pPr>
      <w:r w:rsidRPr="00A6356E">
        <w:rPr>
          <w:rFonts w:cs="Calibri"/>
        </w:rPr>
        <w:t>Formulación</w:t>
      </w:r>
      <w:r w:rsidR="00B75908" w:rsidRPr="00A6356E">
        <w:rPr>
          <w:rFonts w:cs="Calibri"/>
        </w:rPr>
        <w:t xml:space="preserve"> y </w:t>
      </w:r>
      <w:r w:rsidRPr="00A6356E">
        <w:rPr>
          <w:rFonts w:cs="Calibri"/>
        </w:rPr>
        <w:t>aprobación</w:t>
      </w:r>
      <w:r w:rsidR="00B75908" w:rsidRPr="00A6356E">
        <w:rPr>
          <w:rFonts w:cs="Calibri"/>
        </w:rPr>
        <w:t xml:space="preserve"> por parte de lo</w:t>
      </w:r>
      <w:r>
        <w:rPr>
          <w:rFonts w:cs="Calibri"/>
        </w:rPr>
        <w:t>s</w:t>
      </w:r>
      <w:r w:rsidR="00B75908" w:rsidRPr="00A6356E">
        <w:rPr>
          <w:rFonts w:cs="Calibri"/>
        </w:rPr>
        <w:t xml:space="preserve"> directivos del </w:t>
      </w:r>
      <w:r>
        <w:rPr>
          <w:rFonts w:cs="Calibri"/>
        </w:rPr>
        <w:t xml:space="preserve">Plan Anual </w:t>
      </w:r>
      <w:r w:rsidR="00B62513">
        <w:rPr>
          <w:rFonts w:cs="Calibri"/>
        </w:rPr>
        <w:t>de</w:t>
      </w:r>
      <w:r>
        <w:rPr>
          <w:rFonts w:cs="Calibri"/>
        </w:rPr>
        <w:t xml:space="preserve"> Atención al Ciudadano - </w:t>
      </w:r>
      <w:r w:rsidR="00B75908" w:rsidRPr="00A6356E">
        <w:rPr>
          <w:rFonts w:cs="Calibri"/>
        </w:rPr>
        <w:t xml:space="preserve">PAAC, del plan de participación ciudadana </w:t>
      </w:r>
    </w:p>
    <w:p w14:paraId="67D5BECA" w14:textId="7ED67677" w:rsidR="00E259C8" w:rsidRPr="00A6356E" w:rsidRDefault="00E259C8" w:rsidP="00EE5839">
      <w:pPr>
        <w:pStyle w:val="Prrafodelista"/>
        <w:numPr>
          <w:ilvl w:val="0"/>
          <w:numId w:val="32"/>
        </w:numPr>
        <w:spacing w:before="280" w:after="119" w:line="100" w:lineRule="atLeast"/>
        <w:rPr>
          <w:rFonts w:eastAsia="Times New Roman" w:cs="Calibri"/>
          <w:lang w:eastAsia="es-CO"/>
        </w:rPr>
      </w:pPr>
      <w:r w:rsidRPr="00A6356E">
        <w:rPr>
          <w:rFonts w:cs="Calibri"/>
        </w:rPr>
        <w:t xml:space="preserve">Actualizar plan de </w:t>
      </w:r>
      <w:r w:rsidR="00FC2024" w:rsidRPr="00A6356E">
        <w:rPr>
          <w:rFonts w:cs="Calibri"/>
        </w:rPr>
        <w:t>adecuación</w:t>
      </w:r>
      <w:r w:rsidRPr="00A6356E">
        <w:rPr>
          <w:rFonts w:cs="Calibri"/>
        </w:rPr>
        <w:t xml:space="preserve"> y sostenibilidad de </w:t>
      </w:r>
      <w:r w:rsidR="00790B95">
        <w:rPr>
          <w:rFonts w:cs="Calibri"/>
        </w:rPr>
        <w:t>MIPG</w:t>
      </w:r>
      <w:r w:rsidRPr="00A6356E">
        <w:rPr>
          <w:rFonts w:cs="Calibri"/>
        </w:rPr>
        <w:t>.</w:t>
      </w:r>
    </w:p>
    <w:p w14:paraId="76C4460E" w14:textId="780E94D8" w:rsidR="00E259C8" w:rsidRPr="00A6356E" w:rsidRDefault="00E259C8" w:rsidP="002E64B8">
      <w:pPr>
        <w:pStyle w:val="Prrafodelista"/>
        <w:spacing w:before="280" w:after="119" w:line="100" w:lineRule="atLeast"/>
        <w:rPr>
          <w:rFonts w:eastAsia="Times New Roman" w:cs="Calibri"/>
          <w:lang w:eastAsia="es-CO"/>
        </w:rPr>
      </w:pPr>
    </w:p>
    <w:p w14:paraId="3446857A" w14:textId="77777777" w:rsidR="009B675F" w:rsidRPr="00A6356E" w:rsidRDefault="009B675F" w:rsidP="00B81B36">
      <w:pPr>
        <w:pStyle w:val="Prrafodelista"/>
        <w:numPr>
          <w:ilvl w:val="0"/>
          <w:numId w:val="7"/>
        </w:numPr>
        <w:spacing w:after="160" w:line="259" w:lineRule="auto"/>
        <w:ind w:left="142" w:hanging="142"/>
        <w:rPr>
          <w:lang w:val="es-ES"/>
        </w:rPr>
      </w:pPr>
      <w:r w:rsidRPr="00A6356E">
        <w:rPr>
          <w:lang w:val="es-ES"/>
        </w:rPr>
        <w:t>¿Qué acciones de gestión y control emprendidas para esta política considera usted que deberían continuar?</w:t>
      </w:r>
    </w:p>
    <w:p w14:paraId="473DD5C4" w14:textId="3F75519F" w:rsidR="00A017FF" w:rsidRPr="00A6356E" w:rsidRDefault="0000615F" w:rsidP="00EE5839">
      <w:pPr>
        <w:pStyle w:val="Prrafodelista"/>
        <w:numPr>
          <w:ilvl w:val="0"/>
          <w:numId w:val="53"/>
        </w:numPr>
        <w:spacing w:after="160" w:line="259" w:lineRule="auto"/>
        <w:rPr>
          <w:lang w:val="es-ES"/>
        </w:rPr>
      </w:pPr>
      <w:r>
        <w:rPr>
          <w:lang w:val="es-ES"/>
        </w:rPr>
        <w:lastRenderedPageBreak/>
        <w:t xml:space="preserve">R/ </w:t>
      </w:r>
      <w:r w:rsidR="009A1D0F">
        <w:rPr>
          <w:lang w:val="es-ES"/>
        </w:rPr>
        <w:t>Coherencia del P</w:t>
      </w:r>
      <w:r w:rsidR="00A017FF" w:rsidRPr="00A6356E">
        <w:rPr>
          <w:lang w:val="es-ES"/>
        </w:rPr>
        <w:t xml:space="preserve">lan </w:t>
      </w:r>
      <w:r w:rsidR="009A1D0F">
        <w:rPr>
          <w:lang w:val="es-ES"/>
        </w:rPr>
        <w:t>Distrital de D</w:t>
      </w:r>
      <w:r w:rsidR="00A017FF" w:rsidRPr="00A6356E">
        <w:rPr>
          <w:lang w:val="es-ES"/>
        </w:rPr>
        <w:t>esarrollo con la formulación del plan estratégico de la entidad que deberán atender los términos de calidad y oportunidad en lo seguimientos establecidos a fin de garantizar la confiabilidad de información que genera la entidad.</w:t>
      </w:r>
    </w:p>
    <w:p w14:paraId="57814599" w14:textId="77777777" w:rsidR="00A017FF" w:rsidRPr="00A6356E" w:rsidRDefault="00A017FF" w:rsidP="00EE5839">
      <w:pPr>
        <w:numPr>
          <w:ilvl w:val="0"/>
          <w:numId w:val="33"/>
        </w:numPr>
        <w:spacing w:after="160" w:line="259" w:lineRule="auto"/>
        <w:contextualSpacing/>
        <w:rPr>
          <w:rFonts w:cs="Calibri"/>
          <w:lang w:val="es-MX"/>
        </w:rPr>
      </w:pPr>
      <w:r w:rsidRPr="00A6356E">
        <w:rPr>
          <w:rFonts w:cs="Calibri"/>
        </w:rPr>
        <w:t xml:space="preserve">El conocimiento y la experiencia adquirida por los equipos de trabajo de las diferentes áreas de apoyo y misionales.  </w:t>
      </w:r>
    </w:p>
    <w:p w14:paraId="1557D6ED" w14:textId="77777777" w:rsidR="00A017FF" w:rsidRPr="00A6356E" w:rsidRDefault="00A017FF" w:rsidP="00EE5839">
      <w:pPr>
        <w:numPr>
          <w:ilvl w:val="0"/>
          <w:numId w:val="33"/>
        </w:numPr>
        <w:spacing w:after="160" w:line="259" w:lineRule="auto"/>
        <w:contextualSpacing/>
        <w:rPr>
          <w:rFonts w:cs="Calibri"/>
          <w:bCs/>
          <w:szCs w:val="24"/>
        </w:rPr>
      </w:pPr>
      <w:r w:rsidRPr="00A6356E">
        <w:rPr>
          <w:rFonts w:cs="Calibri"/>
          <w:bCs/>
          <w:szCs w:val="24"/>
        </w:rPr>
        <w:t>La coordinación institucional e interinstitucional fue un factor clave en los procesos de APP.</w:t>
      </w:r>
    </w:p>
    <w:p w14:paraId="440E9F7D" w14:textId="77777777" w:rsidR="00A017FF" w:rsidRPr="00A6356E" w:rsidRDefault="00A017FF" w:rsidP="00EE5839">
      <w:pPr>
        <w:numPr>
          <w:ilvl w:val="0"/>
          <w:numId w:val="33"/>
        </w:numPr>
        <w:spacing w:after="160" w:line="259" w:lineRule="auto"/>
        <w:contextualSpacing/>
        <w:rPr>
          <w:rFonts w:cs="Calibri"/>
        </w:rPr>
      </w:pPr>
      <w:r w:rsidRPr="00A6356E">
        <w:rPr>
          <w:rFonts w:cs="Calibri"/>
          <w:szCs w:val="24"/>
        </w:rPr>
        <w:t xml:space="preserve">El </w:t>
      </w:r>
      <w:r w:rsidRPr="00A6356E">
        <w:rPr>
          <w:szCs w:val="24"/>
        </w:rPr>
        <w:t>robustecimiento</w:t>
      </w:r>
      <w:r w:rsidRPr="00A6356E">
        <w:rPr>
          <w:rFonts w:cs="Calibri"/>
          <w:szCs w:val="24"/>
        </w:rPr>
        <w:t xml:space="preserve"> de los equipos locales de la Oficina de Asuntos Locales, con lo cual se logra una mejor</w:t>
      </w:r>
      <w:r w:rsidRPr="00A6356E">
        <w:rPr>
          <w:rFonts w:cs="Calibri"/>
        </w:rPr>
        <w:t xml:space="preserve"> interacción con la comunidad. </w:t>
      </w:r>
    </w:p>
    <w:p w14:paraId="000966DD" w14:textId="77777777" w:rsidR="00A017FF" w:rsidRPr="00A6356E" w:rsidRDefault="00A017FF" w:rsidP="00EE5839">
      <w:pPr>
        <w:numPr>
          <w:ilvl w:val="0"/>
          <w:numId w:val="33"/>
        </w:numPr>
        <w:spacing w:after="160" w:line="259" w:lineRule="auto"/>
        <w:contextualSpacing/>
        <w:rPr>
          <w:rFonts w:cs="Calibri"/>
        </w:rPr>
      </w:pPr>
      <w:r w:rsidRPr="00A6356E">
        <w:rPr>
          <w:rFonts w:eastAsia="Times New Roman" w:cs="Calibri"/>
          <w:lang w:eastAsia="es-CO"/>
        </w:rPr>
        <w:t>Mantener y fortalecer los canales de atención implementados en las diferentes localidades de Bogotá, con el fin de brindar información oportuna y clara de los servicios ofertados por el IDRD, a través de los SUPERCADES.</w:t>
      </w:r>
    </w:p>
    <w:p w14:paraId="03BBE7B5" w14:textId="77777777" w:rsidR="00A017FF" w:rsidRPr="00A6356E" w:rsidRDefault="00A017FF" w:rsidP="00EE5839">
      <w:pPr>
        <w:numPr>
          <w:ilvl w:val="0"/>
          <w:numId w:val="33"/>
        </w:numPr>
        <w:spacing w:after="160" w:line="259" w:lineRule="auto"/>
        <w:contextualSpacing/>
        <w:rPr>
          <w:rFonts w:cs="Calibri"/>
        </w:rPr>
      </w:pPr>
      <w:r w:rsidRPr="00A6356E">
        <w:rPr>
          <w:rFonts w:eastAsia="Times New Roman" w:cs="Calibri"/>
          <w:lang w:eastAsia="es-CO"/>
        </w:rPr>
        <w:t>Alianza con el Sector Cultura, Recreación y Deporte y la Secretaria Distrital de Educación en el desarrollo del proyecto de inversión Tiempo Escolar Complementario que conllevan al beneficio de la educación de los estudiantes del Distrito.</w:t>
      </w:r>
    </w:p>
    <w:p w14:paraId="5AB4BFCE" w14:textId="77777777" w:rsidR="00A017FF" w:rsidRPr="00A6356E" w:rsidRDefault="00A017FF" w:rsidP="00EE5839">
      <w:pPr>
        <w:numPr>
          <w:ilvl w:val="0"/>
          <w:numId w:val="33"/>
        </w:numPr>
        <w:spacing w:after="160" w:line="259" w:lineRule="auto"/>
        <w:contextualSpacing/>
        <w:rPr>
          <w:rFonts w:cs="Calibri"/>
        </w:rPr>
      </w:pPr>
      <w:r w:rsidRPr="00A6356E">
        <w:rPr>
          <w:rFonts w:eastAsia="Times New Roman" w:cs="Calibri"/>
          <w:lang w:eastAsia="es-CO"/>
        </w:rPr>
        <w:t>Modernización de la implementación deportiva en las diferentes disciplinas, tanto individuales y de conjunto del sector convencional y paralímpico.</w:t>
      </w:r>
    </w:p>
    <w:p w14:paraId="632F1A0B" w14:textId="77777777" w:rsidR="00A017FF" w:rsidRPr="00A6356E" w:rsidRDefault="00A017FF" w:rsidP="00EE5839">
      <w:pPr>
        <w:numPr>
          <w:ilvl w:val="0"/>
          <w:numId w:val="33"/>
        </w:numPr>
        <w:spacing w:after="160" w:line="259" w:lineRule="auto"/>
        <w:contextualSpacing/>
        <w:rPr>
          <w:rFonts w:cs="Calibri"/>
        </w:rPr>
      </w:pPr>
      <w:r w:rsidRPr="00A6356E">
        <w:rPr>
          <w:rFonts w:eastAsia="Times New Roman" w:cs="Calibri"/>
          <w:lang w:eastAsia="es-CO"/>
        </w:rPr>
        <w:t>Centro de mando integrado C4 para garantizar la seguridad en los diferentes corredores viales de la ciclovía.</w:t>
      </w:r>
    </w:p>
    <w:p w14:paraId="21070851" w14:textId="77777777" w:rsidR="00A017FF" w:rsidRPr="00A6356E" w:rsidRDefault="00A017FF" w:rsidP="00EE5839">
      <w:pPr>
        <w:numPr>
          <w:ilvl w:val="0"/>
          <w:numId w:val="33"/>
        </w:numPr>
        <w:spacing w:after="160" w:line="259" w:lineRule="auto"/>
        <w:contextualSpacing/>
        <w:rPr>
          <w:rFonts w:cs="Calibri"/>
        </w:rPr>
      </w:pPr>
      <w:r w:rsidRPr="00A6356E">
        <w:rPr>
          <w:rFonts w:eastAsia="Times New Roman" w:cs="Calibri"/>
          <w:lang w:eastAsia="es-CO"/>
        </w:rPr>
        <w:t xml:space="preserve">Apoyo a los diferentes eventos deportivos que se realizan en el Distrito Capital, a través de alianzas público-privadas. </w:t>
      </w:r>
    </w:p>
    <w:p w14:paraId="25D6C99E" w14:textId="3C803A4E" w:rsidR="00A017FF" w:rsidRPr="00A6356E" w:rsidRDefault="00A017FF" w:rsidP="00EE5839">
      <w:pPr>
        <w:numPr>
          <w:ilvl w:val="0"/>
          <w:numId w:val="33"/>
        </w:numPr>
        <w:spacing w:after="160" w:line="259" w:lineRule="auto"/>
        <w:contextualSpacing/>
        <w:rPr>
          <w:rFonts w:cs="Calibri"/>
        </w:rPr>
      </w:pPr>
      <w:r w:rsidRPr="00A6356E">
        <w:rPr>
          <w:rFonts w:eastAsia="Times New Roman" w:cs="Calibri"/>
          <w:lang w:eastAsia="es-CO"/>
        </w:rPr>
        <w:t xml:space="preserve">Sistema de Información Misional </w:t>
      </w:r>
      <w:r w:rsidR="00790B95">
        <w:rPr>
          <w:rFonts w:eastAsia="Times New Roman" w:cs="Calibri"/>
          <w:lang w:eastAsia="es-CO"/>
        </w:rPr>
        <w:t xml:space="preserve">con el fin de continuar </w:t>
      </w:r>
      <w:r w:rsidRPr="00A6356E">
        <w:rPr>
          <w:rFonts w:eastAsia="Times New Roman" w:cs="Calibri"/>
          <w:lang w:eastAsia="es-CO"/>
        </w:rPr>
        <w:t xml:space="preserve">con la información producida por los programas en forma confiable y de fácil utilización. </w:t>
      </w:r>
    </w:p>
    <w:p w14:paraId="210F219D" w14:textId="6620C5E1" w:rsidR="00A017FF" w:rsidRPr="00A6356E" w:rsidRDefault="00A017FF" w:rsidP="00EE5839">
      <w:pPr>
        <w:numPr>
          <w:ilvl w:val="0"/>
          <w:numId w:val="33"/>
        </w:numPr>
        <w:contextualSpacing/>
        <w:rPr>
          <w:rFonts w:eastAsia="Times New Roman" w:cs="Calibri"/>
          <w:lang w:eastAsia="es-CO"/>
        </w:rPr>
      </w:pPr>
      <w:r w:rsidRPr="00A6356E">
        <w:rPr>
          <w:rFonts w:eastAsia="Times New Roman" w:cs="Calibri"/>
          <w:lang w:eastAsia="es-CO"/>
        </w:rPr>
        <w:t>Asistencias técnicas a los Fondos de Desarrollo Local en temas de parques y programas recreodepo</w:t>
      </w:r>
      <w:r w:rsidR="003C5DB9">
        <w:rPr>
          <w:rFonts w:eastAsia="Times New Roman" w:cs="Calibri"/>
          <w:lang w:eastAsia="es-CO"/>
        </w:rPr>
        <w:t>r</w:t>
      </w:r>
      <w:r w:rsidRPr="00A6356E">
        <w:rPr>
          <w:rFonts w:eastAsia="Times New Roman" w:cs="Calibri"/>
          <w:lang w:eastAsia="es-CO"/>
        </w:rPr>
        <w:t>tivos</w:t>
      </w:r>
    </w:p>
    <w:p w14:paraId="385711A1" w14:textId="506150A5" w:rsidR="00A017FF" w:rsidRPr="00A6356E" w:rsidRDefault="00A017FF" w:rsidP="009B675F">
      <w:pPr>
        <w:pStyle w:val="Prrafodelista"/>
        <w:spacing w:after="160" w:line="259" w:lineRule="auto"/>
        <w:ind w:left="0"/>
        <w:rPr>
          <w:sz w:val="16"/>
          <w:szCs w:val="16"/>
          <w:lang w:val="es-ES"/>
        </w:rPr>
      </w:pPr>
    </w:p>
    <w:p w14:paraId="59CE52BC" w14:textId="6D4B3205" w:rsidR="009B675F" w:rsidRDefault="007D3FD3" w:rsidP="007D3FD3">
      <w:pPr>
        <w:pStyle w:val="Ttulo1"/>
        <w:numPr>
          <w:ilvl w:val="0"/>
          <w:numId w:val="0"/>
        </w:numPr>
        <w:ind w:left="284" w:hanging="284"/>
        <w:rPr>
          <w:lang w:val="es-ES"/>
        </w:rPr>
      </w:pPr>
      <w:bookmarkStart w:id="40" w:name="_Hlk16494467"/>
      <w:r>
        <w:rPr>
          <w:lang w:val="es-ES"/>
        </w:rPr>
        <w:t>4.</w:t>
      </w:r>
      <w:r w:rsidR="009B675F" w:rsidRPr="00A6356E">
        <w:rPr>
          <w:lang w:val="es-ES"/>
        </w:rPr>
        <w:t>Aspectos relevantes a entregar a la administración entrante:</w:t>
      </w:r>
    </w:p>
    <w:p w14:paraId="16BCCA27" w14:textId="77777777" w:rsidR="007D3FD3" w:rsidRPr="00A6356E" w:rsidRDefault="007D3FD3" w:rsidP="009B675F">
      <w:pPr>
        <w:rPr>
          <w:b/>
          <w:color w:val="365F91" w:themeColor="accent1" w:themeShade="BF"/>
          <w:lang w:val="es-ES"/>
        </w:rPr>
      </w:pPr>
    </w:p>
    <w:bookmarkEnd w:id="40"/>
    <w:p w14:paraId="62B41069" w14:textId="4E580398" w:rsidR="00E10FB4" w:rsidRPr="00E10FB4" w:rsidRDefault="00E10FB4" w:rsidP="00EE5839">
      <w:pPr>
        <w:pStyle w:val="Prrafodelista"/>
        <w:numPr>
          <w:ilvl w:val="0"/>
          <w:numId w:val="58"/>
        </w:numPr>
        <w:rPr>
          <w:lang w:val="es-ES"/>
        </w:rPr>
      </w:pPr>
      <w:r w:rsidRPr="00E10FB4">
        <w:rPr>
          <w:lang w:val="es-ES"/>
        </w:rPr>
        <w:t xml:space="preserve">Seguimiento en </w:t>
      </w:r>
      <w:r w:rsidR="00A84BCB" w:rsidRPr="00E10FB4">
        <w:rPr>
          <w:lang w:val="es-ES"/>
        </w:rPr>
        <w:t>SEGPLAN</w:t>
      </w:r>
    </w:p>
    <w:p w14:paraId="0C7C409A" w14:textId="01FA8CA0" w:rsidR="00E10FB4" w:rsidRPr="00E10FB4" w:rsidRDefault="00E10FB4" w:rsidP="00EE5839">
      <w:pPr>
        <w:pStyle w:val="Prrafodelista"/>
        <w:numPr>
          <w:ilvl w:val="0"/>
          <w:numId w:val="58"/>
        </w:numPr>
        <w:rPr>
          <w:lang w:val="es-ES"/>
        </w:rPr>
      </w:pPr>
      <w:r w:rsidRPr="00E10FB4">
        <w:rPr>
          <w:lang w:val="es-ES"/>
        </w:rPr>
        <w:t>Anteproyecto de presupuesto</w:t>
      </w:r>
      <w:r>
        <w:rPr>
          <w:lang w:val="es-ES"/>
        </w:rPr>
        <w:t xml:space="preserve"> 2020</w:t>
      </w:r>
    </w:p>
    <w:p w14:paraId="33D0409B" w14:textId="7B030BAC" w:rsidR="00E10FB4" w:rsidRPr="00E10FB4" w:rsidRDefault="00E10FB4" w:rsidP="00EE5839">
      <w:pPr>
        <w:pStyle w:val="Prrafodelista"/>
        <w:numPr>
          <w:ilvl w:val="0"/>
          <w:numId w:val="58"/>
        </w:numPr>
        <w:rPr>
          <w:lang w:val="es-ES"/>
        </w:rPr>
      </w:pPr>
      <w:r w:rsidRPr="00E10FB4">
        <w:rPr>
          <w:lang w:val="es-ES"/>
        </w:rPr>
        <w:t>Plan de adquisiciones</w:t>
      </w:r>
      <w:r>
        <w:rPr>
          <w:lang w:val="es-ES"/>
        </w:rPr>
        <w:t xml:space="preserve"> 2020</w:t>
      </w:r>
    </w:p>
    <w:p w14:paraId="6A249D55" w14:textId="467054CC" w:rsidR="00E10FB4" w:rsidRDefault="00E10FB4" w:rsidP="00EE5839">
      <w:pPr>
        <w:pStyle w:val="Prrafodelista"/>
        <w:numPr>
          <w:ilvl w:val="0"/>
          <w:numId w:val="58"/>
        </w:numPr>
        <w:rPr>
          <w:lang w:val="es-ES"/>
        </w:rPr>
      </w:pPr>
      <w:r w:rsidRPr="00E10FB4">
        <w:rPr>
          <w:lang w:val="es-ES"/>
        </w:rPr>
        <w:t>Relación de obras realizadas</w:t>
      </w:r>
    </w:p>
    <w:p w14:paraId="5E71E049" w14:textId="40B025D7" w:rsidR="00CF19EB" w:rsidRPr="00E10FB4" w:rsidRDefault="00CF19EB" w:rsidP="00EE5839">
      <w:pPr>
        <w:pStyle w:val="Prrafodelista"/>
        <w:numPr>
          <w:ilvl w:val="0"/>
          <w:numId w:val="58"/>
        </w:numPr>
        <w:rPr>
          <w:lang w:val="es-ES"/>
        </w:rPr>
      </w:pPr>
      <w:r>
        <w:rPr>
          <w:lang w:val="es-ES"/>
        </w:rPr>
        <w:t>Informe de gestión</w:t>
      </w:r>
    </w:p>
    <w:p w14:paraId="3BCD6E7D" w14:textId="77777777" w:rsidR="00B82578" w:rsidRPr="00A6356E" w:rsidRDefault="00B82578" w:rsidP="007742AA">
      <w:pPr>
        <w:pStyle w:val="Prrafodelista"/>
        <w:spacing w:after="160" w:line="259" w:lineRule="auto"/>
        <w:ind w:left="0"/>
        <w:rPr>
          <w:sz w:val="16"/>
          <w:szCs w:val="16"/>
          <w:lang w:val="es-ES"/>
        </w:rPr>
      </w:pPr>
      <w:bookmarkStart w:id="41" w:name="_Hlk16494563"/>
    </w:p>
    <w:p w14:paraId="162FD4E1" w14:textId="743E2CA0" w:rsidR="00983D37" w:rsidRPr="001772D6" w:rsidRDefault="00E53ADD" w:rsidP="00E6498D">
      <w:pPr>
        <w:pStyle w:val="Ttulo3"/>
      </w:pPr>
      <w:bookmarkStart w:id="42" w:name="_Toc16153940"/>
      <w:bookmarkEnd w:id="41"/>
      <w:r w:rsidRPr="00262A36">
        <w:rPr>
          <w:rFonts w:eastAsia="Calibri" w:cs="Times New Roman"/>
          <w:color w:val="365F91" w:themeColor="accent1" w:themeShade="BF"/>
          <w:szCs w:val="22"/>
        </w:rPr>
        <w:lastRenderedPageBreak/>
        <w:t xml:space="preserve">2.3.2.2 </w:t>
      </w:r>
      <w:r w:rsidR="00983D37" w:rsidRPr="00262A36">
        <w:rPr>
          <w:rFonts w:eastAsia="Calibri" w:cs="Times New Roman"/>
          <w:color w:val="365F91" w:themeColor="accent1" w:themeShade="BF"/>
          <w:szCs w:val="22"/>
        </w:rPr>
        <w:t>Gestión Presupuestal y Eficiencia del Gasto Público</w:t>
      </w:r>
      <w:bookmarkEnd w:id="42"/>
      <w:r w:rsidR="00983D37" w:rsidRPr="00262A36">
        <w:rPr>
          <w:rFonts w:eastAsia="Calibri" w:cs="Times New Roman"/>
          <w:color w:val="365F91" w:themeColor="accent1" w:themeShade="BF"/>
          <w:szCs w:val="22"/>
        </w:rPr>
        <w:t xml:space="preserve"> </w:t>
      </w:r>
    </w:p>
    <w:p w14:paraId="5CD21C80" w14:textId="77777777" w:rsidR="00E53ADD" w:rsidRPr="00A6356E" w:rsidRDefault="00E53ADD" w:rsidP="009E0830">
      <w:pPr>
        <w:pStyle w:val="Prrafodelista"/>
        <w:rPr>
          <w:szCs w:val="24"/>
        </w:rPr>
      </w:pPr>
    </w:p>
    <w:p w14:paraId="77B6CDCC" w14:textId="28EA220A" w:rsidR="009E4929" w:rsidRPr="00A6356E" w:rsidRDefault="009E4929" w:rsidP="009E4929">
      <w:pPr>
        <w:pStyle w:val="Prrafodelista"/>
        <w:ind w:left="0"/>
        <w:rPr>
          <w:szCs w:val="24"/>
        </w:rPr>
      </w:pPr>
      <w:r w:rsidRPr="00A6356E">
        <w:rPr>
          <w:szCs w:val="24"/>
        </w:rPr>
        <w:t xml:space="preserve">A partir de la formulación, ejecución y seguimiento del plan anual de </w:t>
      </w:r>
      <w:r w:rsidR="00B82578" w:rsidRPr="00A6356E">
        <w:rPr>
          <w:szCs w:val="24"/>
        </w:rPr>
        <w:t>adquisiciones</w:t>
      </w:r>
      <w:r w:rsidRPr="00A6356E">
        <w:rPr>
          <w:szCs w:val="24"/>
        </w:rPr>
        <w:t xml:space="preserve"> y plan de gasto público, favor realizar una descripción cuantitativa y cualitativa de la ejecución presupuestal y contractual de la entidad para el cumplimiento de su misión.</w:t>
      </w:r>
    </w:p>
    <w:p w14:paraId="543C8263" w14:textId="5188E831" w:rsidR="0000615F" w:rsidRDefault="0000615F" w:rsidP="00997CFB">
      <w:pPr>
        <w:contextualSpacing/>
        <w:rPr>
          <w:szCs w:val="24"/>
        </w:rPr>
      </w:pPr>
    </w:p>
    <w:p w14:paraId="0C408422" w14:textId="77777777" w:rsidR="00262A36" w:rsidRDefault="00262A36" w:rsidP="00997CFB">
      <w:pPr>
        <w:contextualSpacing/>
        <w:rPr>
          <w:szCs w:val="24"/>
        </w:rPr>
      </w:pPr>
    </w:p>
    <w:p w14:paraId="707F15A7" w14:textId="6EDA3FCB" w:rsidR="00AA4101" w:rsidRPr="00A6356E" w:rsidRDefault="00AA4101" w:rsidP="00AA4101">
      <w:pPr>
        <w:spacing w:after="160" w:line="259" w:lineRule="auto"/>
        <w:rPr>
          <w:b/>
          <w:color w:val="365F91" w:themeColor="accent1" w:themeShade="BF"/>
          <w:lang w:val="es-ES"/>
        </w:rPr>
      </w:pPr>
      <w:r w:rsidRPr="00A6356E">
        <w:rPr>
          <w:b/>
          <w:color w:val="365F91" w:themeColor="accent1" w:themeShade="BF"/>
          <w:lang w:val="es-ES"/>
        </w:rPr>
        <w:t xml:space="preserve">1. Gestión: </w:t>
      </w:r>
    </w:p>
    <w:p w14:paraId="5C226185" w14:textId="7B17D67D" w:rsidR="00BB5C30" w:rsidRPr="00A6356E" w:rsidRDefault="00BB5C30" w:rsidP="00AA4101">
      <w:pPr>
        <w:spacing w:after="160" w:line="259" w:lineRule="auto"/>
        <w:rPr>
          <w:b/>
          <w:color w:val="365F91" w:themeColor="accent1" w:themeShade="BF"/>
          <w:lang w:val="es-ES"/>
        </w:rPr>
      </w:pPr>
      <w:r w:rsidRPr="00A6356E">
        <w:rPr>
          <w:b/>
          <w:color w:val="365F91" w:themeColor="accent1" w:themeShade="BF"/>
          <w:lang w:val="es-ES"/>
        </w:rPr>
        <w:t>1.1. Ejecución presupuestal:</w:t>
      </w:r>
    </w:p>
    <w:p w14:paraId="295767FC" w14:textId="77777777" w:rsidR="004A3377" w:rsidRPr="0000615F" w:rsidRDefault="004A3377" w:rsidP="004A3377">
      <w:pPr>
        <w:contextualSpacing/>
        <w:rPr>
          <w:szCs w:val="24"/>
        </w:rPr>
      </w:pPr>
      <w:r w:rsidRPr="0000615F">
        <w:rPr>
          <w:szCs w:val="24"/>
        </w:rPr>
        <w:t>R/</w:t>
      </w:r>
    </w:p>
    <w:p w14:paraId="4216ABF9" w14:textId="7AD04865" w:rsidR="004A3377" w:rsidRDefault="00BF4BEF" w:rsidP="00E10FB4">
      <w:pPr>
        <w:pStyle w:val="Prrafodelista"/>
        <w:jc w:val="center"/>
        <w:rPr>
          <w:b/>
          <w:szCs w:val="24"/>
        </w:rPr>
      </w:pPr>
      <w:r w:rsidRPr="00E10FB4">
        <w:rPr>
          <w:b/>
          <w:szCs w:val="24"/>
        </w:rPr>
        <w:t xml:space="preserve">Tabla </w:t>
      </w:r>
      <w:r w:rsidR="00E10FB4" w:rsidRPr="00E10FB4">
        <w:rPr>
          <w:b/>
          <w:szCs w:val="24"/>
        </w:rPr>
        <w:t>8. Ejecución presupuestal</w:t>
      </w:r>
    </w:p>
    <w:p w14:paraId="337CE5DA" w14:textId="5F93BF17" w:rsidR="00EC586A" w:rsidRDefault="00E10FB4" w:rsidP="00E10FB4">
      <w:pPr>
        <w:pStyle w:val="Prrafodelista"/>
        <w:jc w:val="center"/>
        <w:rPr>
          <w:b/>
          <w:szCs w:val="24"/>
        </w:rPr>
      </w:pPr>
      <w:r w:rsidRPr="00E10FB4">
        <w:rPr>
          <w:b/>
          <w:szCs w:val="24"/>
        </w:rPr>
        <w:t xml:space="preserve"> </w:t>
      </w:r>
    </w:p>
    <w:tbl>
      <w:tblPr>
        <w:tblStyle w:val="Tabladecuadrcula4-nfasis112"/>
        <w:tblW w:w="0" w:type="auto"/>
        <w:tblLook w:val="04A0" w:firstRow="1" w:lastRow="0" w:firstColumn="1" w:lastColumn="0" w:noHBand="0" w:noVBand="1"/>
      </w:tblPr>
      <w:tblGrid>
        <w:gridCol w:w="1163"/>
        <w:gridCol w:w="1966"/>
        <w:gridCol w:w="1808"/>
        <w:gridCol w:w="1885"/>
        <w:gridCol w:w="1885"/>
      </w:tblGrid>
      <w:tr w:rsidR="00997CFB" w:rsidRPr="00A6356E" w14:paraId="323CDB1B" w14:textId="77777777" w:rsidTr="0084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val="restart"/>
            <w:vAlign w:val="center"/>
          </w:tcPr>
          <w:p w14:paraId="5183DAAC" w14:textId="77777777" w:rsidR="00997CFB" w:rsidRPr="00A6356E" w:rsidRDefault="00997CFB" w:rsidP="00997CFB">
            <w:pPr>
              <w:autoSpaceDE w:val="0"/>
              <w:autoSpaceDN w:val="0"/>
              <w:adjustRightInd w:val="0"/>
              <w:jc w:val="center"/>
              <w:rPr>
                <w:bCs w:val="0"/>
                <w:sz w:val="18"/>
                <w:szCs w:val="18"/>
              </w:rPr>
            </w:pPr>
            <w:r w:rsidRPr="00A6356E">
              <w:rPr>
                <w:bCs w:val="0"/>
                <w:sz w:val="18"/>
                <w:szCs w:val="18"/>
              </w:rPr>
              <w:t>VIGENCIA</w:t>
            </w:r>
          </w:p>
        </w:tc>
        <w:tc>
          <w:tcPr>
            <w:tcW w:w="3774" w:type="dxa"/>
            <w:gridSpan w:val="2"/>
            <w:vAlign w:val="center"/>
          </w:tcPr>
          <w:p w14:paraId="4A68D505" w14:textId="4A5F263B" w:rsidR="00997CFB" w:rsidRPr="00A6356E" w:rsidRDefault="00997CFB" w:rsidP="008754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A6356E">
              <w:rPr>
                <w:bCs w:val="0"/>
                <w:sz w:val="18"/>
                <w:szCs w:val="18"/>
              </w:rPr>
              <w:t>FUNCIONAMIENTO</w:t>
            </w:r>
            <w:r w:rsidR="00840173">
              <w:rPr>
                <w:bCs w:val="0"/>
                <w:sz w:val="18"/>
                <w:szCs w:val="18"/>
              </w:rPr>
              <w:t xml:space="preserve"> </w:t>
            </w:r>
            <w:r w:rsidR="00875446">
              <w:rPr>
                <w:bCs w:val="0"/>
                <w:sz w:val="18"/>
                <w:szCs w:val="18"/>
              </w:rPr>
              <w:t>m</w:t>
            </w:r>
            <w:r w:rsidR="00840173">
              <w:rPr>
                <w:bCs w:val="0"/>
                <w:sz w:val="18"/>
                <w:szCs w:val="18"/>
              </w:rPr>
              <w:t>illones de pesos</w:t>
            </w:r>
          </w:p>
        </w:tc>
        <w:tc>
          <w:tcPr>
            <w:tcW w:w="3770" w:type="dxa"/>
            <w:gridSpan w:val="2"/>
            <w:vAlign w:val="center"/>
          </w:tcPr>
          <w:p w14:paraId="32C1072B" w14:textId="7B0878AD" w:rsidR="00997CFB" w:rsidRPr="00A6356E" w:rsidRDefault="00997CFB" w:rsidP="008754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A6356E">
              <w:rPr>
                <w:bCs w:val="0"/>
                <w:sz w:val="18"/>
                <w:szCs w:val="18"/>
              </w:rPr>
              <w:t>INVERSIÓN</w:t>
            </w:r>
            <w:r w:rsidR="00840173">
              <w:t xml:space="preserve"> </w:t>
            </w:r>
            <w:r w:rsidR="00875446" w:rsidRPr="00875446">
              <w:rPr>
                <w:bCs w:val="0"/>
                <w:sz w:val="18"/>
                <w:szCs w:val="18"/>
              </w:rPr>
              <w:t>m</w:t>
            </w:r>
            <w:r w:rsidR="00840173" w:rsidRPr="00840173">
              <w:rPr>
                <w:bCs w:val="0"/>
                <w:sz w:val="18"/>
                <w:szCs w:val="18"/>
              </w:rPr>
              <w:t>illones de pesos</w:t>
            </w:r>
          </w:p>
        </w:tc>
      </w:tr>
      <w:tr w:rsidR="00997CFB" w:rsidRPr="00A6356E" w14:paraId="445B4337" w14:textId="77777777" w:rsidTr="0084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63AE7685" w14:textId="77777777" w:rsidR="00997CFB" w:rsidRPr="00A6356E" w:rsidRDefault="00997CFB" w:rsidP="00997CFB">
            <w:pPr>
              <w:autoSpaceDE w:val="0"/>
              <w:autoSpaceDN w:val="0"/>
              <w:adjustRightInd w:val="0"/>
              <w:jc w:val="center"/>
              <w:rPr>
                <w:bCs w:val="0"/>
                <w:sz w:val="18"/>
                <w:szCs w:val="18"/>
              </w:rPr>
            </w:pPr>
          </w:p>
        </w:tc>
        <w:tc>
          <w:tcPr>
            <w:tcW w:w="1966" w:type="dxa"/>
            <w:vAlign w:val="center"/>
          </w:tcPr>
          <w:p w14:paraId="3705B2BF"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18"/>
                <w:szCs w:val="18"/>
              </w:rPr>
            </w:pPr>
            <w:r w:rsidRPr="00A6356E">
              <w:rPr>
                <w:b/>
                <w:sz w:val="18"/>
                <w:szCs w:val="18"/>
              </w:rPr>
              <w:t>APROPIACIÓN</w:t>
            </w:r>
          </w:p>
        </w:tc>
        <w:tc>
          <w:tcPr>
            <w:tcW w:w="1808" w:type="dxa"/>
            <w:vAlign w:val="center"/>
          </w:tcPr>
          <w:p w14:paraId="70A70879"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18"/>
                <w:szCs w:val="18"/>
              </w:rPr>
            </w:pPr>
            <w:r w:rsidRPr="00A6356E">
              <w:rPr>
                <w:b/>
                <w:sz w:val="18"/>
                <w:szCs w:val="18"/>
              </w:rPr>
              <w:t>EJECUCIÓN</w:t>
            </w:r>
          </w:p>
        </w:tc>
        <w:tc>
          <w:tcPr>
            <w:tcW w:w="1885" w:type="dxa"/>
            <w:vAlign w:val="center"/>
          </w:tcPr>
          <w:p w14:paraId="52FD07E9"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18"/>
                <w:szCs w:val="18"/>
              </w:rPr>
            </w:pPr>
            <w:r w:rsidRPr="00A6356E">
              <w:rPr>
                <w:b/>
                <w:sz w:val="18"/>
                <w:szCs w:val="18"/>
              </w:rPr>
              <w:t>APROPIACIÓN</w:t>
            </w:r>
          </w:p>
        </w:tc>
        <w:tc>
          <w:tcPr>
            <w:tcW w:w="1885" w:type="dxa"/>
            <w:vAlign w:val="center"/>
          </w:tcPr>
          <w:p w14:paraId="50255C85"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18"/>
                <w:szCs w:val="18"/>
              </w:rPr>
            </w:pPr>
            <w:r w:rsidRPr="00A6356E">
              <w:rPr>
                <w:b/>
                <w:sz w:val="18"/>
                <w:szCs w:val="18"/>
              </w:rPr>
              <w:t>EJECUCIÓN</w:t>
            </w:r>
          </w:p>
        </w:tc>
      </w:tr>
      <w:tr w:rsidR="00997CFB" w:rsidRPr="00A6356E" w14:paraId="15C71F9B" w14:textId="77777777" w:rsidTr="004A3377">
        <w:trPr>
          <w:trHeight w:val="345"/>
        </w:trPr>
        <w:tc>
          <w:tcPr>
            <w:cnfStyle w:val="001000000000" w:firstRow="0" w:lastRow="0" w:firstColumn="1" w:lastColumn="0" w:oddVBand="0" w:evenVBand="0" w:oddHBand="0" w:evenHBand="0" w:firstRowFirstColumn="0" w:firstRowLastColumn="0" w:lastRowFirstColumn="0" w:lastRowLastColumn="0"/>
            <w:tcW w:w="1163" w:type="dxa"/>
          </w:tcPr>
          <w:p w14:paraId="7C2E7A35" w14:textId="77777777" w:rsidR="00997CFB" w:rsidRPr="00A6356E" w:rsidRDefault="00997CFB" w:rsidP="00997CFB">
            <w:pPr>
              <w:autoSpaceDE w:val="0"/>
              <w:autoSpaceDN w:val="0"/>
              <w:adjustRightInd w:val="0"/>
              <w:jc w:val="center"/>
              <w:rPr>
                <w:b w:val="0"/>
                <w:bCs w:val="0"/>
                <w:sz w:val="18"/>
                <w:szCs w:val="18"/>
              </w:rPr>
            </w:pPr>
            <w:r w:rsidRPr="00A6356E">
              <w:rPr>
                <w:b w:val="0"/>
                <w:bCs w:val="0"/>
                <w:sz w:val="18"/>
                <w:szCs w:val="18"/>
              </w:rPr>
              <w:t>2016</w:t>
            </w:r>
          </w:p>
        </w:tc>
        <w:tc>
          <w:tcPr>
            <w:tcW w:w="1966" w:type="dxa"/>
            <w:vAlign w:val="center"/>
          </w:tcPr>
          <w:p w14:paraId="1E132C4E" w14:textId="77777777" w:rsidR="00997CFB" w:rsidRPr="00A6356E" w:rsidRDefault="00997CFB"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31.493</w:t>
            </w:r>
          </w:p>
        </w:tc>
        <w:tc>
          <w:tcPr>
            <w:tcW w:w="1808" w:type="dxa"/>
            <w:vAlign w:val="center"/>
          </w:tcPr>
          <w:p w14:paraId="60977949" w14:textId="77777777" w:rsidR="00997CFB" w:rsidRPr="00A6356E" w:rsidRDefault="00997CFB"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27.551</w:t>
            </w:r>
          </w:p>
        </w:tc>
        <w:tc>
          <w:tcPr>
            <w:tcW w:w="1885" w:type="dxa"/>
            <w:vAlign w:val="center"/>
          </w:tcPr>
          <w:p w14:paraId="2E14D444" w14:textId="77777777" w:rsidR="00997CFB" w:rsidRPr="00A6356E" w:rsidRDefault="00997CFB"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248.398</w:t>
            </w:r>
          </w:p>
        </w:tc>
        <w:tc>
          <w:tcPr>
            <w:tcW w:w="1885" w:type="dxa"/>
            <w:vAlign w:val="center"/>
          </w:tcPr>
          <w:p w14:paraId="701FFA02" w14:textId="77777777" w:rsidR="00997CFB" w:rsidRPr="00A6356E" w:rsidRDefault="00997CFB"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200.340</w:t>
            </w:r>
          </w:p>
        </w:tc>
      </w:tr>
      <w:tr w:rsidR="00997CFB" w:rsidRPr="00A6356E" w14:paraId="22C72EE1" w14:textId="77777777" w:rsidTr="007D3FD3">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63" w:type="dxa"/>
          </w:tcPr>
          <w:p w14:paraId="131440F9" w14:textId="77777777" w:rsidR="00997CFB" w:rsidRPr="00A6356E" w:rsidRDefault="00997CFB" w:rsidP="00997CFB">
            <w:pPr>
              <w:autoSpaceDE w:val="0"/>
              <w:autoSpaceDN w:val="0"/>
              <w:adjustRightInd w:val="0"/>
              <w:jc w:val="center"/>
              <w:rPr>
                <w:b w:val="0"/>
                <w:bCs w:val="0"/>
                <w:sz w:val="18"/>
                <w:szCs w:val="18"/>
              </w:rPr>
            </w:pPr>
            <w:r w:rsidRPr="00A6356E">
              <w:rPr>
                <w:b w:val="0"/>
                <w:bCs w:val="0"/>
                <w:sz w:val="18"/>
                <w:szCs w:val="18"/>
              </w:rPr>
              <w:t>2017</w:t>
            </w:r>
          </w:p>
        </w:tc>
        <w:tc>
          <w:tcPr>
            <w:tcW w:w="1966" w:type="dxa"/>
            <w:vAlign w:val="center"/>
          </w:tcPr>
          <w:p w14:paraId="0B0D44C3"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32.868</w:t>
            </w:r>
          </w:p>
        </w:tc>
        <w:tc>
          <w:tcPr>
            <w:tcW w:w="1808" w:type="dxa"/>
            <w:vAlign w:val="center"/>
          </w:tcPr>
          <w:p w14:paraId="17139814"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28.217</w:t>
            </w:r>
          </w:p>
        </w:tc>
        <w:tc>
          <w:tcPr>
            <w:tcW w:w="1885" w:type="dxa"/>
            <w:vAlign w:val="bottom"/>
          </w:tcPr>
          <w:p w14:paraId="65BDE352"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402.315</w:t>
            </w:r>
          </w:p>
        </w:tc>
        <w:tc>
          <w:tcPr>
            <w:tcW w:w="1885" w:type="dxa"/>
            <w:vAlign w:val="center"/>
          </w:tcPr>
          <w:p w14:paraId="40C6B980"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393.774</w:t>
            </w:r>
          </w:p>
        </w:tc>
      </w:tr>
      <w:tr w:rsidR="00997CFB" w:rsidRPr="00A6356E" w14:paraId="5AACD7EE" w14:textId="77777777" w:rsidTr="007D3FD3">
        <w:trPr>
          <w:trHeight w:val="330"/>
        </w:trPr>
        <w:tc>
          <w:tcPr>
            <w:cnfStyle w:val="001000000000" w:firstRow="0" w:lastRow="0" w:firstColumn="1" w:lastColumn="0" w:oddVBand="0" w:evenVBand="0" w:oddHBand="0" w:evenHBand="0" w:firstRowFirstColumn="0" w:firstRowLastColumn="0" w:lastRowFirstColumn="0" w:lastRowLastColumn="0"/>
            <w:tcW w:w="1163" w:type="dxa"/>
          </w:tcPr>
          <w:p w14:paraId="4E5E3D3D" w14:textId="77777777" w:rsidR="00997CFB" w:rsidRPr="00A6356E" w:rsidRDefault="00997CFB" w:rsidP="00997CFB">
            <w:pPr>
              <w:autoSpaceDE w:val="0"/>
              <w:autoSpaceDN w:val="0"/>
              <w:adjustRightInd w:val="0"/>
              <w:jc w:val="center"/>
              <w:rPr>
                <w:b w:val="0"/>
                <w:bCs w:val="0"/>
                <w:sz w:val="18"/>
                <w:szCs w:val="18"/>
              </w:rPr>
            </w:pPr>
            <w:r w:rsidRPr="00A6356E">
              <w:rPr>
                <w:b w:val="0"/>
                <w:bCs w:val="0"/>
                <w:sz w:val="18"/>
                <w:szCs w:val="18"/>
              </w:rPr>
              <w:t>2018</w:t>
            </w:r>
          </w:p>
        </w:tc>
        <w:tc>
          <w:tcPr>
            <w:tcW w:w="1966" w:type="dxa"/>
            <w:vAlign w:val="center"/>
          </w:tcPr>
          <w:p w14:paraId="10601C4A" w14:textId="2DECD51D" w:rsidR="00997CFB" w:rsidRPr="00A6356E" w:rsidRDefault="00997CFB"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33.9</w:t>
            </w:r>
            <w:r w:rsidR="00164D1B">
              <w:rPr>
                <w:sz w:val="18"/>
                <w:szCs w:val="18"/>
              </w:rPr>
              <w:t>7</w:t>
            </w:r>
            <w:r w:rsidRPr="00A6356E">
              <w:rPr>
                <w:sz w:val="18"/>
                <w:szCs w:val="18"/>
              </w:rPr>
              <w:t>9</w:t>
            </w:r>
          </w:p>
        </w:tc>
        <w:tc>
          <w:tcPr>
            <w:tcW w:w="1808" w:type="dxa"/>
            <w:vAlign w:val="center"/>
          </w:tcPr>
          <w:p w14:paraId="5229EF2A" w14:textId="4D5A2552" w:rsidR="00997CFB" w:rsidRPr="00A6356E" w:rsidRDefault="00997CFB"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30.8</w:t>
            </w:r>
            <w:r w:rsidR="00164D1B">
              <w:rPr>
                <w:sz w:val="18"/>
                <w:szCs w:val="18"/>
              </w:rPr>
              <w:t>8</w:t>
            </w:r>
            <w:r w:rsidRPr="00A6356E">
              <w:rPr>
                <w:sz w:val="18"/>
                <w:szCs w:val="18"/>
              </w:rPr>
              <w:t>3</w:t>
            </w:r>
          </w:p>
        </w:tc>
        <w:tc>
          <w:tcPr>
            <w:tcW w:w="1885" w:type="dxa"/>
            <w:vAlign w:val="bottom"/>
          </w:tcPr>
          <w:p w14:paraId="2DC90583" w14:textId="77777777" w:rsidR="00997CFB" w:rsidRPr="00A6356E" w:rsidRDefault="00997CFB"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635.058</w:t>
            </w:r>
          </w:p>
        </w:tc>
        <w:tc>
          <w:tcPr>
            <w:tcW w:w="1885" w:type="dxa"/>
            <w:vAlign w:val="center"/>
          </w:tcPr>
          <w:p w14:paraId="13E5319C" w14:textId="77777777" w:rsidR="00997CFB" w:rsidRPr="00A6356E" w:rsidRDefault="00997CFB"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612.026</w:t>
            </w:r>
          </w:p>
        </w:tc>
      </w:tr>
      <w:tr w:rsidR="00997CFB" w:rsidRPr="00A6356E" w14:paraId="1B6991F6" w14:textId="77777777" w:rsidTr="007D3FD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163" w:type="dxa"/>
          </w:tcPr>
          <w:p w14:paraId="33E4B062" w14:textId="77777777" w:rsidR="00997CFB" w:rsidRPr="00A6356E" w:rsidRDefault="00997CFB" w:rsidP="00997CFB">
            <w:pPr>
              <w:autoSpaceDE w:val="0"/>
              <w:autoSpaceDN w:val="0"/>
              <w:adjustRightInd w:val="0"/>
              <w:jc w:val="center"/>
              <w:rPr>
                <w:b w:val="0"/>
                <w:bCs w:val="0"/>
                <w:sz w:val="18"/>
                <w:szCs w:val="18"/>
              </w:rPr>
            </w:pPr>
            <w:r w:rsidRPr="00A6356E">
              <w:rPr>
                <w:b w:val="0"/>
                <w:bCs w:val="0"/>
                <w:sz w:val="18"/>
                <w:szCs w:val="18"/>
              </w:rPr>
              <w:t>2019</w:t>
            </w:r>
          </w:p>
        </w:tc>
        <w:tc>
          <w:tcPr>
            <w:tcW w:w="1966" w:type="dxa"/>
            <w:vAlign w:val="center"/>
          </w:tcPr>
          <w:p w14:paraId="674F8128"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35.208</w:t>
            </w:r>
          </w:p>
        </w:tc>
        <w:tc>
          <w:tcPr>
            <w:tcW w:w="1808" w:type="dxa"/>
            <w:vAlign w:val="center"/>
          </w:tcPr>
          <w:p w14:paraId="701AC866"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22.483</w:t>
            </w:r>
          </w:p>
        </w:tc>
        <w:tc>
          <w:tcPr>
            <w:tcW w:w="1885" w:type="dxa"/>
            <w:vAlign w:val="bottom"/>
          </w:tcPr>
          <w:p w14:paraId="4E86EE56"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742.020</w:t>
            </w:r>
          </w:p>
        </w:tc>
        <w:tc>
          <w:tcPr>
            <w:tcW w:w="1885" w:type="dxa"/>
            <w:vAlign w:val="center"/>
          </w:tcPr>
          <w:p w14:paraId="297227B2" w14:textId="77777777" w:rsidR="00997CFB" w:rsidRPr="00A6356E" w:rsidRDefault="00997CFB" w:rsidP="00997C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416.649</w:t>
            </w:r>
          </w:p>
        </w:tc>
      </w:tr>
      <w:tr w:rsidR="00831932" w:rsidRPr="00A6356E" w14:paraId="3023B401" w14:textId="77777777" w:rsidTr="00840173">
        <w:tc>
          <w:tcPr>
            <w:cnfStyle w:val="001000000000" w:firstRow="0" w:lastRow="0" w:firstColumn="1" w:lastColumn="0" w:oddVBand="0" w:evenVBand="0" w:oddHBand="0" w:evenHBand="0" w:firstRowFirstColumn="0" w:firstRowLastColumn="0" w:lastRowFirstColumn="0" w:lastRowLastColumn="0"/>
            <w:tcW w:w="1163" w:type="dxa"/>
          </w:tcPr>
          <w:p w14:paraId="713FF1CE" w14:textId="6CDF3C68" w:rsidR="00831932" w:rsidRPr="00A6356E" w:rsidRDefault="00831932" w:rsidP="00997CFB">
            <w:pPr>
              <w:autoSpaceDE w:val="0"/>
              <w:autoSpaceDN w:val="0"/>
              <w:adjustRightInd w:val="0"/>
              <w:jc w:val="center"/>
              <w:rPr>
                <w:b w:val="0"/>
                <w:bCs w:val="0"/>
                <w:sz w:val="18"/>
                <w:szCs w:val="18"/>
              </w:rPr>
            </w:pPr>
          </w:p>
        </w:tc>
        <w:tc>
          <w:tcPr>
            <w:tcW w:w="1966" w:type="dxa"/>
            <w:vAlign w:val="center"/>
          </w:tcPr>
          <w:p w14:paraId="3D2C6140" w14:textId="1467CAE4" w:rsidR="00831932" w:rsidRPr="00A6356E" w:rsidRDefault="00831932"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808" w:type="dxa"/>
            <w:vAlign w:val="center"/>
          </w:tcPr>
          <w:p w14:paraId="6A9BA000" w14:textId="73AECFD3" w:rsidR="00831932" w:rsidRPr="00A6356E" w:rsidRDefault="00831932"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885" w:type="dxa"/>
            <w:vAlign w:val="bottom"/>
          </w:tcPr>
          <w:p w14:paraId="6F561257" w14:textId="1157E311" w:rsidR="00831932" w:rsidRPr="00A6356E" w:rsidRDefault="00831932"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885" w:type="dxa"/>
            <w:vAlign w:val="center"/>
          </w:tcPr>
          <w:p w14:paraId="540A747D" w14:textId="32C6D7F7" w:rsidR="00831932" w:rsidRPr="00A6356E" w:rsidRDefault="00831932" w:rsidP="00997C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6B9ACC59" w14:textId="21891DDD" w:rsidR="00840173" w:rsidRPr="00840173" w:rsidRDefault="00840173" w:rsidP="00840173">
      <w:pPr>
        <w:autoSpaceDE w:val="0"/>
        <w:autoSpaceDN w:val="0"/>
        <w:adjustRightInd w:val="0"/>
        <w:jc w:val="center"/>
        <w:rPr>
          <w:iCs/>
          <w:color w:val="1F497D" w:themeColor="text2"/>
          <w:sz w:val="18"/>
          <w:szCs w:val="18"/>
        </w:rPr>
      </w:pPr>
      <w:bookmarkStart w:id="43" w:name="_Hlk22132853"/>
      <w:r w:rsidRPr="00840173">
        <w:rPr>
          <w:iCs/>
          <w:color w:val="1F497D" w:themeColor="text2"/>
          <w:sz w:val="18"/>
          <w:szCs w:val="18"/>
        </w:rPr>
        <w:t>Fuente:  Oficina Asesora de Planeación IDRD</w:t>
      </w:r>
    </w:p>
    <w:p w14:paraId="51A8F10A" w14:textId="77777777" w:rsidR="00840173" w:rsidRDefault="00840173" w:rsidP="00840173">
      <w:pPr>
        <w:autoSpaceDE w:val="0"/>
        <w:autoSpaceDN w:val="0"/>
        <w:adjustRightInd w:val="0"/>
        <w:jc w:val="center"/>
        <w:rPr>
          <w:rFonts w:eastAsiaTheme="minorEastAsia" w:cs="Arial"/>
          <w:color w:val="000000"/>
          <w:sz w:val="18"/>
          <w:szCs w:val="18"/>
          <w:lang w:val="es-ES" w:eastAsia="es-ES"/>
        </w:rPr>
      </w:pPr>
    </w:p>
    <w:p w14:paraId="4DBE97B3" w14:textId="70FABEF2" w:rsidR="0056127D" w:rsidRPr="00EE1669" w:rsidRDefault="0056127D" w:rsidP="00831932">
      <w:pPr>
        <w:autoSpaceDE w:val="0"/>
        <w:autoSpaceDN w:val="0"/>
        <w:adjustRightInd w:val="0"/>
        <w:jc w:val="left"/>
        <w:rPr>
          <w:rFonts w:eastAsiaTheme="minorEastAsia" w:cs="Arial"/>
          <w:color w:val="000000"/>
          <w:sz w:val="14"/>
          <w:szCs w:val="18"/>
          <w:lang w:val="es-ES" w:eastAsia="es-ES"/>
        </w:rPr>
      </w:pPr>
      <w:r w:rsidRPr="00EE1669">
        <w:rPr>
          <w:rFonts w:eastAsiaTheme="minorEastAsia" w:cs="Arial"/>
          <w:color w:val="000000"/>
          <w:sz w:val="14"/>
          <w:szCs w:val="18"/>
          <w:lang w:val="es-ES" w:eastAsia="es-ES"/>
        </w:rPr>
        <w:t>Nota: Los datos de ejecución presupuestal corresponden a enero 2016 a septiembre 30 de 2019</w:t>
      </w:r>
    </w:p>
    <w:bookmarkEnd w:id="43"/>
    <w:p w14:paraId="45791DE4" w14:textId="60069E88" w:rsidR="004A3377" w:rsidRDefault="004A3377" w:rsidP="00840173">
      <w:pPr>
        <w:pStyle w:val="Prrafodelista"/>
        <w:jc w:val="center"/>
        <w:rPr>
          <w:b/>
          <w:szCs w:val="24"/>
        </w:rPr>
      </w:pPr>
    </w:p>
    <w:p w14:paraId="78FCBFBD" w14:textId="77777777" w:rsidR="00817D0A" w:rsidRDefault="00817D0A" w:rsidP="00840173">
      <w:pPr>
        <w:pStyle w:val="Prrafodelista"/>
        <w:jc w:val="center"/>
        <w:rPr>
          <w:b/>
          <w:szCs w:val="24"/>
        </w:rPr>
      </w:pPr>
    </w:p>
    <w:p w14:paraId="4277F540" w14:textId="2E607519" w:rsidR="00840173" w:rsidRDefault="00840173" w:rsidP="00840173">
      <w:pPr>
        <w:pStyle w:val="Prrafodelista"/>
        <w:jc w:val="center"/>
        <w:rPr>
          <w:b/>
          <w:szCs w:val="24"/>
        </w:rPr>
      </w:pPr>
      <w:r>
        <w:rPr>
          <w:b/>
          <w:szCs w:val="24"/>
        </w:rPr>
        <w:t>Tabla 9</w:t>
      </w:r>
      <w:r w:rsidRPr="00E10FB4">
        <w:rPr>
          <w:b/>
          <w:szCs w:val="24"/>
        </w:rPr>
        <w:t xml:space="preserve">. </w:t>
      </w:r>
      <w:r>
        <w:rPr>
          <w:b/>
          <w:szCs w:val="24"/>
        </w:rPr>
        <w:t>Presupuesto de Funcionamiento</w:t>
      </w:r>
    </w:p>
    <w:p w14:paraId="47980764" w14:textId="77777777" w:rsidR="004A3377" w:rsidRDefault="004A3377" w:rsidP="00840173">
      <w:pPr>
        <w:pStyle w:val="Prrafodelista"/>
        <w:jc w:val="center"/>
        <w:rPr>
          <w:b/>
          <w:szCs w:val="24"/>
        </w:rPr>
      </w:pPr>
    </w:p>
    <w:tbl>
      <w:tblPr>
        <w:tblStyle w:val="Tabladecuadrcula4-nfasis11"/>
        <w:tblW w:w="0" w:type="auto"/>
        <w:jc w:val="center"/>
        <w:tblLook w:val="04A0" w:firstRow="1" w:lastRow="0" w:firstColumn="1" w:lastColumn="0" w:noHBand="0" w:noVBand="1"/>
      </w:tblPr>
      <w:tblGrid>
        <w:gridCol w:w="1382"/>
        <w:gridCol w:w="1555"/>
        <w:gridCol w:w="1555"/>
        <w:gridCol w:w="1557"/>
        <w:gridCol w:w="1268"/>
        <w:gridCol w:w="1232"/>
      </w:tblGrid>
      <w:tr w:rsidR="001A5190" w:rsidRPr="00D95DB1" w14:paraId="745CCBD4" w14:textId="77777777" w:rsidTr="004A3377">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2937" w:type="dxa"/>
            <w:gridSpan w:val="2"/>
            <w:vAlign w:val="center"/>
          </w:tcPr>
          <w:p w14:paraId="23D78AAD" w14:textId="3FDA324C" w:rsidR="001A5190" w:rsidRPr="00D95DB1" w:rsidRDefault="001A5190" w:rsidP="00EC586A">
            <w:pPr>
              <w:autoSpaceDE w:val="0"/>
              <w:autoSpaceDN w:val="0"/>
              <w:adjustRightInd w:val="0"/>
              <w:jc w:val="center"/>
              <w:rPr>
                <w:rFonts w:eastAsiaTheme="minorEastAsia" w:cs="Arial"/>
                <w:sz w:val="18"/>
                <w:szCs w:val="18"/>
                <w:lang w:val="es-ES" w:eastAsia="es-ES"/>
              </w:rPr>
            </w:pPr>
            <w:r w:rsidRPr="00D95DB1">
              <w:rPr>
                <w:rFonts w:eastAsiaTheme="minorEastAsia" w:cs="Arial"/>
                <w:sz w:val="18"/>
                <w:szCs w:val="18"/>
                <w:lang w:val="es-ES" w:eastAsia="es-ES"/>
              </w:rPr>
              <w:t>GASTOS DE PERSONAL</w:t>
            </w:r>
          </w:p>
        </w:tc>
        <w:tc>
          <w:tcPr>
            <w:tcW w:w="3112" w:type="dxa"/>
            <w:gridSpan w:val="2"/>
          </w:tcPr>
          <w:p w14:paraId="70CB0690" w14:textId="0DBDC6C3" w:rsidR="001A5190" w:rsidRPr="00D95DB1" w:rsidRDefault="001A5190" w:rsidP="00EC586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val="es-ES" w:eastAsia="es-ES"/>
              </w:rPr>
            </w:pPr>
            <w:r w:rsidRPr="00D95DB1">
              <w:rPr>
                <w:rFonts w:eastAsiaTheme="minorEastAsia" w:cs="Arial"/>
                <w:sz w:val="18"/>
                <w:szCs w:val="18"/>
                <w:lang w:val="es-ES" w:eastAsia="es-ES"/>
              </w:rPr>
              <w:t>GASTOS GENERALES</w:t>
            </w:r>
          </w:p>
        </w:tc>
        <w:tc>
          <w:tcPr>
            <w:tcW w:w="2500" w:type="dxa"/>
            <w:gridSpan w:val="2"/>
            <w:vAlign w:val="center"/>
          </w:tcPr>
          <w:p w14:paraId="1EEFE625" w14:textId="42421CDB" w:rsidR="001A5190" w:rsidRPr="00D95DB1" w:rsidRDefault="001A5190" w:rsidP="00EC586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val="es-ES" w:eastAsia="es-ES"/>
              </w:rPr>
            </w:pPr>
            <w:r w:rsidRPr="00D95DB1">
              <w:rPr>
                <w:rFonts w:eastAsiaTheme="minorEastAsia" w:cs="Arial"/>
                <w:sz w:val="18"/>
                <w:szCs w:val="18"/>
                <w:lang w:val="es-ES" w:eastAsia="es-ES"/>
              </w:rPr>
              <w:t>TRASFERENCIAS</w:t>
            </w:r>
          </w:p>
        </w:tc>
      </w:tr>
      <w:tr w:rsidR="001A5190" w:rsidRPr="00D95DB1" w14:paraId="585D5C43" w14:textId="77777777" w:rsidTr="004A3377">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382" w:type="dxa"/>
            <w:vAlign w:val="center"/>
          </w:tcPr>
          <w:p w14:paraId="270476EC" w14:textId="4FC3FB88" w:rsidR="001A5190" w:rsidRPr="00D95DB1" w:rsidRDefault="001A5190" w:rsidP="00D95DB1">
            <w:pPr>
              <w:autoSpaceDE w:val="0"/>
              <w:autoSpaceDN w:val="0"/>
              <w:adjustRightInd w:val="0"/>
              <w:jc w:val="center"/>
              <w:rPr>
                <w:rFonts w:eastAsiaTheme="minorEastAsia" w:cs="Arial"/>
                <w:sz w:val="18"/>
                <w:szCs w:val="18"/>
                <w:lang w:val="es-ES" w:eastAsia="es-ES"/>
              </w:rPr>
            </w:pPr>
            <w:r w:rsidRPr="00D95DB1">
              <w:rPr>
                <w:rFonts w:eastAsiaTheme="minorEastAsia" w:cs="Arial"/>
                <w:sz w:val="18"/>
                <w:szCs w:val="18"/>
                <w:lang w:val="es-ES" w:eastAsia="es-ES"/>
              </w:rPr>
              <w:t>APROPIADO</w:t>
            </w:r>
          </w:p>
        </w:tc>
        <w:tc>
          <w:tcPr>
            <w:tcW w:w="1555" w:type="dxa"/>
            <w:vAlign w:val="center"/>
          </w:tcPr>
          <w:p w14:paraId="7152F101" w14:textId="7AE04724" w:rsidR="001A5190" w:rsidRPr="00D95DB1" w:rsidRDefault="001A5190" w:rsidP="00D95DB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8"/>
                <w:szCs w:val="18"/>
                <w:lang w:val="es-ES" w:eastAsia="es-ES"/>
              </w:rPr>
            </w:pPr>
            <w:r w:rsidRPr="00D95DB1">
              <w:rPr>
                <w:rFonts w:eastAsiaTheme="minorEastAsia" w:cs="Arial"/>
                <w:b/>
                <w:sz w:val="18"/>
                <w:szCs w:val="18"/>
                <w:lang w:val="es-ES" w:eastAsia="es-ES"/>
              </w:rPr>
              <w:t>EJECUTADO</w:t>
            </w:r>
          </w:p>
        </w:tc>
        <w:tc>
          <w:tcPr>
            <w:tcW w:w="1555" w:type="dxa"/>
          </w:tcPr>
          <w:p w14:paraId="558F1616" w14:textId="704E7F11" w:rsidR="001A5190" w:rsidRPr="00D95DB1" w:rsidRDefault="001A5190" w:rsidP="00D95DB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8"/>
                <w:szCs w:val="18"/>
                <w:lang w:val="es-ES" w:eastAsia="es-ES"/>
              </w:rPr>
            </w:pPr>
            <w:r w:rsidRPr="00D95DB1">
              <w:rPr>
                <w:rFonts w:eastAsiaTheme="minorEastAsia" w:cs="Arial"/>
                <w:b/>
                <w:sz w:val="18"/>
                <w:szCs w:val="18"/>
                <w:lang w:val="es-ES" w:eastAsia="es-ES"/>
              </w:rPr>
              <w:t>APROPIADO</w:t>
            </w:r>
          </w:p>
        </w:tc>
        <w:tc>
          <w:tcPr>
            <w:tcW w:w="1557" w:type="dxa"/>
          </w:tcPr>
          <w:p w14:paraId="013CA4A5" w14:textId="1C33C482" w:rsidR="001A5190" w:rsidRPr="00D95DB1" w:rsidRDefault="001A5190" w:rsidP="00D95DB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8"/>
                <w:szCs w:val="18"/>
                <w:lang w:val="es-ES" w:eastAsia="es-ES"/>
              </w:rPr>
            </w:pPr>
            <w:r w:rsidRPr="00D95DB1">
              <w:rPr>
                <w:rFonts w:eastAsiaTheme="minorEastAsia" w:cs="Arial"/>
                <w:b/>
                <w:sz w:val="18"/>
                <w:szCs w:val="18"/>
                <w:lang w:val="es-ES" w:eastAsia="es-ES"/>
              </w:rPr>
              <w:t>EJECUTADO</w:t>
            </w:r>
          </w:p>
        </w:tc>
        <w:tc>
          <w:tcPr>
            <w:tcW w:w="1268" w:type="dxa"/>
            <w:vAlign w:val="center"/>
          </w:tcPr>
          <w:p w14:paraId="15F4B930" w14:textId="59D0C517" w:rsidR="001A5190" w:rsidRPr="00D95DB1" w:rsidRDefault="001A5190" w:rsidP="00D95DB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8"/>
                <w:szCs w:val="18"/>
                <w:lang w:val="es-ES" w:eastAsia="es-ES"/>
              </w:rPr>
            </w:pPr>
            <w:r w:rsidRPr="00D95DB1">
              <w:rPr>
                <w:rFonts w:eastAsiaTheme="minorEastAsia" w:cs="Arial"/>
                <w:b/>
                <w:sz w:val="18"/>
                <w:szCs w:val="18"/>
                <w:lang w:val="es-ES" w:eastAsia="es-ES"/>
              </w:rPr>
              <w:t>APROPIADO</w:t>
            </w:r>
          </w:p>
        </w:tc>
        <w:tc>
          <w:tcPr>
            <w:tcW w:w="1232" w:type="dxa"/>
            <w:vAlign w:val="center"/>
          </w:tcPr>
          <w:p w14:paraId="687129CC" w14:textId="7DE58A59" w:rsidR="001A5190" w:rsidRPr="00D95DB1" w:rsidRDefault="001A5190" w:rsidP="00D95DB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8"/>
                <w:szCs w:val="18"/>
                <w:lang w:val="es-ES" w:eastAsia="es-ES"/>
              </w:rPr>
            </w:pPr>
            <w:r w:rsidRPr="00D95DB1">
              <w:rPr>
                <w:rFonts w:eastAsiaTheme="minorEastAsia" w:cs="Arial"/>
                <w:b/>
                <w:sz w:val="18"/>
                <w:szCs w:val="18"/>
                <w:lang w:val="es-ES" w:eastAsia="es-ES"/>
              </w:rPr>
              <w:t>EJECUTADO</w:t>
            </w:r>
          </w:p>
        </w:tc>
      </w:tr>
      <w:tr w:rsidR="0056127D" w:rsidRPr="00840173" w14:paraId="1FADD0D8" w14:textId="77777777" w:rsidTr="004A3377">
        <w:trPr>
          <w:trHeight w:val="332"/>
          <w:jc w:val="center"/>
        </w:trPr>
        <w:tc>
          <w:tcPr>
            <w:cnfStyle w:val="001000000000" w:firstRow="0" w:lastRow="0" w:firstColumn="1" w:lastColumn="0" w:oddVBand="0" w:evenVBand="0" w:oddHBand="0" w:evenHBand="0" w:firstRowFirstColumn="0" w:firstRowLastColumn="0" w:lastRowFirstColumn="0" w:lastRowLastColumn="0"/>
            <w:tcW w:w="1382" w:type="dxa"/>
          </w:tcPr>
          <w:p w14:paraId="10A9586D" w14:textId="0C96DEB5" w:rsidR="0056127D" w:rsidRPr="00875446" w:rsidRDefault="00875446" w:rsidP="00875446">
            <w:pPr>
              <w:autoSpaceDE w:val="0"/>
              <w:autoSpaceDN w:val="0"/>
              <w:adjustRightInd w:val="0"/>
              <w:jc w:val="center"/>
              <w:rPr>
                <w:b w:val="0"/>
                <w:iCs/>
                <w:color w:val="1F497D" w:themeColor="text2"/>
                <w:sz w:val="18"/>
                <w:szCs w:val="18"/>
              </w:rPr>
            </w:pPr>
            <w:r w:rsidRPr="00875446">
              <w:rPr>
                <w:b w:val="0"/>
                <w:iCs/>
                <w:color w:val="1F497D" w:themeColor="text2"/>
                <w:sz w:val="18"/>
                <w:szCs w:val="18"/>
              </w:rPr>
              <w:t>104.96</w:t>
            </w:r>
            <w:r>
              <w:rPr>
                <w:b w:val="0"/>
                <w:iCs/>
                <w:color w:val="1F497D" w:themeColor="text2"/>
                <w:sz w:val="18"/>
                <w:szCs w:val="18"/>
              </w:rPr>
              <w:t>9</w:t>
            </w:r>
          </w:p>
        </w:tc>
        <w:tc>
          <w:tcPr>
            <w:tcW w:w="1555" w:type="dxa"/>
          </w:tcPr>
          <w:p w14:paraId="4BB1F828" w14:textId="3FB8B2CC" w:rsidR="0056127D" w:rsidRPr="00875446" w:rsidRDefault="0056127D" w:rsidP="008754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Cs/>
                <w:color w:val="1F497D" w:themeColor="text2"/>
                <w:sz w:val="18"/>
                <w:szCs w:val="18"/>
              </w:rPr>
            </w:pPr>
            <w:r w:rsidRPr="00875446">
              <w:rPr>
                <w:iCs/>
                <w:color w:val="1F497D" w:themeColor="text2"/>
                <w:sz w:val="18"/>
                <w:szCs w:val="18"/>
              </w:rPr>
              <w:t>84.80</w:t>
            </w:r>
            <w:r w:rsidR="00875446">
              <w:rPr>
                <w:iCs/>
                <w:color w:val="1F497D" w:themeColor="text2"/>
                <w:sz w:val="18"/>
                <w:szCs w:val="18"/>
              </w:rPr>
              <w:t>1</w:t>
            </w:r>
          </w:p>
        </w:tc>
        <w:tc>
          <w:tcPr>
            <w:tcW w:w="1555" w:type="dxa"/>
          </w:tcPr>
          <w:p w14:paraId="1320D165" w14:textId="4F5D814E" w:rsidR="0056127D" w:rsidRPr="00875446" w:rsidRDefault="00875446" w:rsidP="008754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Cs/>
                <w:color w:val="1F497D" w:themeColor="text2"/>
                <w:sz w:val="18"/>
                <w:szCs w:val="18"/>
              </w:rPr>
            </w:pPr>
            <w:r w:rsidRPr="00875446">
              <w:rPr>
                <w:iCs/>
                <w:color w:val="1F497D" w:themeColor="text2"/>
                <w:sz w:val="18"/>
                <w:szCs w:val="18"/>
              </w:rPr>
              <w:t>28.53</w:t>
            </w:r>
            <w:r>
              <w:rPr>
                <w:iCs/>
                <w:color w:val="1F497D" w:themeColor="text2"/>
                <w:sz w:val="18"/>
                <w:szCs w:val="18"/>
              </w:rPr>
              <w:t>6</w:t>
            </w:r>
          </w:p>
        </w:tc>
        <w:tc>
          <w:tcPr>
            <w:tcW w:w="1557" w:type="dxa"/>
          </w:tcPr>
          <w:p w14:paraId="1DDC6B55" w14:textId="1E89C726" w:rsidR="0056127D" w:rsidRPr="00875446" w:rsidRDefault="00875446" w:rsidP="008754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Cs/>
                <w:color w:val="1F497D" w:themeColor="text2"/>
                <w:sz w:val="18"/>
                <w:szCs w:val="18"/>
              </w:rPr>
            </w:pPr>
            <w:r w:rsidRPr="00875446">
              <w:rPr>
                <w:iCs/>
                <w:color w:val="1F497D" w:themeColor="text2"/>
                <w:sz w:val="18"/>
                <w:szCs w:val="18"/>
              </w:rPr>
              <w:t>24.289</w:t>
            </w:r>
          </w:p>
        </w:tc>
        <w:tc>
          <w:tcPr>
            <w:tcW w:w="1268" w:type="dxa"/>
          </w:tcPr>
          <w:p w14:paraId="0589F6F8" w14:textId="04D629BB" w:rsidR="0056127D" w:rsidRPr="00875446" w:rsidRDefault="0056127D" w:rsidP="008754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Cs/>
                <w:color w:val="1F497D" w:themeColor="text2"/>
                <w:sz w:val="18"/>
                <w:szCs w:val="18"/>
              </w:rPr>
            </w:pPr>
            <w:r w:rsidRPr="00875446">
              <w:rPr>
                <w:iCs/>
                <w:color w:val="1F497D" w:themeColor="text2"/>
                <w:sz w:val="18"/>
                <w:szCs w:val="18"/>
              </w:rPr>
              <w:t>0</w:t>
            </w:r>
          </w:p>
        </w:tc>
        <w:tc>
          <w:tcPr>
            <w:tcW w:w="1232" w:type="dxa"/>
          </w:tcPr>
          <w:p w14:paraId="18D432CE" w14:textId="270B8CA7" w:rsidR="0056127D" w:rsidRPr="00875446" w:rsidRDefault="0056127D" w:rsidP="008754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Cs/>
                <w:color w:val="1F497D" w:themeColor="text2"/>
                <w:sz w:val="18"/>
                <w:szCs w:val="18"/>
              </w:rPr>
            </w:pPr>
            <w:r w:rsidRPr="00875446">
              <w:rPr>
                <w:iCs/>
                <w:color w:val="1F497D" w:themeColor="text2"/>
                <w:sz w:val="18"/>
                <w:szCs w:val="18"/>
              </w:rPr>
              <w:t>0</w:t>
            </w:r>
          </w:p>
        </w:tc>
      </w:tr>
    </w:tbl>
    <w:p w14:paraId="3F20F036" w14:textId="66B95918" w:rsidR="00840173" w:rsidRDefault="00840173" w:rsidP="00840173">
      <w:pPr>
        <w:autoSpaceDE w:val="0"/>
        <w:autoSpaceDN w:val="0"/>
        <w:adjustRightInd w:val="0"/>
        <w:jc w:val="left"/>
        <w:rPr>
          <w:rFonts w:eastAsiaTheme="minorEastAsia" w:cs="Arial"/>
          <w:color w:val="000000"/>
          <w:sz w:val="18"/>
          <w:szCs w:val="18"/>
          <w:lang w:val="es-ES" w:eastAsia="es-ES"/>
        </w:rPr>
      </w:pPr>
      <w:r w:rsidRPr="00840173">
        <w:rPr>
          <w:rFonts w:eastAsiaTheme="minorEastAsia" w:cs="Arial"/>
          <w:color w:val="000000"/>
          <w:sz w:val="18"/>
          <w:szCs w:val="18"/>
          <w:lang w:val="es-ES" w:eastAsia="es-ES"/>
        </w:rPr>
        <w:tab/>
      </w:r>
      <w:r w:rsidRPr="00840173">
        <w:rPr>
          <w:rFonts w:eastAsiaTheme="minorEastAsia" w:cs="Arial"/>
          <w:color w:val="000000"/>
          <w:sz w:val="18"/>
          <w:szCs w:val="18"/>
          <w:lang w:val="es-ES" w:eastAsia="es-ES"/>
        </w:rPr>
        <w:tab/>
      </w:r>
      <w:r w:rsidRPr="00840173">
        <w:rPr>
          <w:rFonts w:eastAsiaTheme="minorEastAsia" w:cs="Arial"/>
          <w:color w:val="000000"/>
          <w:sz w:val="18"/>
          <w:szCs w:val="18"/>
          <w:lang w:val="es-ES" w:eastAsia="es-ES"/>
        </w:rPr>
        <w:tab/>
      </w:r>
      <w:r w:rsidRPr="00840173">
        <w:rPr>
          <w:rFonts w:eastAsiaTheme="minorEastAsia" w:cs="Arial"/>
          <w:color w:val="000000"/>
          <w:sz w:val="18"/>
          <w:szCs w:val="18"/>
          <w:lang w:val="es-ES" w:eastAsia="es-ES"/>
        </w:rPr>
        <w:tab/>
      </w:r>
      <w:r w:rsidRPr="00840173">
        <w:rPr>
          <w:iCs/>
          <w:color w:val="1F497D" w:themeColor="text2"/>
          <w:sz w:val="18"/>
          <w:szCs w:val="18"/>
        </w:rPr>
        <w:t xml:space="preserve">Fuente:  </w:t>
      </w:r>
      <w:r w:rsidR="006A5306">
        <w:rPr>
          <w:iCs/>
          <w:color w:val="1F497D" w:themeColor="text2"/>
          <w:sz w:val="18"/>
          <w:szCs w:val="18"/>
        </w:rPr>
        <w:t xml:space="preserve">Subdirección Administrativa y Financiera - </w:t>
      </w:r>
      <w:r w:rsidRPr="00840173">
        <w:rPr>
          <w:iCs/>
          <w:color w:val="1F497D" w:themeColor="text2"/>
          <w:sz w:val="18"/>
          <w:szCs w:val="18"/>
        </w:rPr>
        <w:t>IDRD</w:t>
      </w:r>
    </w:p>
    <w:p w14:paraId="3E944940" w14:textId="77777777" w:rsidR="004A3377" w:rsidRDefault="004A3377" w:rsidP="00D95DB1">
      <w:pPr>
        <w:autoSpaceDE w:val="0"/>
        <w:autoSpaceDN w:val="0"/>
        <w:adjustRightInd w:val="0"/>
        <w:jc w:val="left"/>
        <w:rPr>
          <w:rFonts w:eastAsiaTheme="minorEastAsia" w:cs="Arial"/>
          <w:color w:val="000000"/>
          <w:sz w:val="12"/>
          <w:szCs w:val="18"/>
          <w:lang w:val="es-ES" w:eastAsia="es-ES"/>
        </w:rPr>
      </w:pPr>
    </w:p>
    <w:p w14:paraId="7FB81639" w14:textId="308A2403" w:rsidR="00840173" w:rsidRPr="00EE1669" w:rsidRDefault="00840173" w:rsidP="00D95DB1">
      <w:pPr>
        <w:autoSpaceDE w:val="0"/>
        <w:autoSpaceDN w:val="0"/>
        <w:adjustRightInd w:val="0"/>
        <w:jc w:val="left"/>
        <w:rPr>
          <w:rFonts w:eastAsiaTheme="minorEastAsia" w:cs="Arial"/>
          <w:color w:val="000000"/>
          <w:sz w:val="12"/>
          <w:szCs w:val="18"/>
          <w:lang w:val="es-ES" w:eastAsia="es-ES"/>
        </w:rPr>
      </w:pPr>
      <w:r w:rsidRPr="00EE1669">
        <w:rPr>
          <w:rFonts w:eastAsiaTheme="minorEastAsia" w:cs="Arial"/>
          <w:color w:val="000000"/>
          <w:sz w:val="12"/>
          <w:szCs w:val="18"/>
          <w:lang w:val="es-ES" w:eastAsia="es-ES"/>
        </w:rPr>
        <w:t xml:space="preserve">Cifras en millones de pesos </w:t>
      </w:r>
    </w:p>
    <w:p w14:paraId="254A8450" w14:textId="25D88D79" w:rsidR="0056127D" w:rsidRPr="00EE1669" w:rsidRDefault="0056127D" w:rsidP="00D95DB1">
      <w:pPr>
        <w:autoSpaceDE w:val="0"/>
        <w:autoSpaceDN w:val="0"/>
        <w:adjustRightInd w:val="0"/>
        <w:jc w:val="left"/>
        <w:rPr>
          <w:rFonts w:eastAsiaTheme="minorEastAsia" w:cs="Arial"/>
          <w:color w:val="000000"/>
          <w:sz w:val="12"/>
          <w:szCs w:val="18"/>
          <w:lang w:val="es-ES" w:eastAsia="es-ES"/>
        </w:rPr>
      </w:pPr>
      <w:r w:rsidRPr="00EE1669">
        <w:rPr>
          <w:rFonts w:eastAsiaTheme="minorEastAsia" w:cs="Arial"/>
          <w:color w:val="000000"/>
          <w:sz w:val="12"/>
          <w:szCs w:val="18"/>
          <w:lang w:val="es-ES" w:eastAsia="es-ES"/>
        </w:rPr>
        <w:t>Nota: Los datos de ejecución presupuestal corresponden a enero 2016 a septiembre 30 de 2019</w:t>
      </w:r>
    </w:p>
    <w:p w14:paraId="6A31B74C" w14:textId="5E1236A7" w:rsidR="00EC586A" w:rsidRPr="00EE1669" w:rsidRDefault="00EC586A" w:rsidP="00EC586A">
      <w:pPr>
        <w:autoSpaceDE w:val="0"/>
        <w:autoSpaceDN w:val="0"/>
        <w:adjustRightInd w:val="0"/>
        <w:jc w:val="left"/>
        <w:rPr>
          <w:rFonts w:eastAsiaTheme="minorEastAsia" w:cs="Arial"/>
          <w:color w:val="000000"/>
          <w:sz w:val="12"/>
          <w:szCs w:val="18"/>
          <w:lang w:val="es-ES" w:eastAsia="es-ES"/>
        </w:rPr>
      </w:pPr>
    </w:p>
    <w:p w14:paraId="1C91FC3B" w14:textId="77777777" w:rsidR="007D3FD3" w:rsidRDefault="007D3FD3" w:rsidP="00840173">
      <w:pPr>
        <w:pStyle w:val="Prrafodelista"/>
        <w:jc w:val="center"/>
        <w:rPr>
          <w:b/>
          <w:szCs w:val="24"/>
        </w:rPr>
      </w:pPr>
    </w:p>
    <w:p w14:paraId="52200B55" w14:textId="77777777" w:rsidR="00262A36" w:rsidRDefault="00262A36" w:rsidP="00840173">
      <w:pPr>
        <w:pStyle w:val="Prrafodelista"/>
        <w:jc w:val="center"/>
        <w:rPr>
          <w:b/>
          <w:szCs w:val="24"/>
        </w:rPr>
      </w:pPr>
    </w:p>
    <w:p w14:paraId="185E6140" w14:textId="77777777" w:rsidR="00262A36" w:rsidRDefault="00262A36" w:rsidP="00840173">
      <w:pPr>
        <w:pStyle w:val="Prrafodelista"/>
        <w:jc w:val="center"/>
        <w:rPr>
          <w:b/>
          <w:szCs w:val="24"/>
        </w:rPr>
      </w:pPr>
    </w:p>
    <w:p w14:paraId="72813EE2" w14:textId="77777777" w:rsidR="00262A36" w:rsidRDefault="00262A36" w:rsidP="00840173">
      <w:pPr>
        <w:pStyle w:val="Prrafodelista"/>
        <w:jc w:val="center"/>
        <w:rPr>
          <w:b/>
          <w:szCs w:val="24"/>
        </w:rPr>
      </w:pPr>
    </w:p>
    <w:p w14:paraId="020E3036" w14:textId="77777777" w:rsidR="00262A36" w:rsidRDefault="00262A36" w:rsidP="00840173">
      <w:pPr>
        <w:pStyle w:val="Prrafodelista"/>
        <w:jc w:val="center"/>
        <w:rPr>
          <w:b/>
          <w:szCs w:val="24"/>
        </w:rPr>
      </w:pPr>
    </w:p>
    <w:p w14:paraId="4E05C1DF" w14:textId="6356552B" w:rsidR="00840173" w:rsidRDefault="00840173" w:rsidP="00840173">
      <w:pPr>
        <w:pStyle w:val="Prrafodelista"/>
        <w:jc w:val="center"/>
        <w:rPr>
          <w:b/>
          <w:szCs w:val="24"/>
        </w:rPr>
      </w:pPr>
      <w:r>
        <w:rPr>
          <w:b/>
          <w:szCs w:val="24"/>
        </w:rPr>
        <w:t>Tabla 10</w:t>
      </w:r>
      <w:r w:rsidRPr="00E10FB4">
        <w:rPr>
          <w:b/>
          <w:szCs w:val="24"/>
        </w:rPr>
        <w:t xml:space="preserve">. </w:t>
      </w:r>
      <w:r>
        <w:rPr>
          <w:b/>
          <w:szCs w:val="24"/>
        </w:rPr>
        <w:t>Presupuesto de Inversión</w:t>
      </w:r>
    </w:p>
    <w:p w14:paraId="11B50F61" w14:textId="77777777" w:rsidR="004A3377" w:rsidRDefault="004A3377" w:rsidP="00840173">
      <w:pPr>
        <w:pStyle w:val="Prrafodelista"/>
        <w:jc w:val="center"/>
        <w:rPr>
          <w:b/>
          <w:szCs w:val="24"/>
        </w:rPr>
      </w:pPr>
    </w:p>
    <w:tbl>
      <w:tblPr>
        <w:tblStyle w:val="Tabladecuadrcula4-nfasis113"/>
        <w:tblW w:w="0" w:type="auto"/>
        <w:jc w:val="right"/>
        <w:tblLook w:val="04A0" w:firstRow="1" w:lastRow="0" w:firstColumn="1" w:lastColumn="0" w:noHBand="0" w:noVBand="1"/>
      </w:tblPr>
      <w:tblGrid>
        <w:gridCol w:w="4399"/>
        <w:gridCol w:w="4243"/>
      </w:tblGrid>
      <w:tr w:rsidR="00576AB0" w:rsidRPr="00A6356E" w14:paraId="7A1883FF" w14:textId="77777777" w:rsidTr="004A3377">
        <w:trPr>
          <w:cnfStyle w:val="100000000000" w:firstRow="1" w:lastRow="0" w:firstColumn="0" w:lastColumn="0" w:oddVBand="0" w:evenVBand="0" w:oddHBand="0" w:evenHBand="0" w:firstRowFirstColumn="0" w:firstRowLastColumn="0" w:lastRowFirstColumn="0" w:lastRowLastColumn="0"/>
          <w:trHeight w:val="500"/>
          <w:jc w:val="right"/>
        </w:trPr>
        <w:tc>
          <w:tcPr>
            <w:cnfStyle w:val="001000000000" w:firstRow="0" w:lastRow="0" w:firstColumn="1" w:lastColumn="0" w:oddVBand="0" w:evenVBand="0" w:oddHBand="0" w:evenHBand="0" w:firstRowFirstColumn="0" w:firstRowLastColumn="0" w:lastRowFirstColumn="0" w:lastRowLastColumn="0"/>
            <w:tcW w:w="4399" w:type="dxa"/>
            <w:vAlign w:val="center"/>
          </w:tcPr>
          <w:p w14:paraId="59DB14AE" w14:textId="77777777" w:rsidR="00576AB0" w:rsidRPr="00A6356E" w:rsidRDefault="00576AB0" w:rsidP="00576AB0">
            <w:pPr>
              <w:autoSpaceDE w:val="0"/>
              <w:autoSpaceDN w:val="0"/>
              <w:adjustRightInd w:val="0"/>
              <w:jc w:val="left"/>
              <w:rPr>
                <w:b w:val="0"/>
                <w:bCs w:val="0"/>
                <w:sz w:val="18"/>
                <w:szCs w:val="18"/>
              </w:rPr>
            </w:pPr>
            <w:r w:rsidRPr="00A6356E">
              <w:rPr>
                <w:b w:val="0"/>
                <w:bCs w:val="0"/>
                <w:sz w:val="18"/>
                <w:szCs w:val="18"/>
              </w:rPr>
              <w:t>1076-Rendimiento deportivo al 100 x 100</w:t>
            </w:r>
          </w:p>
        </w:tc>
        <w:tc>
          <w:tcPr>
            <w:tcW w:w="4243" w:type="dxa"/>
            <w:vAlign w:val="center"/>
          </w:tcPr>
          <w:p w14:paraId="44B54B5A" w14:textId="77777777" w:rsidR="00576AB0" w:rsidRPr="00A6356E" w:rsidRDefault="00576AB0" w:rsidP="00576AB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sz w:val="18"/>
                <w:szCs w:val="18"/>
              </w:rPr>
            </w:pPr>
            <w:r w:rsidRPr="00A6356E">
              <w:rPr>
                <w:sz w:val="18"/>
                <w:szCs w:val="18"/>
              </w:rPr>
              <w:t xml:space="preserve"> $                        36.021.000.000 </w:t>
            </w:r>
          </w:p>
        </w:tc>
      </w:tr>
      <w:tr w:rsidR="00576AB0" w:rsidRPr="00A6356E" w14:paraId="15A4DFD5" w14:textId="77777777" w:rsidTr="004A3377">
        <w:trPr>
          <w:cnfStyle w:val="000000100000" w:firstRow="0" w:lastRow="0" w:firstColumn="0" w:lastColumn="0" w:oddVBand="0" w:evenVBand="0" w:oddHBand="1" w:evenHBand="0" w:firstRowFirstColumn="0" w:firstRowLastColumn="0" w:lastRowFirstColumn="0" w:lastRowLastColumn="0"/>
          <w:trHeight w:val="422"/>
          <w:jc w:val="right"/>
        </w:trPr>
        <w:tc>
          <w:tcPr>
            <w:cnfStyle w:val="001000000000" w:firstRow="0" w:lastRow="0" w:firstColumn="1" w:lastColumn="0" w:oddVBand="0" w:evenVBand="0" w:oddHBand="0" w:evenHBand="0" w:firstRowFirstColumn="0" w:firstRowLastColumn="0" w:lastRowFirstColumn="0" w:lastRowLastColumn="0"/>
            <w:tcW w:w="4399" w:type="dxa"/>
            <w:vAlign w:val="center"/>
          </w:tcPr>
          <w:p w14:paraId="198CD8B5" w14:textId="77777777" w:rsidR="00576AB0" w:rsidRPr="00A6356E" w:rsidRDefault="00576AB0" w:rsidP="00576AB0">
            <w:pPr>
              <w:autoSpaceDE w:val="0"/>
              <w:autoSpaceDN w:val="0"/>
              <w:adjustRightInd w:val="0"/>
              <w:jc w:val="left"/>
              <w:rPr>
                <w:b w:val="0"/>
                <w:bCs w:val="0"/>
                <w:sz w:val="18"/>
                <w:szCs w:val="18"/>
              </w:rPr>
            </w:pPr>
            <w:r w:rsidRPr="00A6356E">
              <w:rPr>
                <w:b w:val="0"/>
                <w:bCs w:val="0"/>
                <w:sz w:val="18"/>
                <w:szCs w:val="18"/>
              </w:rPr>
              <w:lastRenderedPageBreak/>
              <w:t>1077-Tiempo escolar complementario</w:t>
            </w:r>
          </w:p>
        </w:tc>
        <w:tc>
          <w:tcPr>
            <w:tcW w:w="4243" w:type="dxa"/>
            <w:vAlign w:val="center"/>
          </w:tcPr>
          <w:p w14:paraId="4B625006" w14:textId="77777777" w:rsidR="00576AB0" w:rsidRPr="00A6356E" w:rsidRDefault="00576AB0" w:rsidP="00576AB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 xml:space="preserve"> $                        29.925.000.000 </w:t>
            </w:r>
          </w:p>
        </w:tc>
      </w:tr>
      <w:tr w:rsidR="00576AB0" w:rsidRPr="00A6356E" w14:paraId="6CEE4E7B" w14:textId="77777777" w:rsidTr="004A3377">
        <w:trPr>
          <w:trHeight w:val="308"/>
          <w:jc w:val="right"/>
        </w:trPr>
        <w:tc>
          <w:tcPr>
            <w:cnfStyle w:val="001000000000" w:firstRow="0" w:lastRow="0" w:firstColumn="1" w:lastColumn="0" w:oddVBand="0" w:evenVBand="0" w:oddHBand="0" w:evenHBand="0" w:firstRowFirstColumn="0" w:firstRowLastColumn="0" w:lastRowFirstColumn="0" w:lastRowLastColumn="0"/>
            <w:tcW w:w="4399" w:type="dxa"/>
            <w:vAlign w:val="center"/>
          </w:tcPr>
          <w:p w14:paraId="712BA633" w14:textId="77777777" w:rsidR="00576AB0" w:rsidRPr="00A6356E" w:rsidRDefault="00576AB0" w:rsidP="00576AB0">
            <w:pPr>
              <w:autoSpaceDE w:val="0"/>
              <w:autoSpaceDN w:val="0"/>
              <w:adjustRightInd w:val="0"/>
              <w:jc w:val="left"/>
              <w:rPr>
                <w:b w:val="0"/>
                <w:bCs w:val="0"/>
                <w:sz w:val="18"/>
                <w:szCs w:val="18"/>
              </w:rPr>
            </w:pPr>
            <w:r w:rsidRPr="00A6356E">
              <w:rPr>
                <w:b w:val="0"/>
                <w:bCs w:val="0"/>
                <w:sz w:val="18"/>
                <w:szCs w:val="18"/>
              </w:rPr>
              <w:t>1147-Deporte mejor para todos</w:t>
            </w:r>
          </w:p>
        </w:tc>
        <w:tc>
          <w:tcPr>
            <w:tcW w:w="4243" w:type="dxa"/>
            <w:vAlign w:val="center"/>
          </w:tcPr>
          <w:p w14:paraId="3293D8BB" w14:textId="77777777" w:rsidR="00576AB0" w:rsidRPr="00A6356E" w:rsidRDefault="00576AB0" w:rsidP="00576AB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 xml:space="preserve"> $                        14.005.000.000 </w:t>
            </w:r>
          </w:p>
        </w:tc>
      </w:tr>
      <w:tr w:rsidR="00576AB0" w:rsidRPr="00A6356E" w14:paraId="32A88911" w14:textId="77777777" w:rsidTr="004A3377">
        <w:trPr>
          <w:cnfStyle w:val="000000100000" w:firstRow="0" w:lastRow="0" w:firstColumn="0" w:lastColumn="0" w:oddVBand="0" w:evenVBand="0" w:oddHBand="1" w:evenHBand="0" w:firstRowFirstColumn="0" w:firstRowLastColumn="0" w:lastRowFirstColumn="0" w:lastRowLastColumn="0"/>
          <w:trHeight w:val="553"/>
          <w:jc w:val="right"/>
        </w:trPr>
        <w:tc>
          <w:tcPr>
            <w:cnfStyle w:val="001000000000" w:firstRow="0" w:lastRow="0" w:firstColumn="1" w:lastColumn="0" w:oddVBand="0" w:evenVBand="0" w:oddHBand="0" w:evenHBand="0" w:firstRowFirstColumn="0" w:firstRowLastColumn="0" w:lastRowFirstColumn="0" w:lastRowLastColumn="0"/>
            <w:tcW w:w="4399" w:type="dxa"/>
            <w:vAlign w:val="center"/>
          </w:tcPr>
          <w:p w14:paraId="0D45A8A4" w14:textId="77777777" w:rsidR="00576AB0" w:rsidRPr="00A6356E" w:rsidRDefault="00576AB0" w:rsidP="00576AB0">
            <w:pPr>
              <w:autoSpaceDE w:val="0"/>
              <w:autoSpaceDN w:val="0"/>
              <w:adjustRightInd w:val="0"/>
              <w:jc w:val="left"/>
              <w:rPr>
                <w:b w:val="0"/>
                <w:bCs w:val="0"/>
                <w:sz w:val="18"/>
                <w:szCs w:val="18"/>
              </w:rPr>
            </w:pPr>
            <w:r w:rsidRPr="00A6356E">
              <w:rPr>
                <w:b w:val="0"/>
                <w:bCs w:val="0"/>
                <w:sz w:val="18"/>
                <w:szCs w:val="18"/>
              </w:rPr>
              <w:t>1082-Construcción y adecuación de parques y equipamientos para todos</w:t>
            </w:r>
          </w:p>
        </w:tc>
        <w:tc>
          <w:tcPr>
            <w:tcW w:w="4243" w:type="dxa"/>
            <w:vAlign w:val="center"/>
          </w:tcPr>
          <w:p w14:paraId="44635B0B" w14:textId="77777777" w:rsidR="00576AB0" w:rsidRPr="00A6356E" w:rsidRDefault="00576AB0" w:rsidP="00576AB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 xml:space="preserve"> $                      475.617.726.000 </w:t>
            </w:r>
          </w:p>
        </w:tc>
      </w:tr>
      <w:tr w:rsidR="00576AB0" w:rsidRPr="00A6356E" w14:paraId="477D162B" w14:textId="77777777" w:rsidTr="004A3377">
        <w:trPr>
          <w:trHeight w:val="575"/>
          <w:jc w:val="right"/>
        </w:trPr>
        <w:tc>
          <w:tcPr>
            <w:cnfStyle w:val="001000000000" w:firstRow="0" w:lastRow="0" w:firstColumn="1" w:lastColumn="0" w:oddVBand="0" w:evenVBand="0" w:oddHBand="0" w:evenHBand="0" w:firstRowFirstColumn="0" w:firstRowLastColumn="0" w:lastRowFirstColumn="0" w:lastRowLastColumn="0"/>
            <w:tcW w:w="4399" w:type="dxa"/>
            <w:vAlign w:val="center"/>
          </w:tcPr>
          <w:p w14:paraId="069F2360" w14:textId="77777777" w:rsidR="00576AB0" w:rsidRPr="00A6356E" w:rsidRDefault="00576AB0" w:rsidP="00576AB0">
            <w:pPr>
              <w:autoSpaceDE w:val="0"/>
              <w:autoSpaceDN w:val="0"/>
              <w:adjustRightInd w:val="0"/>
              <w:jc w:val="left"/>
              <w:rPr>
                <w:b w:val="0"/>
                <w:bCs w:val="0"/>
                <w:sz w:val="18"/>
                <w:szCs w:val="18"/>
              </w:rPr>
            </w:pPr>
            <w:r w:rsidRPr="00A6356E">
              <w:rPr>
                <w:b w:val="0"/>
                <w:bCs w:val="0"/>
                <w:sz w:val="18"/>
                <w:szCs w:val="18"/>
              </w:rPr>
              <w:t>1145-Sostenibilidad y mejoramiento de parques, espacios de vida</w:t>
            </w:r>
          </w:p>
        </w:tc>
        <w:tc>
          <w:tcPr>
            <w:tcW w:w="4243" w:type="dxa"/>
            <w:vAlign w:val="center"/>
          </w:tcPr>
          <w:p w14:paraId="221CD751" w14:textId="77777777" w:rsidR="00576AB0" w:rsidRPr="00A6356E" w:rsidRDefault="00576AB0" w:rsidP="00576AB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 xml:space="preserve"> $                      125.893.296.000 </w:t>
            </w:r>
          </w:p>
        </w:tc>
      </w:tr>
      <w:tr w:rsidR="00576AB0" w:rsidRPr="00A6356E" w14:paraId="4A470F40" w14:textId="77777777" w:rsidTr="004A3377">
        <w:trPr>
          <w:cnfStyle w:val="000000100000" w:firstRow="0" w:lastRow="0" w:firstColumn="0" w:lastColumn="0" w:oddVBand="0" w:evenVBand="0" w:oddHBand="1" w:evenHBand="0" w:firstRowFirstColumn="0" w:firstRowLastColumn="0" w:lastRowFirstColumn="0" w:lastRowLastColumn="0"/>
          <w:trHeight w:val="413"/>
          <w:jc w:val="right"/>
        </w:trPr>
        <w:tc>
          <w:tcPr>
            <w:cnfStyle w:val="001000000000" w:firstRow="0" w:lastRow="0" w:firstColumn="1" w:lastColumn="0" w:oddVBand="0" w:evenVBand="0" w:oddHBand="0" w:evenHBand="0" w:firstRowFirstColumn="0" w:firstRowLastColumn="0" w:lastRowFirstColumn="0" w:lastRowLastColumn="0"/>
            <w:tcW w:w="4399" w:type="dxa"/>
            <w:vAlign w:val="center"/>
          </w:tcPr>
          <w:p w14:paraId="24C83E00" w14:textId="77777777" w:rsidR="00576AB0" w:rsidRPr="00A6356E" w:rsidRDefault="00576AB0" w:rsidP="00576AB0">
            <w:pPr>
              <w:autoSpaceDE w:val="0"/>
              <w:autoSpaceDN w:val="0"/>
              <w:adjustRightInd w:val="0"/>
              <w:jc w:val="left"/>
              <w:rPr>
                <w:b w:val="0"/>
                <w:bCs w:val="0"/>
                <w:sz w:val="18"/>
                <w:szCs w:val="18"/>
              </w:rPr>
            </w:pPr>
            <w:r w:rsidRPr="00A6356E">
              <w:rPr>
                <w:b w:val="0"/>
                <w:bCs w:val="0"/>
                <w:sz w:val="18"/>
                <w:szCs w:val="18"/>
              </w:rPr>
              <w:t>1146-Recreación activa 365</w:t>
            </w:r>
          </w:p>
        </w:tc>
        <w:tc>
          <w:tcPr>
            <w:tcW w:w="4243" w:type="dxa"/>
            <w:vAlign w:val="center"/>
          </w:tcPr>
          <w:p w14:paraId="30FF3954" w14:textId="77777777" w:rsidR="00576AB0" w:rsidRPr="00A6356E" w:rsidRDefault="00576AB0" w:rsidP="00576AB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 xml:space="preserve"> $                        36.488.000.000 </w:t>
            </w:r>
          </w:p>
        </w:tc>
      </w:tr>
      <w:tr w:rsidR="00576AB0" w:rsidRPr="00A6356E" w14:paraId="1FD0A290" w14:textId="77777777" w:rsidTr="004A3377">
        <w:trPr>
          <w:trHeight w:val="561"/>
          <w:jc w:val="right"/>
        </w:trPr>
        <w:tc>
          <w:tcPr>
            <w:cnfStyle w:val="001000000000" w:firstRow="0" w:lastRow="0" w:firstColumn="1" w:lastColumn="0" w:oddVBand="0" w:evenVBand="0" w:oddHBand="0" w:evenHBand="0" w:firstRowFirstColumn="0" w:firstRowLastColumn="0" w:lastRowFirstColumn="0" w:lastRowLastColumn="0"/>
            <w:tcW w:w="4399" w:type="dxa"/>
            <w:vAlign w:val="center"/>
          </w:tcPr>
          <w:p w14:paraId="2320EBE2" w14:textId="77777777" w:rsidR="00576AB0" w:rsidRPr="00A6356E" w:rsidRDefault="00576AB0" w:rsidP="00576AB0">
            <w:pPr>
              <w:autoSpaceDE w:val="0"/>
              <w:autoSpaceDN w:val="0"/>
              <w:adjustRightInd w:val="0"/>
              <w:jc w:val="left"/>
              <w:rPr>
                <w:b w:val="0"/>
                <w:bCs w:val="0"/>
                <w:sz w:val="18"/>
                <w:szCs w:val="18"/>
              </w:rPr>
            </w:pPr>
            <w:r w:rsidRPr="00A6356E">
              <w:rPr>
                <w:b w:val="0"/>
                <w:bCs w:val="0"/>
                <w:sz w:val="18"/>
                <w:szCs w:val="18"/>
              </w:rPr>
              <w:t>1148-Fortalecimiento de la gestión</w:t>
            </w:r>
            <w:r w:rsidRPr="00A6356E">
              <w:rPr>
                <w:b w:val="0"/>
                <w:bCs w:val="0"/>
                <w:sz w:val="18"/>
                <w:szCs w:val="18"/>
              </w:rPr>
              <w:br/>
              <w:t>institucional de cara a la ciudadanía</w:t>
            </w:r>
          </w:p>
        </w:tc>
        <w:tc>
          <w:tcPr>
            <w:tcW w:w="4243" w:type="dxa"/>
            <w:vAlign w:val="center"/>
          </w:tcPr>
          <w:p w14:paraId="41060A94" w14:textId="77777777" w:rsidR="00576AB0" w:rsidRPr="00A6356E" w:rsidRDefault="00576AB0" w:rsidP="00576AB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 xml:space="preserve"> $                        20.368.000.000 </w:t>
            </w:r>
          </w:p>
        </w:tc>
      </w:tr>
      <w:tr w:rsidR="00576AB0" w:rsidRPr="00A6356E" w14:paraId="527D3091" w14:textId="77777777" w:rsidTr="004A3377">
        <w:trPr>
          <w:cnfStyle w:val="000000100000" w:firstRow="0" w:lastRow="0" w:firstColumn="0" w:lastColumn="0" w:oddVBand="0" w:evenVBand="0" w:oddHBand="1" w:evenHBand="0" w:firstRowFirstColumn="0" w:firstRowLastColumn="0" w:lastRowFirstColumn="0" w:lastRowLastColumn="0"/>
          <w:trHeight w:val="414"/>
          <w:jc w:val="right"/>
        </w:trPr>
        <w:tc>
          <w:tcPr>
            <w:cnfStyle w:val="001000000000" w:firstRow="0" w:lastRow="0" w:firstColumn="1" w:lastColumn="0" w:oddVBand="0" w:evenVBand="0" w:oddHBand="0" w:evenHBand="0" w:firstRowFirstColumn="0" w:firstRowLastColumn="0" w:lastRowFirstColumn="0" w:lastRowLastColumn="0"/>
            <w:tcW w:w="4399" w:type="dxa"/>
            <w:vAlign w:val="center"/>
          </w:tcPr>
          <w:p w14:paraId="21F93D24" w14:textId="77777777" w:rsidR="00576AB0" w:rsidRPr="00A6356E" w:rsidRDefault="00576AB0" w:rsidP="00576AB0">
            <w:pPr>
              <w:autoSpaceDE w:val="0"/>
              <w:autoSpaceDN w:val="0"/>
              <w:adjustRightInd w:val="0"/>
              <w:jc w:val="left"/>
              <w:rPr>
                <w:b w:val="0"/>
                <w:bCs w:val="0"/>
                <w:sz w:val="18"/>
                <w:szCs w:val="18"/>
              </w:rPr>
            </w:pPr>
            <w:r w:rsidRPr="00A6356E">
              <w:rPr>
                <w:b w:val="0"/>
                <w:bCs w:val="0"/>
                <w:sz w:val="18"/>
                <w:szCs w:val="18"/>
              </w:rPr>
              <w:t>1155-Modernización institucional</w:t>
            </w:r>
          </w:p>
        </w:tc>
        <w:tc>
          <w:tcPr>
            <w:tcW w:w="4243" w:type="dxa"/>
            <w:vAlign w:val="center"/>
          </w:tcPr>
          <w:p w14:paraId="71AB44D9" w14:textId="77777777" w:rsidR="00576AB0" w:rsidRPr="00A6356E" w:rsidRDefault="00576AB0" w:rsidP="00576AB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 xml:space="preserve"> $                          1.100.207.107 </w:t>
            </w:r>
          </w:p>
        </w:tc>
      </w:tr>
      <w:tr w:rsidR="00576AB0" w:rsidRPr="00A6356E" w14:paraId="1D76CDA6" w14:textId="77777777" w:rsidTr="004A3377">
        <w:trPr>
          <w:trHeight w:val="548"/>
          <w:jc w:val="right"/>
        </w:trPr>
        <w:tc>
          <w:tcPr>
            <w:cnfStyle w:val="001000000000" w:firstRow="0" w:lastRow="0" w:firstColumn="1" w:lastColumn="0" w:oddVBand="0" w:evenVBand="0" w:oddHBand="0" w:evenHBand="0" w:firstRowFirstColumn="0" w:firstRowLastColumn="0" w:lastRowFirstColumn="0" w:lastRowLastColumn="0"/>
            <w:tcW w:w="4399" w:type="dxa"/>
            <w:vAlign w:val="center"/>
          </w:tcPr>
          <w:p w14:paraId="27BD0EB5" w14:textId="77777777" w:rsidR="00576AB0" w:rsidRPr="00A6356E" w:rsidRDefault="00576AB0" w:rsidP="00576AB0">
            <w:pPr>
              <w:autoSpaceDE w:val="0"/>
              <w:autoSpaceDN w:val="0"/>
              <w:adjustRightInd w:val="0"/>
              <w:jc w:val="left"/>
              <w:rPr>
                <w:b w:val="0"/>
                <w:bCs w:val="0"/>
                <w:sz w:val="18"/>
                <w:szCs w:val="18"/>
              </w:rPr>
            </w:pPr>
            <w:r w:rsidRPr="00A6356E">
              <w:rPr>
                <w:b w:val="0"/>
                <w:bCs w:val="0"/>
                <w:sz w:val="18"/>
                <w:szCs w:val="18"/>
              </w:rPr>
              <w:t>1200-Mejoramiento de las tecnologías de la información orientado a la eficiencia</w:t>
            </w:r>
          </w:p>
        </w:tc>
        <w:tc>
          <w:tcPr>
            <w:tcW w:w="4243" w:type="dxa"/>
            <w:vAlign w:val="center"/>
          </w:tcPr>
          <w:p w14:paraId="1AE9FC0A" w14:textId="77777777" w:rsidR="00576AB0" w:rsidRPr="00A6356E" w:rsidRDefault="00576AB0" w:rsidP="00576AB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 xml:space="preserve"> $                          2.601.792.893 </w:t>
            </w:r>
          </w:p>
        </w:tc>
      </w:tr>
    </w:tbl>
    <w:p w14:paraId="71BC0DC0" w14:textId="7271FB48" w:rsidR="007D2FB2" w:rsidRDefault="00840173" w:rsidP="007D2FB2">
      <w:pPr>
        <w:ind w:left="720"/>
        <w:contextualSpacing/>
        <w:jc w:val="center"/>
        <w:rPr>
          <w:b/>
          <w:szCs w:val="24"/>
        </w:rPr>
      </w:pPr>
      <w:r w:rsidRPr="00840173">
        <w:rPr>
          <w:iCs/>
          <w:color w:val="1F497D" w:themeColor="text2"/>
          <w:sz w:val="18"/>
          <w:szCs w:val="18"/>
        </w:rPr>
        <w:t>Fuente:  Oficina Asesora de Planeación IDRD</w:t>
      </w:r>
    </w:p>
    <w:p w14:paraId="40547DEF" w14:textId="77777777" w:rsidR="007D2FB2" w:rsidRDefault="007D2FB2" w:rsidP="007D2FB2">
      <w:pPr>
        <w:jc w:val="center"/>
        <w:rPr>
          <w:b/>
          <w:szCs w:val="24"/>
        </w:rPr>
      </w:pPr>
    </w:p>
    <w:p w14:paraId="370A421E" w14:textId="244AEB52" w:rsidR="00840173" w:rsidRDefault="00840173" w:rsidP="007D2FB2">
      <w:pPr>
        <w:jc w:val="center"/>
        <w:rPr>
          <w:b/>
          <w:szCs w:val="24"/>
        </w:rPr>
      </w:pPr>
      <w:r>
        <w:rPr>
          <w:b/>
          <w:szCs w:val="24"/>
        </w:rPr>
        <w:t>Tabla 11</w:t>
      </w:r>
      <w:r w:rsidRPr="00E10FB4">
        <w:rPr>
          <w:b/>
          <w:szCs w:val="24"/>
        </w:rPr>
        <w:t>.</w:t>
      </w:r>
      <w:r w:rsidR="00EE1669">
        <w:rPr>
          <w:b/>
          <w:szCs w:val="24"/>
        </w:rPr>
        <w:t xml:space="preserve"> </w:t>
      </w:r>
      <w:r w:rsidRPr="00E10FB4">
        <w:rPr>
          <w:b/>
          <w:szCs w:val="24"/>
        </w:rPr>
        <w:t>Ejecución proyectos de inversión</w:t>
      </w:r>
    </w:p>
    <w:p w14:paraId="69325CA4" w14:textId="77777777" w:rsidR="004A3377" w:rsidRPr="00A6356E" w:rsidRDefault="004A3377" w:rsidP="007D2FB2">
      <w:pPr>
        <w:jc w:val="center"/>
        <w:rPr>
          <w:rFonts w:eastAsia="Times New Roman"/>
          <w:b/>
          <w:color w:val="2F5496"/>
          <w:sz w:val="22"/>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1417"/>
        <w:gridCol w:w="709"/>
        <w:gridCol w:w="709"/>
        <w:gridCol w:w="567"/>
        <w:gridCol w:w="708"/>
        <w:gridCol w:w="709"/>
        <w:gridCol w:w="567"/>
        <w:gridCol w:w="709"/>
        <w:gridCol w:w="709"/>
        <w:gridCol w:w="567"/>
        <w:gridCol w:w="708"/>
        <w:gridCol w:w="709"/>
        <w:gridCol w:w="567"/>
      </w:tblGrid>
      <w:tr w:rsidR="00C371ED" w:rsidRPr="00C371ED" w14:paraId="553987DB" w14:textId="77777777" w:rsidTr="00EE1669">
        <w:trPr>
          <w:trHeight w:val="375"/>
        </w:trPr>
        <w:tc>
          <w:tcPr>
            <w:tcW w:w="426" w:type="dxa"/>
            <w:shd w:val="clear" w:color="auto" w:fill="auto"/>
            <w:noWrap/>
            <w:vAlign w:val="center"/>
            <w:hideMark/>
          </w:tcPr>
          <w:p w14:paraId="49E653CA" w14:textId="77777777" w:rsidR="00C371ED" w:rsidRPr="00C371ED" w:rsidRDefault="00C371ED" w:rsidP="00C371ED">
            <w:pPr>
              <w:jc w:val="left"/>
              <w:rPr>
                <w:rFonts w:eastAsia="Times New Roman" w:cs="Arial"/>
                <w:sz w:val="12"/>
                <w:szCs w:val="12"/>
                <w:lang w:eastAsia="es-CO"/>
              </w:rPr>
            </w:pPr>
          </w:p>
        </w:tc>
        <w:tc>
          <w:tcPr>
            <w:tcW w:w="1417" w:type="dxa"/>
            <w:shd w:val="clear" w:color="auto" w:fill="auto"/>
            <w:noWrap/>
            <w:vAlign w:val="center"/>
            <w:hideMark/>
          </w:tcPr>
          <w:p w14:paraId="24294E2B" w14:textId="77777777" w:rsidR="00C371ED" w:rsidRPr="00C371ED" w:rsidRDefault="00C371ED" w:rsidP="00C371ED">
            <w:pPr>
              <w:jc w:val="left"/>
              <w:rPr>
                <w:rFonts w:eastAsia="Times New Roman" w:cs="Arial"/>
                <w:sz w:val="12"/>
                <w:szCs w:val="12"/>
                <w:lang w:eastAsia="es-CO"/>
              </w:rPr>
            </w:pPr>
          </w:p>
        </w:tc>
        <w:tc>
          <w:tcPr>
            <w:tcW w:w="1985" w:type="dxa"/>
            <w:gridSpan w:val="3"/>
            <w:shd w:val="clear" w:color="auto" w:fill="D9D9D9" w:themeFill="background1" w:themeFillShade="D9"/>
            <w:noWrap/>
            <w:vAlign w:val="center"/>
            <w:hideMark/>
          </w:tcPr>
          <w:p w14:paraId="5FA87CAB" w14:textId="77777777" w:rsidR="00C371ED" w:rsidRPr="00C371ED" w:rsidRDefault="00C371ED" w:rsidP="00C371ED">
            <w:pPr>
              <w:jc w:val="center"/>
              <w:rPr>
                <w:rFonts w:eastAsia="Times New Roman" w:cs="Arial"/>
                <w:b/>
                <w:bCs/>
                <w:sz w:val="12"/>
                <w:szCs w:val="12"/>
                <w:lang w:eastAsia="es-CO"/>
              </w:rPr>
            </w:pPr>
            <w:r w:rsidRPr="00C371ED">
              <w:rPr>
                <w:rFonts w:eastAsia="Times New Roman" w:cs="Arial"/>
                <w:b/>
                <w:bCs/>
                <w:sz w:val="12"/>
                <w:szCs w:val="12"/>
                <w:lang w:eastAsia="es-CO"/>
              </w:rPr>
              <w:t>2016</w:t>
            </w:r>
          </w:p>
        </w:tc>
        <w:tc>
          <w:tcPr>
            <w:tcW w:w="1984" w:type="dxa"/>
            <w:gridSpan w:val="3"/>
            <w:shd w:val="clear" w:color="auto" w:fill="D9D9D9" w:themeFill="background1" w:themeFillShade="D9"/>
            <w:noWrap/>
            <w:vAlign w:val="center"/>
            <w:hideMark/>
          </w:tcPr>
          <w:p w14:paraId="5DC39D09" w14:textId="77777777" w:rsidR="00C371ED" w:rsidRPr="00C371ED" w:rsidRDefault="00C371ED" w:rsidP="00C371ED">
            <w:pPr>
              <w:jc w:val="center"/>
              <w:rPr>
                <w:rFonts w:eastAsia="Times New Roman" w:cs="Arial"/>
                <w:b/>
                <w:bCs/>
                <w:sz w:val="12"/>
                <w:szCs w:val="12"/>
                <w:lang w:eastAsia="es-CO"/>
              </w:rPr>
            </w:pPr>
            <w:r w:rsidRPr="00C371ED">
              <w:rPr>
                <w:rFonts w:eastAsia="Times New Roman" w:cs="Arial"/>
                <w:b/>
                <w:bCs/>
                <w:sz w:val="12"/>
                <w:szCs w:val="12"/>
                <w:lang w:eastAsia="es-CO"/>
              </w:rPr>
              <w:t>2017</w:t>
            </w:r>
          </w:p>
        </w:tc>
        <w:tc>
          <w:tcPr>
            <w:tcW w:w="1985" w:type="dxa"/>
            <w:gridSpan w:val="3"/>
            <w:shd w:val="clear" w:color="auto" w:fill="D9D9D9" w:themeFill="background1" w:themeFillShade="D9"/>
            <w:noWrap/>
            <w:vAlign w:val="center"/>
            <w:hideMark/>
          </w:tcPr>
          <w:p w14:paraId="346C5835" w14:textId="77777777" w:rsidR="00C371ED" w:rsidRPr="00C371ED" w:rsidRDefault="00C371ED" w:rsidP="00C371ED">
            <w:pPr>
              <w:jc w:val="center"/>
              <w:rPr>
                <w:rFonts w:eastAsia="Times New Roman" w:cs="Arial"/>
                <w:b/>
                <w:bCs/>
                <w:sz w:val="12"/>
                <w:szCs w:val="12"/>
                <w:lang w:eastAsia="es-CO"/>
              </w:rPr>
            </w:pPr>
            <w:r w:rsidRPr="00C371ED">
              <w:rPr>
                <w:rFonts w:eastAsia="Times New Roman" w:cs="Arial"/>
                <w:b/>
                <w:bCs/>
                <w:sz w:val="12"/>
                <w:szCs w:val="12"/>
                <w:lang w:eastAsia="es-CO"/>
              </w:rPr>
              <w:t>2018</w:t>
            </w:r>
          </w:p>
        </w:tc>
        <w:tc>
          <w:tcPr>
            <w:tcW w:w="1984" w:type="dxa"/>
            <w:gridSpan w:val="3"/>
            <w:shd w:val="clear" w:color="auto" w:fill="D9D9D9" w:themeFill="background1" w:themeFillShade="D9"/>
            <w:noWrap/>
            <w:vAlign w:val="center"/>
            <w:hideMark/>
          </w:tcPr>
          <w:p w14:paraId="3B80BF59" w14:textId="77777777" w:rsidR="00C371ED" w:rsidRPr="00C371ED" w:rsidRDefault="00C371ED" w:rsidP="00C371ED">
            <w:pPr>
              <w:jc w:val="center"/>
              <w:rPr>
                <w:rFonts w:eastAsia="Times New Roman" w:cs="Arial"/>
                <w:b/>
                <w:bCs/>
                <w:sz w:val="12"/>
                <w:szCs w:val="12"/>
                <w:lang w:eastAsia="es-CO"/>
              </w:rPr>
            </w:pPr>
            <w:r w:rsidRPr="00C371ED">
              <w:rPr>
                <w:rFonts w:eastAsia="Times New Roman" w:cs="Arial"/>
                <w:b/>
                <w:bCs/>
                <w:sz w:val="12"/>
                <w:szCs w:val="12"/>
                <w:lang w:eastAsia="es-CO"/>
              </w:rPr>
              <w:t>2019</w:t>
            </w:r>
            <w:r w:rsidRPr="00C371ED">
              <w:rPr>
                <w:rFonts w:eastAsia="Times New Roman" w:cs="Arial"/>
                <w:b/>
                <w:bCs/>
                <w:sz w:val="12"/>
                <w:szCs w:val="12"/>
                <w:vertAlign w:val="superscript"/>
                <w:lang w:eastAsia="es-CO"/>
              </w:rPr>
              <w:footnoteReference w:id="1"/>
            </w:r>
          </w:p>
        </w:tc>
      </w:tr>
      <w:tr w:rsidR="007D2FB2" w:rsidRPr="00C371ED" w14:paraId="67672A77" w14:textId="77777777" w:rsidTr="00EE1669">
        <w:trPr>
          <w:trHeight w:val="765"/>
        </w:trPr>
        <w:tc>
          <w:tcPr>
            <w:tcW w:w="426" w:type="dxa"/>
            <w:shd w:val="clear" w:color="000000" w:fill="D6DCE4"/>
            <w:vAlign w:val="center"/>
            <w:hideMark/>
          </w:tcPr>
          <w:p w14:paraId="1B1DC430"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CÓDIGO</w:t>
            </w:r>
          </w:p>
        </w:tc>
        <w:tc>
          <w:tcPr>
            <w:tcW w:w="1417" w:type="dxa"/>
            <w:shd w:val="clear" w:color="000000" w:fill="D6DCE4"/>
            <w:vAlign w:val="center"/>
            <w:hideMark/>
          </w:tcPr>
          <w:p w14:paraId="5FFC20EE" w14:textId="74681462"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 xml:space="preserve">PROYECTO DE </w:t>
            </w:r>
            <w:r w:rsidR="00A84BCB" w:rsidRPr="004D4284">
              <w:rPr>
                <w:rFonts w:eastAsia="Times New Roman" w:cs="Arial"/>
                <w:b/>
                <w:bCs/>
                <w:sz w:val="12"/>
                <w:szCs w:val="12"/>
                <w:lang w:eastAsia="es-CO"/>
              </w:rPr>
              <w:t>INVERSIÓN</w:t>
            </w:r>
          </w:p>
        </w:tc>
        <w:tc>
          <w:tcPr>
            <w:tcW w:w="709" w:type="dxa"/>
            <w:shd w:val="clear" w:color="000000" w:fill="D6DCE4"/>
            <w:vAlign w:val="center"/>
            <w:hideMark/>
          </w:tcPr>
          <w:p w14:paraId="66882CD7"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ASIGNACIÓN PRESUPUESTAL</w:t>
            </w:r>
          </w:p>
        </w:tc>
        <w:tc>
          <w:tcPr>
            <w:tcW w:w="709" w:type="dxa"/>
            <w:shd w:val="clear" w:color="000000" w:fill="D6DCE4"/>
            <w:vAlign w:val="center"/>
            <w:hideMark/>
          </w:tcPr>
          <w:p w14:paraId="112D20E8"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 xml:space="preserve"> VALOR COMPROMETIDO </w:t>
            </w:r>
          </w:p>
        </w:tc>
        <w:tc>
          <w:tcPr>
            <w:tcW w:w="567" w:type="dxa"/>
            <w:shd w:val="clear" w:color="000000" w:fill="D6DCE4"/>
            <w:vAlign w:val="center"/>
            <w:hideMark/>
          </w:tcPr>
          <w:p w14:paraId="0B540DDF"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 COMP</w:t>
            </w:r>
          </w:p>
        </w:tc>
        <w:tc>
          <w:tcPr>
            <w:tcW w:w="708" w:type="dxa"/>
            <w:shd w:val="clear" w:color="000000" w:fill="D6DCE4"/>
            <w:vAlign w:val="center"/>
            <w:hideMark/>
          </w:tcPr>
          <w:p w14:paraId="32A4D038"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ASIGNACIÓN PRESUPUESTAL</w:t>
            </w:r>
          </w:p>
        </w:tc>
        <w:tc>
          <w:tcPr>
            <w:tcW w:w="709" w:type="dxa"/>
            <w:shd w:val="clear" w:color="000000" w:fill="D6DCE4"/>
            <w:vAlign w:val="center"/>
            <w:hideMark/>
          </w:tcPr>
          <w:p w14:paraId="77D4D4A0"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 xml:space="preserve"> VALOR COMPROMETIDO </w:t>
            </w:r>
          </w:p>
        </w:tc>
        <w:tc>
          <w:tcPr>
            <w:tcW w:w="567" w:type="dxa"/>
            <w:shd w:val="clear" w:color="000000" w:fill="D6DCE4"/>
            <w:vAlign w:val="center"/>
            <w:hideMark/>
          </w:tcPr>
          <w:p w14:paraId="3AEDE7A0"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 COMP</w:t>
            </w:r>
          </w:p>
        </w:tc>
        <w:tc>
          <w:tcPr>
            <w:tcW w:w="709" w:type="dxa"/>
            <w:shd w:val="clear" w:color="000000" w:fill="D6DCE4"/>
            <w:vAlign w:val="center"/>
            <w:hideMark/>
          </w:tcPr>
          <w:p w14:paraId="53DBB55F"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ASIGNACIÓN PRESUPUESTAL</w:t>
            </w:r>
          </w:p>
        </w:tc>
        <w:tc>
          <w:tcPr>
            <w:tcW w:w="709" w:type="dxa"/>
            <w:shd w:val="clear" w:color="000000" w:fill="D6DCE4"/>
            <w:vAlign w:val="center"/>
            <w:hideMark/>
          </w:tcPr>
          <w:p w14:paraId="2EC9EBF5"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 xml:space="preserve"> VALOR COMPROMETIDO </w:t>
            </w:r>
          </w:p>
        </w:tc>
        <w:tc>
          <w:tcPr>
            <w:tcW w:w="567" w:type="dxa"/>
            <w:shd w:val="clear" w:color="000000" w:fill="D6DCE4"/>
            <w:vAlign w:val="center"/>
            <w:hideMark/>
          </w:tcPr>
          <w:p w14:paraId="136DE5CE"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 COMP</w:t>
            </w:r>
          </w:p>
        </w:tc>
        <w:tc>
          <w:tcPr>
            <w:tcW w:w="708" w:type="dxa"/>
            <w:shd w:val="clear" w:color="000000" w:fill="D6DCE4"/>
            <w:vAlign w:val="center"/>
            <w:hideMark/>
          </w:tcPr>
          <w:p w14:paraId="7A15D478"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ASIGNACIÓN PRESUPUESTAL</w:t>
            </w:r>
          </w:p>
        </w:tc>
        <w:tc>
          <w:tcPr>
            <w:tcW w:w="709" w:type="dxa"/>
            <w:shd w:val="clear" w:color="000000" w:fill="D6DCE4"/>
            <w:vAlign w:val="center"/>
            <w:hideMark/>
          </w:tcPr>
          <w:p w14:paraId="3284E81F"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 xml:space="preserve"> VALOR COMPROMETIDO </w:t>
            </w:r>
          </w:p>
        </w:tc>
        <w:tc>
          <w:tcPr>
            <w:tcW w:w="567" w:type="dxa"/>
            <w:shd w:val="clear" w:color="000000" w:fill="D6DCE4"/>
            <w:vAlign w:val="center"/>
            <w:hideMark/>
          </w:tcPr>
          <w:p w14:paraId="2FC9AFB9" w14:textId="77777777" w:rsidR="00C371ED" w:rsidRPr="004D4284" w:rsidRDefault="00C371ED" w:rsidP="00C371ED">
            <w:pPr>
              <w:jc w:val="center"/>
              <w:rPr>
                <w:rFonts w:eastAsia="Times New Roman" w:cs="Arial"/>
                <w:b/>
                <w:bCs/>
                <w:sz w:val="12"/>
                <w:szCs w:val="12"/>
                <w:lang w:eastAsia="es-CO"/>
              </w:rPr>
            </w:pPr>
            <w:r w:rsidRPr="004D4284">
              <w:rPr>
                <w:rFonts w:eastAsia="Times New Roman" w:cs="Arial"/>
                <w:b/>
                <w:bCs/>
                <w:sz w:val="12"/>
                <w:szCs w:val="12"/>
                <w:lang w:eastAsia="es-CO"/>
              </w:rPr>
              <w:t>% COMP</w:t>
            </w:r>
          </w:p>
        </w:tc>
      </w:tr>
      <w:tr w:rsidR="007D2FB2" w:rsidRPr="00C371ED" w14:paraId="551FFEE7" w14:textId="77777777" w:rsidTr="00EE1669">
        <w:trPr>
          <w:trHeight w:val="330"/>
        </w:trPr>
        <w:tc>
          <w:tcPr>
            <w:tcW w:w="426" w:type="dxa"/>
            <w:shd w:val="clear" w:color="auto" w:fill="auto"/>
            <w:vAlign w:val="center"/>
            <w:hideMark/>
          </w:tcPr>
          <w:p w14:paraId="7BD50466"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1076</w:t>
            </w:r>
          </w:p>
        </w:tc>
        <w:tc>
          <w:tcPr>
            <w:tcW w:w="1417" w:type="dxa"/>
            <w:shd w:val="clear" w:color="auto" w:fill="auto"/>
            <w:vAlign w:val="center"/>
            <w:hideMark/>
          </w:tcPr>
          <w:p w14:paraId="3616AFD9"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Rendimiento deportivo al 100 x 100</w:t>
            </w:r>
          </w:p>
        </w:tc>
        <w:tc>
          <w:tcPr>
            <w:tcW w:w="709" w:type="dxa"/>
            <w:shd w:val="clear" w:color="auto" w:fill="auto"/>
            <w:vAlign w:val="center"/>
            <w:hideMark/>
          </w:tcPr>
          <w:p w14:paraId="1F64D5CD" w14:textId="4FDDEFA7" w:rsidR="00C371ED" w:rsidRPr="00C371ED" w:rsidRDefault="00C371ED" w:rsidP="00E10EDF">
            <w:pPr>
              <w:jc w:val="center"/>
              <w:rPr>
                <w:rFonts w:eastAsia="Times New Roman" w:cs="Arial"/>
                <w:color w:val="000000"/>
                <w:sz w:val="12"/>
                <w:szCs w:val="12"/>
                <w:lang w:eastAsia="es-CO"/>
              </w:rPr>
            </w:pPr>
            <w:r w:rsidRPr="00C371ED">
              <w:rPr>
                <w:rFonts w:eastAsia="Times New Roman" w:cs="Arial"/>
                <w:color w:val="000000"/>
                <w:sz w:val="12"/>
                <w:szCs w:val="12"/>
                <w:lang w:eastAsia="es-CO"/>
              </w:rPr>
              <w:t>$ 6.30</w:t>
            </w:r>
            <w:r w:rsidR="00875446">
              <w:rPr>
                <w:rFonts w:eastAsia="Times New Roman" w:cs="Arial"/>
                <w:color w:val="000000"/>
                <w:sz w:val="12"/>
                <w:szCs w:val="12"/>
                <w:lang w:eastAsia="es-CO"/>
              </w:rPr>
              <w:t>1</w:t>
            </w:r>
          </w:p>
        </w:tc>
        <w:tc>
          <w:tcPr>
            <w:tcW w:w="709" w:type="dxa"/>
            <w:shd w:val="clear" w:color="auto" w:fill="auto"/>
            <w:vAlign w:val="center"/>
            <w:hideMark/>
          </w:tcPr>
          <w:p w14:paraId="7A6AD543" w14:textId="55CF65B0" w:rsidR="00C371ED" w:rsidRPr="00C371ED" w:rsidRDefault="00E10EDF" w:rsidP="00E10EDF">
            <w:pPr>
              <w:rPr>
                <w:rFonts w:eastAsia="Times New Roman" w:cs="Arial"/>
                <w:color w:val="000000"/>
                <w:sz w:val="12"/>
                <w:szCs w:val="12"/>
                <w:lang w:eastAsia="es-CO"/>
              </w:rPr>
            </w:pPr>
            <w:r>
              <w:rPr>
                <w:rFonts w:eastAsia="Times New Roman" w:cs="Arial"/>
                <w:color w:val="000000"/>
                <w:sz w:val="12"/>
                <w:szCs w:val="12"/>
                <w:lang w:eastAsia="es-CO"/>
              </w:rPr>
              <w:t xml:space="preserve"> $6.26</w:t>
            </w:r>
          </w:p>
        </w:tc>
        <w:tc>
          <w:tcPr>
            <w:tcW w:w="567" w:type="dxa"/>
            <w:shd w:val="clear" w:color="auto" w:fill="auto"/>
            <w:vAlign w:val="center"/>
            <w:hideMark/>
          </w:tcPr>
          <w:p w14:paraId="6F846997"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99,37%</w:t>
            </w:r>
          </w:p>
        </w:tc>
        <w:tc>
          <w:tcPr>
            <w:tcW w:w="708" w:type="dxa"/>
            <w:shd w:val="clear" w:color="auto" w:fill="auto"/>
            <w:vAlign w:val="center"/>
            <w:hideMark/>
          </w:tcPr>
          <w:p w14:paraId="45D3C89B" w14:textId="46B856A0"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$ 20.500</w:t>
            </w:r>
          </w:p>
        </w:tc>
        <w:tc>
          <w:tcPr>
            <w:tcW w:w="709" w:type="dxa"/>
            <w:shd w:val="clear" w:color="auto" w:fill="auto"/>
            <w:vAlign w:val="center"/>
            <w:hideMark/>
          </w:tcPr>
          <w:p w14:paraId="68C3BACC" w14:textId="7CA3E477"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$ 20.443</w:t>
            </w:r>
          </w:p>
        </w:tc>
        <w:tc>
          <w:tcPr>
            <w:tcW w:w="567" w:type="dxa"/>
            <w:shd w:val="clear" w:color="auto" w:fill="auto"/>
            <w:vAlign w:val="center"/>
            <w:hideMark/>
          </w:tcPr>
          <w:p w14:paraId="37E211CE"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99,72%</w:t>
            </w:r>
          </w:p>
        </w:tc>
        <w:tc>
          <w:tcPr>
            <w:tcW w:w="709" w:type="dxa"/>
            <w:shd w:val="clear" w:color="auto" w:fill="auto"/>
            <w:vAlign w:val="center"/>
            <w:hideMark/>
          </w:tcPr>
          <w:p w14:paraId="76D1E2AD" w14:textId="61B452C3" w:rsidR="00C371ED" w:rsidRPr="00C371ED" w:rsidRDefault="004D4284" w:rsidP="004D4284">
            <w:pPr>
              <w:rPr>
                <w:rFonts w:eastAsia="Times New Roman" w:cs="Arial"/>
                <w:color w:val="000000"/>
                <w:sz w:val="12"/>
                <w:szCs w:val="12"/>
                <w:lang w:eastAsia="es-CO"/>
              </w:rPr>
            </w:pPr>
            <w:r>
              <w:rPr>
                <w:rFonts w:eastAsia="Times New Roman" w:cs="Arial"/>
                <w:color w:val="000000"/>
                <w:sz w:val="12"/>
                <w:szCs w:val="12"/>
                <w:lang w:eastAsia="es-CO"/>
              </w:rPr>
              <w:t xml:space="preserve"> $29.177</w:t>
            </w:r>
          </w:p>
        </w:tc>
        <w:tc>
          <w:tcPr>
            <w:tcW w:w="709" w:type="dxa"/>
            <w:shd w:val="clear" w:color="auto" w:fill="auto"/>
            <w:vAlign w:val="center"/>
            <w:hideMark/>
          </w:tcPr>
          <w:p w14:paraId="6CF1F4B1" w14:textId="3560C1A8"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$ 29.177</w:t>
            </w:r>
          </w:p>
        </w:tc>
        <w:tc>
          <w:tcPr>
            <w:tcW w:w="567" w:type="dxa"/>
            <w:shd w:val="clear" w:color="auto" w:fill="auto"/>
            <w:vAlign w:val="center"/>
            <w:hideMark/>
          </w:tcPr>
          <w:p w14:paraId="19450F3B"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100,00%</w:t>
            </w:r>
          </w:p>
        </w:tc>
        <w:tc>
          <w:tcPr>
            <w:tcW w:w="708" w:type="dxa"/>
            <w:shd w:val="clear" w:color="auto" w:fill="auto"/>
            <w:vAlign w:val="center"/>
            <w:hideMark/>
          </w:tcPr>
          <w:p w14:paraId="096617B0" w14:textId="6083C767"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$36.021</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2CA778D4" w14:textId="6523955B"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$27.943</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2FD33834"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77,57%</w:t>
            </w:r>
          </w:p>
        </w:tc>
      </w:tr>
      <w:tr w:rsidR="007D2FB2" w:rsidRPr="00C371ED" w14:paraId="49E8974E" w14:textId="77777777" w:rsidTr="00EE1669">
        <w:trPr>
          <w:trHeight w:val="330"/>
        </w:trPr>
        <w:tc>
          <w:tcPr>
            <w:tcW w:w="426" w:type="dxa"/>
            <w:shd w:val="clear" w:color="auto" w:fill="auto"/>
            <w:vAlign w:val="center"/>
            <w:hideMark/>
          </w:tcPr>
          <w:p w14:paraId="4782BFDB"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1077</w:t>
            </w:r>
          </w:p>
        </w:tc>
        <w:tc>
          <w:tcPr>
            <w:tcW w:w="1417" w:type="dxa"/>
            <w:shd w:val="clear" w:color="auto" w:fill="auto"/>
            <w:vAlign w:val="center"/>
            <w:hideMark/>
          </w:tcPr>
          <w:p w14:paraId="7E070986"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Tiempo escolar complementario</w:t>
            </w:r>
          </w:p>
        </w:tc>
        <w:tc>
          <w:tcPr>
            <w:tcW w:w="709" w:type="dxa"/>
            <w:shd w:val="clear" w:color="auto" w:fill="auto"/>
            <w:vAlign w:val="center"/>
            <w:hideMark/>
          </w:tcPr>
          <w:p w14:paraId="6F055921" w14:textId="103FA978" w:rsidR="00C371ED" w:rsidRPr="00C371ED" w:rsidRDefault="00875446" w:rsidP="00E10EDF">
            <w:pPr>
              <w:jc w:val="center"/>
              <w:rPr>
                <w:rFonts w:eastAsia="Times New Roman" w:cs="Arial"/>
                <w:color w:val="000000"/>
                <w:sz w:val="12"/>
                <w:szCs w:val="12"/>
                <w:lang w:eastAsia="es-CO"/>
              </w:rPr>
            </w:pPr>
            <w:r>
              <w:rPr>
                <w:rFonts w:eastAsia="Times New Roman" w:cs="Arial"/>
                <w:color w:val="000000"/>
                <w:sz w:val="12"/>
                <w:szCs w:val="12"/>
                <w:lang w:eastAsia="es-CO"/>
              </w:rPr>
              <w:t>$16.084</w:t>
            </w:r>
          </w:p>
        </w:tc>
        <w:tc>
          <w:tcPr>
            <w:tcW w:w="709" w:type="dxa"/>
            <w:shd w:val="clear" w:color="auto" w:fill="auto"/>
            <w:vAlign w:val="center"/>
            <w:hideMark/>
          </w:tcPr>
          <w:p w14:paraId="3B394624" w14:textId="107CEA68" w:rsidR="00C371ED" w:rsidRPr="00C371ED" w:rsidRDefault="00C371ED" w:rsidP="00E10EDF">
            <w:pPr>
              <w:rPr>
                <w:rFonts w:eastAsia="Times New Roman" w:cs="Arial"/>
                <w:color w:val="000000"/>
                <w:sz w:val="12"/>
                <w:szCs w:val="12"/>
                <w:lang w:eastAsia="es-CO"/>
              </w:rPr>
            </w:pPr>
            <w:r w:rsidRPr="00C371ED">
              <w:rPr>
                <w:rFonts w:eastAsia="Times New Roman" w:cs="Arial"/>
                <w:color w:val="000000"/>
                <w:sz w:val="12"/>
                <w:szCs w:val="12"/>
                <w:lang w:eastAsia="es-CO"/>
              </w:rPr>
              <w:t xml:space="preserve"> $ 16.040 </w:t>
            </w:r>
          </w:p>
        </w:tc>
        <w:tc>
          <w:tcPr>
            <w:tcW w:w="567" w:type="dxa"/>
            <w:shd w:val="clear" w:color="auto" w:fill="auto"/>
            <w:vAlign w:val="center"/>
            <w:hideMark/>
          </w:tcPr>
          <w:p w14:paraId="1F44B65C"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99,73%</w:t>
            </w:r>
          </w:p>
        </w:tc>
        <w:tc>
          <w:tcPr>
            <w:tcW w:w="708" w:type="dxa"/>
            <w:shd w:val="clear" w:color="auto" w:fill="auto"/>
            <w:vAlign w:val="center"/>
            <w:hideMark/>
          </w:tcPr>
          <w:p w14:paraId="2A14B4C0" w14:textId="7D83692F"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$ 25.949</w:t>
            </w:r>
          </w:p>
        </w:tc>
        <w:tc>
          <w:tcPr>
            <w:tcW w:w="709" w:type="dxa"/>
            <w:shd w:val="clear" w:color="auto" w:fill="auto"/>
            <w:vAlign w:val="center"/>
            <w:hideMark/>
          </w:tcPr>
          <w:p w14:paraId="7766EE9B" w14:textId="3EE86EEC"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$ 25.059</w:t>
            </w:r>
          </w:p>
        </w:tc>
        <w:tc>
          <w:tcPr>
            <w:tcW w:w="567" w:type="dxa"/>
            <w:shd w:val="clear" w:color="auto" w:fill="auto"/>
            <w:vAlign w:val="center"/>
            <w:hideMark/>
          </w:tcPr>
          <w:p w14:paraId="42DCADBD"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96,57%</w:t>
            </w:r>
          </w:p>
        </w:tc>
        <w:tc>
          <w:tcPr>
            <w:tcW w:w="709" w:type="dxa"/>
            <w:shd w:val="clear" w:color="auto" w:fill="auto"/>
            <w:vAlign w:val="center"/>
            <w:hideMark/>
          </w:tcPr>
          <w:p w14:paraId="27020833" w14:textId="571EBA39" w:rsidR="00C371ED" w:rsidRPr="00C371ED" w:rsidRDefault="004D4284" w:rsidP="004D4284">
            <w:pPr>
              <w:rPr>
                <w:rFonts w:eastAsia="Times New Roman" w:cs="Arial"/>
                <w:color w:val="000000"/>
                <w:sz w:val="12"/>
                <w:szCs w:val="12"/>
                <w:lang w:eastAsia="es-CO"/>
              </w:rPr>
            </w:pPr>
            <w:r>
              <w:rPr>
                <w:rFonts w:eastAsia="Times New Roman" w:cs="Arial"/>
                <w:color w:val="000000"/>
                <w:sz w:val="12"/>
                <w:szCs w:val="12"/>
                <w:lang w:eastAsia="es-CO"/>
              </w:rPr>
              <w:t xml:space="preserve"> $27.357</w:t>
            </w:r>
          </w:p>
        </w:tc>
        <w:tc>
          <w:tcPr>
            <w:tcW w:w="709" w:type="dxa"/>
            <w:shd w:val="clear" w:color="auto" w:fill="auto"/>
            <w:vAlign w:val="center"/>
            <w:hideMark/>
          </w:tcPr>
          <w:p w14:paraId="14014C85" w14:textId="46F58EB3"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$ 27.142</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10E14271"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99,21%</w:t>
            </w:r>
          </w:p>
        </w:tc>
        <w:tc>
          <w:tcPr>
            <w:tcW w:w="708" w:type="dxa"/>
            <w:shd w:val="clear" w:color="auto" w:fill="auto"/>
            <w:vAlign w:val="center"/>
            <w:hideMark/>
          </w:tcPr>
          <w:p w14:paraId="2CBE9E67" w14:textId="78DBD9A1"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$29.925</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27CF957C" w14:textId="2BE99D87"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$25.762</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61A67523"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86,09%</w:t>
            </w:r>
          </w:p>
        </w:tc>
      </w:tr>
      <w:tr w:rsidR="007D2FB2" w:rsidRPr="00C371ED" w14:paraId="4FF9C247" w14:textId="77777777" w:rsidTr="00EE1669">
        <w:trPr>
          <w:trHeight w:val="330"/>
        </w:trPr>
        <w:tc>
          <w:tcPr>
            <w:tcW w:w="426" w:type="dxa"/>
            <w:shd w:val="clear" w:color="auto" w:fill="auto"/>
            <w:vAlign w:val="center"/>
            <w:hideMark/>
          </w:tcPr>
          <w:p w14:paraId="7B017222"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1147</w:t>
            </w:r>
          </w:p>
        </w:tc>
        <w:tc>
          <w:tcPr>
            <w:tcW w:w="1417" w:type="dxa"/>
            <w:shd w:val="clear" w:color="auto" w:fill="auto"/>
            <w:vAlign w:val="center"/>
            <w:hideMark/>
          </w:tcPr>
          <w:p w14:paraId="01848AA6"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Deporte mejor para todos</w:t>
            </w:r>
          </w:p>
        </w:tc>
        <w:tc>
          <w:tcPr>
            <w:tcW w:w="709" w:type="dxa"/>
            <w:shd w:val="clear" w:color="auto" w:fill="auto"/>
            <w:vAlign w:val="center"/>
            <w:hideMark/>
          </w:tcPr>
          <w:p w14:paraId="54C7C55D" w14:textId="7555253A" w:rsidR="00C371ED" w:rsidRPr="00C371ED" w:rsidRDefault="00875446" w:rsidP="00E10EDF">
            <w:pPr>
              <w:jc w:val="center"/>
              <w:rPr>
                <w:rFonts w:eastAsia="Times New Roman" w:cs="Arial"/>
                <w:color w:val="000000"/>
                <w:sz w:val="12"/>
                <w:szCs w:val="12"/>
                <w:lang w:eastAsia="es-CO"/>
              </w:rPr>
            </w:pPr>
            <w:r>
              <w:rPr>
                <w:rFonts w:eastAsia="Times New Roman" w:cs="Arial"/>
                <w:color w:val="000000"/>
                <w:sz w:val="12"/>
                <w:szCs w:val="12"/>
                <w:lang w:eastAsia="es-CO"/>
              </w:rPr>
              <w:t>$4.141</w:t>
            </w:r>
          </w:p>
        </w:tc>
        <w:tc>
          <w:tcPr>
            <w:tcW w:w="709" w:type="dxa"/>
            <w:shd w:val="clear" w:color="auto" w:fill="auto"/>
            <w:vAlign w:val="center"/>
            <w:hideMark/>
          </w:tcPr>
          <w:p w14:paraId="0EEB706F" w14:textId="6CC2E4E8" w:rsidR="00C371ED" w:rsidRPr="00C371ED" w:rsidRDefault="00E10EDF" w:rsidP="00E10EDF">
            <w:pPr>
              <w:rPr>
                <w:rFonts w:eastAsia="Times New Roman" w:cs="Arial"/>
                <w:color w:val="000000"/>
                <w:sz w:val="12"/>
                <w:szCs w:val="12"/>
                <w:lang w:eastAsia="es-CO"/>
              </w:rPr>
            </w:pPr>
            <w:r>
              <w:rPr>
                <w:rFonts w:eastAsia="Times New Roman" w:cs="Arial"/>
                <w:color w:val="000000"/>
                <w:sz w:val="12"/>
                <w:szCs w:val="12"/>
                <w:lang w:eastAsia="es-CO"/>
              </w:rPr>
              <w:t xml:space="preserve"> $4.117</w:t>
            </w:r>
          </w:p>
        </w:tc>
        <w:tc>
          <w:tcPr>
            <w:tcW w:w="567" w:type="dxa"/>
            <w:shd w:val="clear" w:color="auto" w:fill="auto"/>
            <w:vAlign w:val="center"/>
            <w:hideMark/>
          </w:tcPr>
          <w:p w14:paraId="794503A0"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99,42%</w:t>
            </w:r>
          </w:p>
        </w:tc>
        <w:tc>
          <w:tcPr>
            <w:tcW w:w="708" w:type="dxa"/>
            <w:shd w:val="clear" w:color="auto" w:fill="auto"/>
            <w:vAlign w:val="center"/>
            <w:hideMark/>
          </w:tcPr>
          <w:p w14:paraId="67A8FEE5" w14:textId="31C050E7"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7.756</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59477513" w14:textId="7743603D"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 xml:space="preserve"> </w:t>
            </w:r>
            <w:r w:rsidR="00067A7E">
              <w:rPr>
                <w:rFonts w:eastAsia="Times New Roman" w:cs="Arial"/>
                <w:color w:val="000000"/>
                <w:sz w:val="12"/>
                <w:szCs w:val="12"/>
                <w:lang w:eastAsia="es-CO"/>
              </w:rPr>
              <w:t>$ 7.482</w:t>
            </w:r>
          </w:p>
        </w:tc>
        <w:tc>
          <w:tcPr>
            <w:tcW w:w="567" w:type="dxa"/>
            <w:shd w:val="clear" w:color="auto" w:fill="auto"/>
            <w:vAlign w:val="center"/>
            <w:hideMark/>
          </w:tcPr>
          <w:p w14:paraId="25634A99"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96,47%</w:t>
            </w:r>
          </w:p>
        </w:tc>
        <w:tc>
          <w:tcPr>
            <w:tcW w:w="709" w:type="dxa"/>
            <w:shd w:val="clear" w:color="auto" w:fill="auto"/>
            <w:vAlign w:val="center"/>
            <w:hideMark/>
          </w:tcPr>
          <w:p w14:paraId="6D318A40" w14:textId="07627A98" w:rsidR="00C371ED" w:rsidRPr="00C371ED" w:rsidRDefault="004D4284" w:rsidP="004D4284">
            <w:pPr>
              <w:rPr>
                <w:rFonts w:eastAsia="Times New Roman" w:cs="Arial"/>
                <w:color w:val="000000"/>
                <w:sz w:val="12"/>
                <w:szCs w:val="12"/>
                <w:lang w:eastAsia="es-CO"/>
              </w:rPr>
            </w:pPr>
            <w:r>
              <w:rPr>
                <w:rFonts w:eastAsia="Times New Roman" w:cs="Arial"/>
                <w:color w:val="000000"/>
                <w:sz w:val="12"/>
                <w:szCs w:val="12"/>
                <w:lang w:eastAsia="es-CO"/>
              </w:rPr>
              <w:t xml:space="preserve"> $ 9.212</w:t>
            </w:r>
          </w:p>
        </w:tc>
        <w:tc>
          <w:tcPr>
            <w:tcW w:w="709" w:type="dxa"/>
            <w:shd w:val="clear" w:color="auto" w:fill="auto"/>
            <w:vAlign w:val="center"/>
            <w:hideMark/>
          </w:tcPr>
          <w:p w14:paraId="20919BB5" w14:textId="1BA6B84C"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$9.212</w:t>
            </w:r>
          </w:p>
        </w:tc>
        <w:tc>
          <w:tcPr>
            <w:tcW w:w="567" w:type="dxa"/>
            <w:shd w:val="clear" w:color="auto" w:fill="auto"/>
            <w:vAlign w:val="center"/>
            <w:hideMark/>
          </w:tcPr>
          <w:p w14:paraId="0D0F3C4F"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100,00%</w:t>
            </w:r>
          </w:p>
        </w:tc>
        <w:tc>
          <w:tcPr>
            <w:tcW w:w="708" w:type="dxa"/>
            <w:shd w:val="clear" w:color="auto" w:fill="auto"/>
            <w:vAlign w:val="center"/>
            <w:hideMark/>
          </w:tcPr>
          <w:p w14:paraId="1C89561A" w14:textId="3D519B49"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$14.005</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5BB8EE26" w14:textId="36D8481E"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$10.921</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60950550"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77,98%</w:t>
            </w:r>
          </w:p>
        </w:tc>
      </w:tr>
      <w:tr w:rsidR="007D2FB2" w:rsidRPr="00C371ED" w14:paraId="487E2715" w14:textId="77777777" w:rsidTr="00EE1669">
        <w:trPr>
          <w:trHeight w:val="675"/>
        </w:trPr>
        <w:tc>
          <w:tcPr>
            <w:tcW w:w="426" w:type="dxa"/>
            <w:shd w:val="clear" w:color="auto" w:fill="auto"/>
            <w:vAlign w:val="center"/>
            <w:hideMark/>
          </w:tcPr>
          <w:p w14:paraId="3B9EED11"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1082</w:t>
            </w:r>
          </w:p>
        </w:tc>
        <w:tc>
          <w:tcPr>
            <w:tcW w:w="1417" w:type="dxa"/>
            <w:shd w:val="clear" w:color="auto" w:fill="auto"/>
            <w:vAlign w:val="center"/>
            <w:hideMark/>
          </w:tcPr>
          <w:p w14:paraId="5AF985C2"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Construcción y adecuación de parques y equipamientos para todos</w:t>
            </w:r>
          </w:p>
        </w:tc>
        <w:tc>
          <w:tcPr>
            <w:tcW w:w="709" w:type="dxa"/>
            <w:shd w:val="clear" w:color="auto" w:fill="auto"/>
            <w:vAlign w:val="center"/>
            <w:hideMark/>
          </w:tcPr>
          <w:p w14:paraId="318D427D" w14:textId="5E820A98" w:rsidR="00C371ED" w:rsidRPr="00C371ED" w:rsidRDefault="00875446" w:rsidP="00E10EDF">
            <w:pPr>
              <w:jc w:val="center"/>
              <w:rPr>
                <w:rFonts w:eastAsia="Times New Roman" w:cs="Arial"/>
                <w:color w:val="000000"/>
                <w:sz w:val="12"/>
                <w:szCs w:val="12"/>
                <w:lang w:eastAsia="es-CO"/>
              </w:rPr>
            </w:pPr>
            <w:r>
              <w:rPr>
                <w:rFonts w:eastAsia="Times New Roman" w:cs="Arial"/>
                <w:color w:val="000000"/>
                <w:sz w:val="12"/>
                <w:szCs w:val="12"/>
                <w:lang w:eastAsia="es-CO"/>
              </w:rPr>
              <w:t>$ 103.284</w:t>
            </w:r>
          </w:p>
        </w:tc>
        <w:tc>
          <w:tcPr>
            <w:tcW w:w="709" w:type="dxa"/>
            <w:shd w:val="clear" w:color="auto" w:fill="auto"/>
            <w:vAlign w:val="center"/>
            <w:hideMark/>
          </w:tcPr>
          <w:p w14:paraId="133C752D" w14:textId="0BD4781E" w:rsidR="00C371ED" w:rsidRPr="00C371ED" w:rsidRDefault="00C371ED" w:rsidP="00E10EDF">
            <w:pPr>
              <w:rPr>
                <w:rFonts w:eastAsia="Times New Roman" w:cs="Arial"/>
                <w:color w:val="000000"/>
                <w:sz w:val="12"/>
                <w:szCs w:val="12"/>
                <w:lang w:eastAsia="es-CO"/>
              </w:rPr>
            </w:pPr>
            <w:r w:rsidRPr="00C371ED">
              <w:rPr>
                <w:rFonts w:eastAsia="Times New Roman" w:cs="Arial"/>
                <w:color w:val="000000"/>
                <w:sz w:val="12"/>
                <w:szCs w:val="12"/>
                <w:lang w:eastAsia="es-CO"/>
              </w:rPr>
              <w:t xml:space="preserve"> $ 60.718.</w:t>
            </w:r>
          </w:p>
        </w:tc>
        <w:tc>
          <w:tcPr>
            <w:tcW w:w="567" w:type="dxa"/>
            <w:shd w:val="clear" w:color="auto" w:fill="auto"/>
            <w:vAlign w:val="center"/>
            <w:hideMark/>
          </w:tcPr>
          <w:p w14:paraId="116808EE"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58,79%</w:t>
            </w:r>
          </w:p>
        </w:tc>
        <w:tc>
          <w:tcPr>
            <w:tcW w:w="708" w:type="dxa"/>
            <w:shd w:val="clear" w:color="auto" w:fill="auto"/>
            <w:vAlign w:val="center"/>
            <w:hideMark/>
          </w:tcPr>
          <w:p w14:paraId="5F2B542C" w14:textId="1FC63E09" w:rsidR="00C371ED" w:rsidRPr="00C371ED" w:rsidRDefault="00C371ED" w:rsidP="00067A7E">
            <w:pPr>
              <w:rPr>
                <w:rFonts w:eastAsia="Times New Roman" w:cs="Arial"/>
                <w:color w:val="000000"/>
                <w:sz w:val="12"/>
                <w:szCs w:val="12"/>
                <w:lang w:eastAsia="es-CO"/>
              </w:rPr>
            </w:pPr>
            <w:r w:rsidRPr="00C371ED">
              <w:rPr>
                <w:rFonts w:eastAsia="Times New Roman" w:cs="Arial"/>
                <w:color w:val="000000"/>
                <w:sz w:val="12"/>
                <w:szCs w:val="12"/>
                <w:lang w:eastAsia="es-CO"/>
              </w:rPr>
              <w:t xml:space="preserve"> $ 140.76</w:t>
            </w:r>
            <w:r w:rsidR="00067A7E">
              <w:rPr>
                <w:rFonts w:eastAsia="Times New Roman" w:cs="Arial"/>
                <w:color w:val="000000"/>
                <w:sz w:val="12"/>
                <w:szCs w:val="12"/>
                <w:lang w:eastAsia="es-CO"/>
              </w:rPr>
              <w:t>5</w:t>
            </w:r>
          </w:p>
        </w:tc>
        <w:tc>
          <w:tcPr>
            <w:tcW w:w="709" w:type="dxa"/>
            <w:shd w:val="clear" w:color="auto" w:fill="auto"/>
            <w:vAlign w:val="center"/>
            <w:hideMark/>
          </w:tcPr>
          <w:p w14:paraId="1C49014A" w14:textId="37E90B72" w:rsidR="00C371ED" w:rsidRPr="00C371ED" w:rsidRDefault="00C371ED" w:rsidP="00067A7E">
            <w:pPr>
              <w:rPr>
                <w:rFonts w:eastAsia="Times New Roman" w:cs="Arial"/>
                <w:color w:val="000000"/>
                <w:sz w:val="12"/>
                <w:szCs w:val="12"/>
                <w:lang w:eastAsia="es-CO"/>
              </w:rPr>
            </w:pPr>
            <w:r w:rsidRPr="00C371ED">
              <w:rPr>
                <w:rFonts w:eastAsia="Times New Roman" w:cs="Arial"/>
                <w:color w:val="000000"/>
                <w:sz w:val="12"/>
                <w:szCs w:val="12"/>
                <w:lang w:eastAsia="es-CO"/>
              </w:rPr>
              <w:t xml:space="preserve"> $ 140.</w:t>
            </w:r>
            <w:r w:rsidR="00067A7E">
              <w:rPr>
                <w:rFonts w:eastAsia="Times New Roman" w:cs="Arial"/>
                <w:color w:val="000000"/>
                <w:sz w:val="12"/>
                <w:szCs w:val="12"/>
                <w:lang w:eastAsia="es-CO"/>
              </w:rPr>
              <w:t>090</w:t>
            </w:r>
          </w:p>
        </w:tc>
        <w:tc>
          <w:tcPr>
            <w:tcW w:w="567" w:type="dxa"/>
            <w:shd w:val="clear" w:color="auto" w:fill="auto"/>
            <w:vAlign w:val="center"/>
            <w:hideMark/>
          </w:tcPr>
          <w:p w14:paraId="37C33D8A"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99,52%</w:t>
            </w:r>
          </w:p>
        </w:tc>
        <w:tc>
          <w:tcPr>
            <w:tcW w:w="709" w:type="dxa"/>
            <w:shd w:val="clear" w:color="auto" w:fill="auto"/>
            <w:vAlign w:val="center"/>
            <w:hideMark/>
          </w:tcPr>
          <w:p w14:paraId="581C9FD0" w14:textId="27043607" w:rsidR="00C371ED" w:rsidRPr="00C371ED" w:rsidRDefault="004D4284" w:rsidP="004D4284">
            <w:pPr>
              <w:rPr>
                <w:rFonts w:eastAsia="Times New Roman" w:cs="Arial"/>
                <w:color w:val="000000"/>
                <w:sz w:val="12"/>
                <w:szCs w:val="12"/>
                <w:lang w:eastAsia="es-CO"/>
              </w:rPr>
            </w:pPr>
            <w:r>
              <w:rPr>
                <w:rFonts w:eastAsia="Times New Roman" w:cs="Arial"/>
                <w:color w:val="000000"/>
                <w:sz w:val="12"/>
                <w:szCs w:val="12"/>
                <w:lang w:eastAsia="es-CO"/>
              </w:rPr>
              <w:t xml:space="preserve"> $331.648</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5D2BCFBE" w14:textId="0B66A27E"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$314.094</w:t>
            </w:r>
          </w:p>
        </w:tc>
        <w:tc>
          <w:tcPr>
            <w:tcW w:w="567" w:type="dxa"/>
            <w:shd w:val="clear" w:color="auto" w:fill="auto"/>
            <w:vAlign w:val="center"/>
            <w:hideMark/>
          </w:tcPr>
          <w:p w14:paraId="74CD9C6A"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94,71%</w:t>
            </w:r>
          </w:p>
        </w:tc>
        <w:tc>
          <w:tcPr>
            <w:tcW w:w="708" w:type="dxa"/>
            <w:shd w:val="clear" w:color="auto" w:fill="auto"/>
            <w:vAlign w:val="center"/>
            <w:hideMark/>
          </w:tcPr>
          <w:p w14:paraId="0EF67A09" w14:textId="5C17DE14"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$ 475.618</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20B4518F" w14:textId="3E0B5D99"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$ 209.534</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40A9ADD2"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44,06%</w:t>
            </w:r>
          </w:p>
        </w:tc>
      </w:tr>
      <w:tr w:rsidR="007D2FB2" w:rsidRPr="00C371ED" w14:paraId="69ECEBFA" w14:textId="77777777" w:rsidTr="00EE1669">
        <w:trPr>
          <w:trHeight w:val="560"/>
        </w:trPr>
        <w:tc>
          <w:tcPr>
            <w:tcW w:w="426" w:type="dxa"/>
            <w:shd w:val="clear" w:color="auto" w:fill="auto"/>
            <w:vAlign w:val="center"/>
            <w:hideMark/>
          </w:tcPr>
          <w:p w14:paraId="2AAE29A5"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1145</w:t>
            </w:r>
          </w:p>
        </w:tc>
        <w:tc>
          <w:tcPr>
            <w:tcW w:w="1417" w:type="dxa"/>
            <w:shd w:val="clear" w:color="auto" w:fill="auto"/>
            <w:vAlign w:val="center"/>
            <w:hideMark/>
          </w:tcPr>
          <w:p w14:paraId="768070AF"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Sostenibilidad y mejoramiento de parques, espacios de vida</w:t>
            </w:r>
          </w:p>
        </w:tc>
        <w:tc>
          <w:tcPr>
            <w:tcW w:w="709" w:type="dxa"/>
            <w:shd w:val="clear" w:color="auto" w:fill="auto"/>
            <w:vAlign w:val="center"/>
            <w:hideMark/>
          </w:tcPr>
          <w:p w14:paraId="386FF04C" w14:textId="3DDD520B" w:rsidR="00C371ED" w:rsidRPr="00C371ED" w:rsidRDefault="00C371ED" w:rsidP="00E10EDF">
            <w:pPr>
              <w:jc w:val="center"/>
              <w:rPr>
                <w:rFonts w:eastAsia="Times New Roman" w:cs="Arial"/>
                <w:color w:val="000000"/>
                <w:sz w:val="12"/>
                <w:szCs w:val="12"/>
                <w:lang w:eastAsia="es-CO"/>
              </w:rPr>
            </w:pPr>
            <w:r w:rsidRPr="00C371ED">
              <w:rPr>
                <w:rFonts w:eastAsia="Times New Roman" w:cs="Arial"/>
                <w:color w:val="000000"/>
                <w:sz w:val="12"/>
                <w:szCs w:val="12"/>
                <w:lang w:eastAsia="es-CO"/>
              </w:rPr>
              <w:t>$31.27</w:t>
            </w:r>
            <w:r w:rsidR="00875446">
              <w:rPr>
                <w:rFonts w:eastAsia="Times New Roman" w:cs="Arial"/>
                <w:color w:val="000000"/>
                <w:sz w:val="12"/>
                <w:szCs w:val="12"/>
                <w:lang w:eastAsia="es-CO"/>
              </w:rPr>
              <w:t>1</w:t>
            </w:r>
          </w:p>
        </w:tc>
        <w:tc>
          <w:tcPr>
            <w:tcW w:w="709" w:type="dxa"/>
            <w:shd w:val="clear" w:color="auto" w:fill="auto"/>
            <w:vAlign w:val="center"/>
            <w:hideMark/>
          </w:tcPr>
          <w:p w14:paraId="39625DDD" w14:textId="04282879" w:rsidR="00C371ED" w:rsidRPr="00C371ED" w:rsidRDefault="00E10EDF" w:rsidP="00E10EDF">
            <w:pPr>
              <w:rPr>
                <w:rFonts w:eastAsia="Times New Roman" w:cs="Arial"/>
                <w:color w:val="000000"/>
                <w:sz w:val="12"/>
                <w:szCs w:val="12"/>
                <w:lang w:eastAsia="es-CO"/>
              </w:rPr>
            </w:pPr>
            <w:r>
              <w:rPr>
                <w:rFonts w:eastAsia="Times New Roman" w:cs="Arial"/>
                <w:color w:val="000000"/>
                <w:sz w:val="12"/>
                <w:szCs w:val="12"/>
                <w:lang w:eastAsia="es-CO"/>
              </w:rPr>
              <w:t xml:space="preserve"> $ 31.240</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0DB7C15A"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99,90%</w:t>
            </w:r>
          </w:p>
        </w:tc>
        <w:tc>
          <w:tcPr>
            <w:tcW w:w="708" w:type="dxa"/>
            <w:shd w:val="clear" w:color="auto" w:fill="auto"/>
            <w:vAlign w:val="center"/>
            <w:hideMark/>
          </w:tcPr>
          <w:p w14:paraId="5D8159E8" w14:textId="765B7357" w:rsidR="00C371ED" w:rsidRPr="00C371ED" w:rsidRDefault="00C371ED" w:rsidP="00067A7E">
            <w:pPr>
              <w:rPr>
                <w:rFonts w:eastAsia="Times New Roman" w:cs="Arial"/>
                <w:color w:val="000000"/>
                <w:sz w:val="12"/>
                <w:szCs w:val="12"/>
                <w:lang w:eastAsia="es-CO"/>
              </w:rPr>
            </w:pPr>
            <w:r w:rsidRPr="00C371ED">
              <w:rPr>
                <w:rFonts w:eastAsia="Times New Roman" w:cs="Arial"/>
                <w:color w:val="000000"/>
                <w:sz w:val="12"/>
                <w:szCs w:val="12"/>
                <w:lang w:eastAsia="es-CO"/>
              </w:rPr>
              <w:t xml:space="preserve"> $ 151.04</w:t>
            </w:r>
            <w:r w:rsidR="00067A7E">
              <w:rPr>
                <w:rFonts w:eastAsia="Times New Roman" w:cs="Arial"/>
                <w:color w:val="000000"/>
                <w:sz w:val="12"/>
                <w:szCs w:val="12"/>
                <w:lang w:eastAsia="es-CO"/>
              </w:rPr>
              <w:t>3</w:t>
            </w:r>
          </w:p>
        </w:tc>
        <w:tc>
          <w:tcPr>
            <w:tcW w:w="709" w:type="dxa"/>
            <w:shd w:val="clear" w:color="auto" w:fill="auto"/>
            <w:vAlign w:val="center"/>
            <w:hideMark/>
          </w:tcPr>
          <w:p w14:paraId="46630CAC" w14:textId="49EBC162"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$ 151.004</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60E9F1D5"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99,97%</w:t>
            </w:r>
          </w:p>
        </w:tc>
        <w:tc>
          <w:tcPr>
            <w:tcW w:w="709" w:type="dxa"/>
            <w:shd w:val="clear" w:color="auto" w:fill="auto"/>
            <w:vAlign w:val="center"/>
            <w:hideMark/>
          </w:tcPr>
          <w:p w14:paraId="09EF5FEF" w14:textId="318F2DF8" w:rsidR="00C371ED" w:rsidRPr="00C371ED" w:rsidRDefault="004D4284" w:rsidP="004D4284">
            <w:pPr>
              <w:rPr>
                <w:rFonts w:eastAsia="Times New Roman" w:cs="Arial"/>
                <w:color w:val="000000"/>
                <w:sz w:val="12"/>
                <w:szCs w:val="12"/>
                <w:lang w:eastAsia="es-CO"/>
              </w:rPr>
            </w:pPr>
            <w:r>
              <w:rPr>
                <w:rFonts w:eastAsia="Times New Roman" w:cs="Arial"/>
                <w:color w:val="000000"/>
                <w:sz w:val="12"/>
                <w:szCs w:val="12"/>
                <w:lang w:eastAsia="es-CO"/>
              </w:rPr>
              <w:t xml:space="preserve"> $176.899</w:t>
            </w:r>
          </w:p>
        </w:tc>
        <w:tc>
          <w:tcPr>
            <w:tcW w:w="709" w:type="dxa"/>
            <w:shd w:val="clear" w:color="auto" w:fill="auto"/>
            <w:vAlign w:val="center"/>
            <w:hideMark/>
          </w:tcPr>
          <w:p w14:paraId="3F400859" w14:textId="0A84325C"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$176.404</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168D24D6"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99,72%</w:t>
            </w:r>
          </w:p>
        </w:tc>
        <w:tc>
          <w:tcPr>
            <w:tcW w:w="708" w:type="dxa"/>
            <w:shd w:val="clear" w:color="auto" w:fill="auto"/>
            <w:vAlign w:val="center"/>
            <w:hideMark/>
          </w:tcPr>
          <w:p w14:paraId="3FCAEBCD" w14:textId="7B3D651F"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$ 125.893</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66C4EAF1" w14:textId="711061AE"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$93.482</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2B7606BB"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74,25%</w:t>
            </w:r>
          </w:p>
        </w:tc>
      </w:tr>
      <w:tr w:rsidR="007D2FB2" w:rsidRPr="00C371ED" w14:paraId="65B8C143" w14:textId="77777777" w:rsidTr="00EE1669">
        <w:trPr>
          <w:trHeight w:val="330"/>
        </w:trPr>
        <w:tc>
          <w:tcPr>
            <w:tcW w:w="426" w:type="dxa"/>
            <w:shd w:val="clear" w:color="auto" w:fill="auto"/>
            <w:vAlign w:val="center"/>
            <w:hideMark/>
          </w:tcPr>
          <w:p w14:paraId="4125D0EE"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1146</w:t>
            </w:r>
          </w:p>
        </w:tc>
        <w:tc>
          <w:tcPr>
            <w:tcW w:w="1417" w:type="dxa"/>
            <w:shd w:val="clear" w:color="auto" w:fill="auto"/>
            <w:vAlign w:val="center"/>
            <w:hideMark/>
          </w:tcPr>
          <w:p w14:paraId="62CCFEA5"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Recreación activa 365</w:t>
            </w:r>
          </w:p>
        </w:tc>
        <w:tc>
          <w:tcPr>
            <w:tcW w:w="709" w:type="dxa"/>
            <w:shd w:val="clear" w:color="auto" w:fill="auto"/>
            <w:vAlign w:val="center"/>
            <w:hideMark/>
          </w:tcPr>
          <w:p w14:paraId="6D51E504" w14:textId="6EA14E41" w:rsidR="00C371ED" w:rsidRPr="00C371ED" w:rsidRDefault="00875446" w:rsidP="00E10EDF">
            <w:pPr>
              <w:jc w:val="center"/>
              <w:rPr>
                <w:rFonts w:eastAsia="Times New Roman" w:cs="Arial"/>
                <w:color w:val="000000"/>
                <w:sz w:val="12"/>
                <w:szCs w:val="12"/>
                <w:lang w:eastAsia="es-CO"/>
              </w:rPr>
            </w:pPr>
            <w:r>
              <w:rPr>
                <w:rFonts w:eastAsia="Times New Roman" w:cs="Arial"/>
                <w:color w:val="000000"/>
                <w:sz w:val="12"/>
                <w:szCs w:val="12"/>
                <w:lang w:eastAsia="es-CO"/>
              </w:rPr>
              <w:t>$10.052</w:t>
            </w:r>
          </w:p>
        </w:tc>
        <w:tc>
          <w:tcPr>
            <w:tcW w:w="709" w:type="dxa"/>
            <w:shd w:val="clear" w:color="auto" w:fill="auto"/>
            <w:vAlign w:val="center"/>
            <w:hideMark/>
          </w:tcPr>
          <w:p w14:paraId="79CBCBED" w14:textId="33E14CF1" w:rsidR="00C371ED" w:rsidRPr="00C371ED" w:rsidRDefault="00E10EDF" w:rsidP="00E10EDF">
            <w:pPr>
              <w:rPr>
                <w:rFonts w:eastAsia="Times New Roman" w:cs="Arial"/>
                <w:color w:val="000000"/>
                <w:sz w:val="12"/>
                <w:szCs w:val="12"/>
                <w:lang w:eastAsia="es-CO"/>
              </w:rPr>
            </w:pPr>
            <w:r>
              <w:rPr>
                <w:rFonts w:eastAsia="Times New Roman" w:cs="Arial"/>
                <w:color w:val="000000"/>
                <w:sz w:val="12"/>
                <w:szCs w:val="12"/>
                <w:lang w:eastAsia="es-CO"/>
              </w:rPr>
              <w:t xml:space="preserve"> $9.873</w:t>
            </w:r>
          </w:p>
        </w:tc>
        <w:tc>
          <w:tcPr>
            <w:tcW w:w="567" w:type="dxa"/>
            <w:shd w:val="clear" w:color="auto" w:fill="auto"/>
            <w:vAlign w:val="center"/>
            <w:hideMark/>
          </w:tcPr>
          <w:p w14:paraId="1A5B3E82"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98,22%</w:t>
            </w:r>
          </w:p>
        </w:tc>
        <w:tc>
          <w:tcPr>
            <w:tcW w:w="708" w:type="dxa"/>
            <w:shd w:val="clear" w:color="auto" w:fill="auto"/>
            <w:vAlign w:val="center"/>
            <w:hideMark/>
          </w:tcPr>
          <w:p w14:paraId="3979BAFF" w14:textId="0CF206D9"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$ 26.801</w:t>
            </w:r>
          </w:p>
        </w:tc>
        <w:tc>
          <w:tcPr>
            <w:tcW w:w="709" w:type="dxa"/>
            <w:shd w:val="clear" w:color="auto" w:fill="auto"/>
            <w:vAlign w:val="center"/>
            <w:hideMark/>
          </w:tcPr>
          <w:p w14:paraId="0E07A434" w14:textId="717A20C0"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$ 26.748</w:t>
            </w:r>
          </w:p>
        </w:tc>
        <w:tc>
          <w:tcPr>
            <w:tcW w:w="567" w:type="dxa"/>
            <w:shd w:val="clear" w:color="auto" w:fill="auto"/>
            <w:vAlign w:val="center"/>
            <w:hideMark/>
          </w:tcPr>
          <w:p w14:paraId="56331104"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99,80%</w:t>
            </w:r>
          </w:p>
        </w:tc>
        <w:tc>
          <w:tcPr>
            <w:tcW w:w="709" w:type="dxa"/>
            <w:shd w:val="clear" w:color="auto" w:fill="auto"/>
            <w:vAlign w:val="center"/>
            <w:hideMark/>
          </w:tcPr>
          <w:p w14:paraId="0020B427" w14:textId="6E001942" w:rsidR="00C371ED" w:rsidRPr="00C371ED" w:rsidRDefault="004D4284" w:rsidP="004D4284">
            <w:pPr>
              <w:rPr>
                <w:rFonts w:eastAsia="Times New Roman" w:cs="Arial"/>
                <w:color w:val="000000"/>
                <w:sz w:val="12"/>
                <w:szCs w:val="12"/>
                <w:lang w:eastAsia="es-CO"/>
              </w:rPr>
            </w:pPr>
            <w:r>
              <w:rPr>
                <w:rFonts w:eastAsia="Times New Roman" w:cs="Arial"/>
                <w:color w:val="000000"/>
                <w:sz w:val="12"/>
                <w:szCs w:val="12"/>
                <w:lang w:eastAsia="es-CO"/>
              </w:rPr>
              <w:t xml:space="preserve"> $29.805</w:t>
            </w:r>
          </w:p>
        </w:tc>
        <w:tc>
          <w:tcPr>
            <w:tcW w:w="709" w:type="dxa"/>
            <w:shd w:val="clear" w:color="auto" w:fill="auto"/>
            <w:vAlign w:val="center"/>
            <w:hideMark/>
          </w:tcPr>
          <w:p w14:paraId="01ABECA7" w14:textId="2A3E5520"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$ 29.805</w:t>
            </w:r>
          </w:p>
        </w:tc>
        <w:tc>
          <w:tcPr>
            <w:tcW w:w="567" w:type="dxa"/>
            <w:shd w:val="clear" w:color="auto" w:fill="auto"/>
            <w:vAlign w:val="center"/>
            <w:hideMark/>
          </w:tcPr>
          <w:p w14:paraId="3BA263CA"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100,00%</w:t>
            </w:r>
          </w:p>
        </w:tc>
        <w:tc>
          <w:tcPr>
            <w:tcW w:w="708" w:type="dxa"/>
            <w:shd w:val="clear" w:color="auto" w:fill="auto"/>
            <w:vAlign w:val="center"/>
            <w:hideMark/>
          </w:tcPr>
          <w:p w14:paraId="5FDB092C" w14:textId="0873D773" w:rsidR="00C371ED" w:rsidRPr="00C371ED" w:rsidRDefault="00C371ED" w:rsidP="007D2FB2">
            <w:pPr>
              <w:rPr>
                <w:rFonts w:eastAsia="Times New Roman" w:cs="Arial"/>
                <w:color w:val="000000"/>
                <w:sz w:val="12"/>
                <w:szCs w:val="12"/>
                <w:lang w:eastAsia="es-CO"/>
              </w:rPr>
            </w:pPr>
            <w:r w:rsidRPr="00C371ED">
              <w:rPr>
                <w:rFonts w:eastAsia="Times New Roman" w:cs="Arial"/>
                <w:color w:val="000000"/>
                <w:sz w:val="12"/>
                <w:szCs w:val="12"/>
                <w:lang w:eastAsia="es-CO"/>
              </w:rPr>
              <w:t xml:space="preserve"> $36</w:t>
            </w:r>
            <w:r w:rsidR="007D2FB2">
              <w:rPr>
                <w:rFonts w:eastAsia="Times New Roman" w:cs="Arial"/>
                <w:color w:val="000000"/>
                <w:sz w:val="12"/>
                <w:szCs w:val="12"/>
                <w:lang w:eastAsia="es-CO"/>
              </w:rPr>
              <w:t>.488</w:t>
            </w:r>
            <w:r w:rsidRPr="00C371ED">
              <w:rPr>
                <w:rFonts w:eastAsia="Times New Roman" w:cs="Arial"/>
                <w:color w:val="000000"/>
                <w:sz w:val="12"/>
                <w:szCs w:val="12"/>
                <w:lang w:eastAsia="es-CO"/>
              </w:rPr>
              <w:t xml:space="preserve"> </w:t>
            </w:r>
          </w:p>
        </w:tc>
        <w:tc>
          <w:tcPr>
            <w:tcW w:w="709" w:type="dxa"/>
            <w:shd w:val="clear" w:color="auto" w:fill="auto"/>
            <w:vAlign w:val="center"/>
            <w:hideMark/>
          </w:tcPr>
          <w:p w14:paraId="70FBBDDD" w14:textId="520751DC"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$31.779</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04AFC22C"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87,09%</w:t>
            </w:r>
          </w:p>
        </w:tc>
      </w:tr>
      <w:tr w:rsidR="007D2FB2" w:rsidRPr="00C371ED" w14:paraId="2CF3106D" w14:textId="77777777" w:rsidTr="00EE1669">
        <w:trPr>
          <w:trHeight w:val="615"/>
        </w:trPr>
        <w:tc>
          <w:tcPr>
            <w:tcW w:w="426" w:type="dxa"/>
            <w:shd w:val="clear" w:color="auto" w:fill="auto"/>
            <w:vAlign w:val="center"/>
            <w:hideMark/>
          </w:tcPr>
          <w:p w14:paraId="7BDB18C7"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1148</w:t>
            </w:r>
          </w:p>
        </w:tc>
        <w:tc>
          <w:tcPr>
            <w:tcW w:w="1417" w:type="dxa"/>
            <w:shd w:val="clear" w:color="auto" w:fill="auto"/>
            <w:vAlign w:val="center"/>
            <w:hideMark/>
          </w:tcPr>
          <w:p w14:paraId="1F528AA6"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Fortalecimiento de la gestión institucional de cara a la ciudadanía</w:t>
            </w:r>
          </w:p>
        </w:tc>
        <w:tc>
          <w:tcPr>
            <w:tcW w:w="709" w:type="dxa"/>
            <w:shd w:val="clear" w:color="auto" w:fill="auto"/>
            <w:vAlign w:val="center"/>
            <w:hideMark/>
          </w:tcPr>
          <w:p w14:paraId="3C9DBBA0" w14:textId="3D4400C9" w:rsidR="00C371ED" w:rsidRPr="00C371ED" w:rsidRDefault="00C371ED" w:rsidP="00E10EDF">
            <w:pPr>
              <w:jc w:val="center"/>
              <w:rPr>
                <w:rFonts w:eastAsia="Times New Roman" w:cs="Arial"/>
                <w:color w:val="000000"/>
                <w:sz w:val="12"/>
                <w:szCs w:val="12"/>
                <w:lang w:eastAsia="es-CO"/>
              </w:rPr>
            </w:pPr>
            <w:r w:rsidRPr="00C371ED">
              <w:rPr>
                <w:rFonts w:eastAsia="Times New Roman" w:cs="Arial"/>
                <w:color w:val="000000"/>
                <w:sz w:val="12"/>
                <w:szCs w:val="12"/>
                <w:lang w:eastAsia="es-CO"/>
              </w:rPr>
              <w:t>$ 1.992</w:t>
            </w:r>
            <w:r w:rsidR="00875446">
              <w:rPr>
                <w:rFonts w:eastAsia="Times New Roman" w:cs="Arial"/>
                <w:color w:val="000000"/>
                <w:sz w:val="12"/>
                <w:szCs w:val="12"/>
                <w:lang w:eastAsia="es-CO"/>
              </w:rPr>
              <w:t>3</w:t>
            </w:r>
          </w:p>
        </w:tc>
        <w:tc>
          <w:tcPr>
            <w:tcW w:w="709" w:type="dxa"/>
            <w:shd w:val="clear" w:color="auto" w:fill="auto"/>
            <w:vAlign w:val="center"/>
            <w:hideMark/>
          </w:tcPr>
          <w:p w14:paraId="0A33C13F" w14:textId="4167C1F4" w:rsidR="00C371ED" w:rsidRPr="00C371ED" w:rsidRDefault="00E10EDF" w:rsidP="00E10EDF">
            <w:pPr>
              <w:rPr>
                <w:rFonts w:eastAsia="Times New Roman" w:cs="Arial"/>
                <w:color w:val="000000"/>
                <w:sz w:val="12"/>
                <w:szCs w:val="12"/>
                <w:lang w:eastAsia="es-CO"/>
              </w:rPr>
            </w:pPr>
            <w:r>
              <w:rPr>
                <w:rFonts w:eastAsia="Times New Roman" w:cs="Arial"/>
                <w:color w:val="000000"/>
                <w:sz w:val="12"/>
                <w:szCs w:val="12"/>
                <w:lang w:eastAsia="es-CO"/>
              </w:rPr>
              <w:t xml:space="preserve"> $1.556</w:t>
            </w:r>
          </w:p>
        </w:tc>
        <w:tc>
          <w:tcPr>
            <w:tcW w:w="567" w:type="dxa"/>
            <w:shd w:val="clear" w:color="auto" w:fill="auto"/>
            <w:vAlign w:val="center"/>
            <w:hideMark/>
          </w:tcPr>
          <w:p w14:paraId="7E893260"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78,09%</w:t>
            </w:r>
          </w:p>
        </w:tc>
        <w:tc>
          <w:tcPr>
            <w:tcW w:w="708" w:type="dxa"/>
            <w:shd w:val="clear" w:color="auto" w:fill="auto"/>
            <w:vAlign w:val="center"/>
            <w:hideMark/>
          </w:tcPr>
          <w:p w14:paraId="705E7852" w14:textId="01562BD0"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7.315</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733ACDE8" w14:textId="75474CC6" w:rsidR="00C371ED" w:rsidRPr="00C371ED" w:rsidRDefault="00C371ED" w:rsidP="00067A7E">
            <w:pPr>
              <w:rPr>
                <w:rFonts w:eastAsia="Times New Roman" w:cs="Arial"/>
                <w:color w:val="000000"/>
                <w:sz w:val="12"/>
                <w:szCs w:val="12"/>
                <w:lang w:eastAsia="es-CO"/>
              </w:rPr>
            </w:pPr>
            <w:r w:rsidRPr="00C371ED">
              <w:rPr>
                <w:rFonts w:eastAsia="Times New Roman" w:cs="Arial"/>
                <w:color w:val="000000"/>
                <w:sz w:val="12"/>
                <w:szCs w:val="12"/>
                <w:lang w:eastAsia="es-CO"/>
              </w:rPr>
              <w:t xml:space="preserve"> $ 7.289</w:t>
            </w:r>
          </w:p>
        </w:tc>
        <w:tc>
          <w:tcPr>
            <w:tcW w:w="567" w:type="dxa"/>
            <w:shd w:val="clear" w:color="auto" w:fill="auto"/>
            <w:vAlign w:val="center"/>
            <w:hideMark/>
          </w:tcPr>
          <w:p w14:paraId="31FA41AE"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99,65%</w:t>
            </w:r>
          </w:p>
        </w:tc>
        <w:tc>
          <w:tcPr>
            <w:tcW w:w="709" w:type="dxa"/>
            <w:shd w:val="clear" w:color="auto" w:fill="auto"/>
            <w:vAlign w:val="center"/>
            <w:hideMark/>
          </w:tcPr>
          <w:p w14:paraId="68B6888D" w14:textId="5379F5F5" w:rsidR="00C371ED" w:rsidRPr="00C371ED" w:rsidRDefault="004D4284" w:rsidP="004D4284">
            <w:pPr>
              <w:rPr>
                <w:rFonts w:eastAsia="Times New Roman" w:cs="Arial"/>
                <w:color w:val="000000"/>
                <w:sz w:val="12"/>
                <w:szCs w:val="12"/>
                <w:lang w:eastAsia="es-CO"/>
              </w:rPr>
            </w:pPr>
            <w:r>
              <w:rPr>
                <w:rFonts w:eastAsia="Times New Roman" w:cs="Arial"/>
                <w:color w:val="000000"/>
                <w:sz w:val="12"/>
                <w:szCs w:val="12"/>
                <w:lang w:eastAsia="es-CO"/>
              </w:rPr>
              <w:t xml:space="preserve"> $11.878</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3DA168FB" w14:textId="17BBD170"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$ 11.415</w:t>
            </w:r>
          </w:p>
        </w:tc>
        <w:tc>
          <w:tcPr>
            <w:tcW w:w="567" w:type="dxa"/>
            <w:shd w:val="clear" w:color="auto" w:fill="auto"/>
            <w:vAlign w:val="center"/>
            <w:hideMark/>
          </w:tcPr>
          <w:p w14:paraId="74454444"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96,10%</w:t>
            </w:r>
          </w:p>
        </w:tc>
        <w:tc>
          <w:tcPr>
            <w:tcW w:w="708" w:type="dxa"/>
            <w:shd w:val="clear" w:color="auto" w:fill="auto"/>
            <w:vAlign w:val="center"/>
            <w:hideMark/>
          </w:tcPr>
          <w:p w14:paraId="2058D1CD" w14:textId="38B1BE24"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$20.368</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0A756AEF" w14:textId="7DFD604C"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$14.648</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559414E9"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71,92%</w:t>
            </w:r>
          </w:p>
        </w:tc>
      </w:tr>
      <w:tr w:rsidR="007D2FB2" w:rsidRPr="00C371ED" w14:paraId="357E6234" w14:textId="77777777" w:rsidTr="00EE1669">
        <w:trPr>
          <w:trHeight w:val="410"/>
        </w:trPr>
        <w:tc>
          <w:tcPr>
            <w:tcW w:w="426" w:type="dxa"/>
            <w:shd w:val="clear" w:color="auto" w:fill="auto"/>
            <w:vAlign w:val="center"/>
            <w:hideMark/>
          </w:tcPr>
          <w:p w14:paraId="03CA0104"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1155</w:t>
            </w:r>
          </w:p>
        </w:tc>
        <w:tc>
          <w:tcPr>
            <w:tcW w:w="1417" w:type="dxa"/>
            <w:shd w:val="clear" w:color="auto" w:fill="auto"/>
            <w:vAlign w:val="center"/>
            <w:hideMark/>
          </w:tcPr>
          <w:p w14:paraId="77959AA4"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Modernización institucional</w:t>
            </w:r>
          </w:p>
        </w:tc>
        <w:tc>
          <w:tcPr>
            <w:tcW w:w="709" w:type="dxa"/>
            <w:shd w:val="clear" w:color="auto" w:fill="auto"/>
            <w:vAlign w:val="center"/>
            <w:hideMark/>
          </w:tcPr>
          <w:p w14:paraId="415A7B84" w14:textId="74DEEB85" w:rsidR="00C371ED" w:rsidRPr="00C371ED" w:rsidRDefault="00875446" w:rsidP="00E10EDF">
            <w:pPr>
              <w:jc w:val="center"/>
              <w:rPr>
                <w:rFonts w:eastAsia="Times New Roman" w:cs="Arial"/>
                <w:color w:val="000000"/>
                <w:sz w:val="12"/>
                <w:szCs w:val="12"/>
                <w:lang w:eastAsia="es-CO"/>
              </w:rPr>
            </w:pPr>
            <w:r>
              <w:rPr>
                <w:rFonts w:eastAsia="Times New Roman" w:cs="Arial"/>
                <w:color w:val="000000"/>
                <w:sz w:val="12"/>
                <w:szCs w:val="12"/>
                <w:lang w:eastAsia="es-CO"/>
              </w:rPr>
              <w:t>$ 6.900</w:t>
            </w:r>
          </w:p>
        </w:tc>
        <w:tc>
          <w:tcPr>
            <w:tcW w:w="709" w:type="dxa"/>
            <w:shd w:val="clear" w:color="auto" w:fill="auto"/>
            <w:vAlign w:val="center"/>
            <w:hideMark/>
          </w:tcPr>
          <w:p w14:paraId="47414D32" w14:textId="4A31DE68" w:rsidR="00C371ED" w:rsidRPr="00C371ED" w:rsidRDefault="00E10EDF" w:rsidP="00E10EDF">
            <w:pPr>
              <w:rPr>
                <w:rFonts w:eastAsia="Times New Roman" w:cs="Arial"/>
                <w:color w:val="000000"/>
                <w:sz w:val="12"/>
                <w:szCs w:val="12"/>
                <w:lang w:eastAsia="es-CO"/>
              </w:rPr>
            </w:pPr>
            <w:r>
              <w:rPr>
                <w:rFonts w:eastAsia="Times New Roman" w:cs="Arial"/>
                <w:color w:val="000000"/>
                <w:sz w:val="12"/>
                <w:szCs w:val="12"/>
                <w:lang w:eastAsia="es-CO"/>
              </w:rPr>
              <w:t xml:space="preserve"> $3.320</w:t>
            </w:r>
          </w:p>
        </w:tc>
        <w:tc>
          <w:tcPr>
            <w:tcW w:w="567" w:type="dxa"/>
            <w:shd w:val="clear" w:color="auto" w:fill="auto"/>
            <w:vAlign w:val="center"/>
            <w:hideMark/>
          </w:tcPr>
          <w:p w14:paraId="2F3B53A0"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48,11%</w:t>
            </w:r>
          </w:p>
        </w:tc>
        <w:tc>
          <w:tcPr>
            <w:tcW w:w="708" w:type="dxa"/>
            <w:shd w:val="clear" w:color="auto" w:fill="auto"/>
            <w:vAlign w:val="center"/>
            <w:hideMark/>
          </w:tcPr>
          <w:p w14:paraId="12040083" w14:textId="2818ECBC"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3.080</w:t>
            </w:r>
          </w:p>
        </w:tc>
        <w:tc>
          <w:tcPr>
            <w:tcW w:w="709" w:type="dxa"/>
            <w:shd w:val="clear" w:color="auto" w:fill="auto"/>
            <w:vAlign w:val="center"/>
            <w:hideMark/>
          </w:tcPr>
          <w:p w14:paraId="3E945DD5" w14:textId="39CCA223" w:rsidR="00C371ED" w:rsidRPr="00C371ED" w:rsidRDefault="00C371ED" w:rsidP="00067A7E">
            <w:pPr>
              <w:rPr>
                <w:rFonts w:eastAsia="Times New Roman" w:cs="Arial"/>
                <w:color w:val="000000"/>
                <w:sz w:val="12"/>
                <w:szCs w:val="12"/>
                <w:lang w:eastAsia="es-CO"/>
              </w:rPr>
            </w:pPr>
            <w:r w:rsidRPr="00C371ED">
              <w:rPr>
                <w:rFonts w:eastAsia="Times New Roman" w:cs="Arial"/>
                <w:color w:val="000000"/>
                <w:sz w:val="12"/>
                <w:szCs w:val="12"/>
                <w:lang w:eastAsia="es-CO"/>
              </w:rPr>
              <w:t xml:space="preserve"> $ 3.07</w:t>
            </w:r>
            <w:r w:rsidR="00067A7E">
              <w:rPr>
                <w:rFonts w:eastAsia="Times New Roman" w:cs="Arial"/>
                <w:color w:val="000000"/>
                <w:sz w:val="12"/>
                <w:szCs w:val="12"/>
                <w:lang w:eastAsia="es-CO"/>
              </w:rPr>
              <w:t>8</w:t>
            </w:r>
          </w:p>
        </w:tc>
        <w:tc>
          <w:tcPr>
            <w:tcW w:w="567" w:type="dxa"/>
            <w:shd w:val="clear" w:color="auto" w:fill="auto"/>
            <w:vAlign w:val="center"/>
            <w:hideMark/>
          </w:tcPr>
          <w:p w14:paraId="5CE08FB7"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99,92%</w:t>
            </w:r>
          </w:p>
        </w:tc>
        <w:tc>
          <w:tcPr>
            <w:tcW w:w="709" w:type="dxa"/>
            <w:shd w:val="clear" w:color="auto" w:fill="auto"/>
            <w:vAlign w:val="center"/>
            <w:hideMark/>
          </w:tcPr>
          <w:p w14:paraId="2DF6496E" w14:textId="4F2C43FF" w:rsidR="00C371ED" w:rsidRPr="00C371ED" w:rsidRDefault="004D4284" w:rsidP="004D4284">
            <w:pPr>
              <w:rPr>
                <w:rFonts w:eastAsia="Times New Roman" w:cs="Arial"/>
                <w:color w:val="000000"/>
                <w:sz w:val="12"/>
                <w:szCs w:val="12"/>
                <w:lang w:eastAsia="es-CO"/>
              </w:rPr>
            </w:pPr>
            <w:r>
              <w:rPr>
                <w:rFonts w:eastAsia="Times New Roman" w:cs="Arial"/>
                <w:color w:val="000000"/>
                <w:sz w:val="12"/>
                <w:szCs w:val="12"/>
                <w:lang w:eastAsia="es-CO"/>
              </w:rPr>
              <w:t xml:space="preserve"> $ 2.698</w:t>
            </w:r>
          </w:p>
        </w:tc>
        <w:tc>
          <w:tcPr>
            <w:tcW w:w="709" w:type="dxa"/>
            <w:shd w:val="clear" w:color="auto" w:fill="auto"/>
            <w:vAlign w:val="center"/>
            <w:hideMark/>
          </w:tcPr>
          <w:p w14:paraId="5C6BD4A8" w14:textId="29D0A247"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$2.476</w:t>
            </w:r>
          </w:p>
        </w:tc>
        <w:tc>
          <w:tcPr>
            <w:tcW w:w="567" w:type="dxa"/>
            <w:shd w:val="clear" w:color="auto" w:fill="auto"/>
            <w:vAlign w:val="center"/>
            <w:hideMark/>
          </w:tcPr>
          <w:p w14:paraId="2FCA06C0"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91,76%</w:t>
            </w:r>
          </w:p>
        </w:tc>
        <w:tc>
          <w:tcPr>
            <w:tcW w:w="708" w:type="dxa"/>
            <w:shd w:val="clear" w:color="auto" w:fill="auto"/>
            <w:vAlign w:val="center"/>
            <w:hideMark/>
          </w:tcPr>
          <w:p w14:paraId="7471C5CB" w14:textId="62F2CFF2"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$ 1.100</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4BBDF8FA" w14:textId="1977C99F"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$936</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52056EF4"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85,09%</w:t>
            </w:r>
          </w:p>
        </w:tc>
      </w:tr>
      <w:tr w:rsidR="007D2FB2" w:rsidRPr="00C371ED" w14:paraId="4F3F7E31" w14:textId="77777777" w:rsidTr="00EE1669">
        <w:trPr>
          <w:trHeight w:val="540"/>
        </w:trPr>
        <w:tc>
          <w:tcPr>
            <w:tcW w:w="426" w:type="dxa"/>
            <w:shd w:val="clear" w:color="auto" w:fill="auto"/>
            <w:vAlign w:val="center"/>
            <w:hideMark/>
          </w:tcPr>
          <w:p w14:paraId="4C8A3D61"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1200</w:t>
            </w:r>
          </w:p>
        </w:tc>
        <w:tc>
          <w:tcPr>
            <w:tcW w:w="1417" w:type="dxa"/>
            <w:shd w:val="clear" w:color="auto" w:fill="auto"/>
            <w:vAlign w:val="center"/>
            <w:hideMark/>
          </w:tcPr>
          <w:p w14:paraId="6E619FEE"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Mejoramiento de las tecnologías de la información orientado a la eficiencia</w:t>
            </w:r>
          </w:p>
        </w:tc>
        <w:tc>
          <w:tcPr>
            <w:tcW w:w="709" w:type="dxa"/>
            <w:shd w:val="clear" w:color="auto" w:fill="auto"/>
            <w:vAlign w:val="center"/>
            <w:hideMark/>
          </w:tcPr>
          <w:p w14:paraId="32416AAB" w14:textId="26FE389E" w:rsidR="00C371ED" w:rsidRPr="00C371ED" w:rsidRDefault="00C371ED" w:rsidP="00E10EDF">
            <w:pPr>
              <w:jc w:val="center"/>
              <w:rPr>
                <w:rFonts w:eastAsia="Times New Roman" w:cs="Arial"/>
                <w:color w:val="000000"/>
                <w:sz w:val="12"/>
                <w:szCs w:val="12"/>
                <w:lang w:eastAsia="es-CO"/>
              </w:rPr>
            </w:pPr>
            <w:r w:rsidRPr="00C371ED">
              <w:rPr>
                <w:rFonts w:eastAsia="Times New Roman" w:cs="Arial"/>
                <w:color w:val="000000"/>
                <w:sz w:val="12"/>
                <w:szCs w:val="12"/>
                <w:lang w:eastAsia="es-CO"/>
              </w:rPr>
              <w:t>$ 2.012.500</w:t>
            </w:r>
          </w:p>
        </w:tc>
        <w:tc>
          <w:tcPr>
            <w:tcW w:w="709" w:type="dxa"/>
            <w:shd w:val="clear" w:color="auto" w:fill="auto"/>
            <w:vAlign w:val="center"/>
            <w:hideMark/>
          </w:tcPr>
          <w:p w14:paraId="12A5E9AE" w14:textId="762E0EE0" w:rsidR="00C371ED" w:rsidRPr="00C371ED" w:rsidRDefault="00C371ED" w:rsidP="00E10EDF">
            <w:pPr>
              <w:rPr>
                <w:rFonts w:eastAsia="Times New Roman" w:cs="Arial"/>
                <w:color w:val="000000"/>
                <w:sz w:val="12"/>
                <w:szCs w:val="12"/>
                <w:lang w:eastAsia="es-CO"/>
              </w:rPr>
            </w:pPr>
            <w:r w:rsidRPr="00C371ED">
              <w:rPr>
                <w:rFonts w:eastAsia="Times New Roman" w:cs="Arial"/>
                <w:color w:val="000000"/>
                <w:sz w:val="12"/>
                <w:szCs w:val="12"/>
                <w:lang w:eastAsia="es-CO"/>
              </w:rPr>
              <w:t xml:space="preserve"> $1.966.</w:t>
            </w:r>
          </w:p>
        </w:tc>
        <w:tc>
          <w:tcPr>
            <w:tcW w:w="567" w:type="dxa"/>
            <w:shd w:val="clear" w:color="auto" w:fill="auto"/>
            <w:vAlign w:val="center"/>
            <w:hideMark/>
          </w:tcPr>
          <w:p w14:paraId="02027D99"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97,70%</w:t>
            </w:r>
          </w:p>
        </w:tc>
        <w:tc>
          <w:tcPr>
            <w:tcW w:w="708" w:type="dxa"/>
            <w:shd w:val="clear" w:color="auto" w:fill="auto"/>
            <w:vAlign w:val="center"/>
            <w:hideMark/>
          </w:tcPr>
          <w:p w14:paraId="349911B4" w14:textId="5F3EA30A" w:rsidR="00C371ED" w:rsidRPr="00C371ED" w:rsidRDefault="00C371ED" w:rsidP="00067A7E">
            <w:pPr>
              <w:rPr>
                <w:rFonts w:eastAsia="Times New Roman" w:cs="Arial"/>
                <w:color w:val="000000"/>
                <w:sz w:val="12"/>
                <w:szCs w:val="12"/>
                <w:lang w:eastAsia="es-CO"/>
              </w:rPr>
            </w:pPr>
            <w:r w:rsidRPr="00C371ED">
              <w:rPr>
                <w:rFonts w:eastAsia="Times New Roman" w:cs="Arial"/>
                <w:color w:val="000000"/>
                <w:sz w:val="12"/>
                <w:szCs w:val="12"/>
                <w:lang w:eastAsia="es-CO"/>
              </w:rPr>
              <w:t xml:space="preserve"> $   1.245.</w:t>
            </w:r>
          </w:p>
        </w:tc>
        <w:tc>
          <w:tcPr>
            <w:tcW w:w="709" w:type="dxa"/>
            <w:shd w:val="clear" w:color="auto" w:fill="auto"/>
            <w:vAlign w:val="center"/>
            <w:hideMark/>
          </w:tcPr>
          <w:p w14:paraId="6F48E5EE" w14:textId="22E1DEFB" w:rsidR="00C371ED" w:rsidRPr="00C371ED" w:rsidRDefault="00067A7E" w:rsidP="00067A7E">
            <w:pPr>
              <w:rPr>
                <w:rFonts w:eastAsia="Times New Roman" w:cs="Arial"/>
                <w:color w:val="000000"/>
                <w:sz w:val="12"/>
                <w:szCs w:val="12"/>
                <w:lang w:eastAsia="es-CO"/>
              </w:rPr>
            </w:pPr>
            <w:r>
              <w:rPr>
                <w:rFonts w:eastAsia="Times New Roman" w:cs="Arial"/>
                <w:color w:val="000000"/>
                <w:sz w:val="12"/>
                <w:szCs w:val="12"/>
                <w:lang w:eastAsia="es-CO"/>
              </w:rPr>
              <w:t xml:space="preserve"> $ 1.244</w:t>
            </w:r>
          </w:p>
        </w:tc>
        <w:tc>
          <w:tcPr>
            <w:tcW w:w="567" w:type="dxa"/>
            <w:shd w:val="clear" w:color="auto" w:fill="auto"/>
            <w:vAlign w:val="center"/>
            <w:hideMark/>
          </w:tcPr>
          <w:p w14:paraId="5AA9CD80"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99,92%</w:t>
            </w:r>
          </w:p>
        </w:tc>
        <w:tc>
          <w:tcPr>
            <w:tcW w:w="709" w:type="dxa"/>
            <w:shd w:val="clear" w:color="auto" w:fill="auto"/>
            <w:vAlign w:val="center"/>
            <w:hideMark/>
          </w:tcPr>
          <w:p w14:paraId="3F3D9306" w14:textId="70396500" w:rsidR="00C371ED" w:rsidRPr="00C371ED" w:rsidRDefault="00C371ED" w:rsidP="004D4284">
            <w:pPr>
              <w:rPr>
                <w:rFonts w:eastAsia="Times New Roman" w:cs="Arial"/>
                <w:color w:val="000000"/>
                <w:sz w:val="12"/>
                <w:szCs w:val="12"/>
                <w:lang w:eastAsia="es-CO"/>
              </w:rPr>
            </w:pPr>
            <w:r w:rsidRPr="00C371ED">
              <w:rPr>
                <w:rFonts w:eastAsia="Times New Roman" w:cs="Arial"/>
                <w:color w:val="000000"/>
                <w:sz w:val="12"/>
                <w:szCs w:val="12"/>
                <w:lang w:eastAsia="es-CO"/>
              </w:rPr>
              <w:t xml:space="preserve"> $ 2.890.</w:t>
            </w:r>
          </w:p>
        </w:tc>
        <w:tc>
          <w:tcPr>
            <w:tcW w:w="709" w:type="dxa"/>
            <w:shd w:val="clear" w:color="auto" w:fill="auto"/>
            <w:vAlign w:val="center"/>
            <w:hideMark/>
          </w:tcPr>
          <w:p w14:paraId="383E19C2" w14:textId="43EE5502" w:rsidR="00C371ED" w:rsidRPr="00C371ED" w:rsidRDefault="00C371ED" w:rsidP="007D2FB2">
            <w:pPr>
              <w:rPr>
                <w:rFonts w:eastAsia="Times New Roman" w:cs="Arial"/>
                <w:color w:val="000000"/>
                <w:sz w:val="12"/>
                <w:szCs w:val="12"/>
                <w:lang w:eastAsia="es-CO"/>
              </w:rPr>
            </w:pPr>
            <w:r w:rsidRPr="00C371ED">
              <w:rPr>
                <w:rFonts w:eastAsia="Times New Roman" w:cs="Arial"/>
                <w:color w:val="000000"/>
                <w:sz w:val="12"/>
                <w:szCs w:val="12"/>
                <w:lang w:eastAsia="es-CO"/>
              </w:rPr>
              <w:t xml:space="preserve"> $2.881</w:t>
            </w:r>
          </w:p>
        </w:tc>
        <w:tc>
          <w:tcPr>
            <w:tcW w:w="567" w:type="dxa"/>
            <w:shd w:val="clear" w:color="auto" w:fill="auto"/>
            <w:vAlign w:val="center"/>
            <w:hideMark/>
          </w:tcPr>
          <w:p w14:paraId="416EF361" w14:textId="77777777" w:rsidR="00C371ED" w:rsidRPr="00C371ED" w:rsidRDefault="00C371ED" w:rsidP="00C371ED">
            <w:pPr>
              <w:rPr>
                <w:rFonts w:eastAsia="Times New Roman" w:cs="Arial"/>
                <w:color w:val="000000"/>
                <w:sz w:val="12"/>
                <w:szCs w:val="12"/>
                <w:lang w:eastAsia="es-CO"/>
              </w:rPr>
            </w:pPr>
            <w:r w:rsidRPr="00C371ED">
              <w:rPr>
                <w:rFonts w:eastAsia="Times New Roman" w:cs="Arial"/>
                <w:color w:val="000000"/>
                <w:sz w:val="12"/>
                <w:szCs w:val="12"/>
                <w:lang w:eastAsia="es-CO"/>
              </w:rPr>
              <w:t>99,69%</w:t>
            </w:r>
          </w:p>
        </w:tc>
        <w:tc>
          <w:tcPr>
            <w:tcW w:w="708" w:type="dxa"/>
            <w:shd w:val="clear" w:color="auto" w:fill="auto"/>
            <w:vAlign w:val="center"/>
            <w:hideMark/>
          </w:tcPr>
          <w:p w14:paraId="587BAA27" w14:textId="26B10D61"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$ 2.602</w:t>
            </w:r>
            <w:r w:rsidR="00C371ED" w:rsidRPr="00C371ED">
              <w:rPr>
                <w:rFonts w:eastAsia="Times New Roman" w:cs="Arial"/>
                <w:color w:val="000000"/>
                <w:sz w:val="12"/>
                <w:szCs w:val="12"/>
                <w:lang w:eastAsia="es-CO"/>
              </w:rPr>
              <w:t xml:space="preserve"> </w:t>
            </w:r>
          </w:p>
        </w:tc>
        <w:tc>
          <w:tcPr>
            <w:tcW w:w="709" w:type="dxa"/>
            <w:shd w:val="clear" w:color="auto" w:fill="auto"/>
            <w:vAlign w:val="center"/>
            <w:hideMark/>
          </w:tcPr>
          <w:p w14:paraId="1B3B72D0" w14:textId="27FD9DA9" w:rsidR="00C371ED" w:rsidRPr="00C371ED" w:rsidRDefault="007D2FB2" w:rsidP="007D2FB2">
            <w:pPr>
              <w:rPr>
                <w:rFonts w:eastAsia="Times New Roman" w:cs="Arial"/>
                <w:color w:val="000000"/>
                <w:sz w:val="12"/>
                <w:szCs w:val="12"/>
                <w:lang w:eastAsia="es-CO"/>
              </w:rPr>
            </w:pPr>
            <w:r>
              <w:rPr>
                <w:rFonts w:eastAsia="Times New Roman" w:cs="Arial"/>
                <w:color w:val="000000"/>
                <w:sz w:val="12"/>
                <w:szCs w:val="12"/>
                <w:lang w:eastAsia="es-CO"/>
              </w:rPr>
              <w:t xml:space="preserve"> $ 1.644</w:t>
            </w:r>
            <w:r w:rsidR="00C371ED" w:rsidRPr="00C371ED">
              <w:rPr>
                <w:rFonts w:eastAsia="Times New Roman" w:cs="Arial"/>
                <w:color w:val="000000"/>
                <w:sz w:val="12"/>
                <w:szCs w:val="12"/>
                <w:lang w:eastAsia="es-CO"/>
              </w:rPr>
              <w:t xml:space="preserve"> </w:t>
            </w:r>
          </w:p>
        </w:tc>
        <w:tc>
          <w:tcPr>
            <w:tcW w:w="567" w:type="dxa"/>
            <w:shd w:val="clear" w:color="auto" w:fill="auto"/>
            <w:vAlign w:val="center"/>
            <w:hideMark/>
          </w:tcPr>
          <w:p w14:paraId="52B04478"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63,17%</w:t>
            </w:r>
          </w:p>
        </w:tc>
      </w:tr>
      <w:tr w:rsidR="007D2FB2" w:rsidRPr="00C371ED" w14:paraId="7AAAD797" w14:textId="77777777" w:rsidTr="00EE1669">
        <w:trPr>
          <w:trHeight w:val="330"/>
        </w:trPr>
        <w:tc>
          <w:tcPr>
            <w:tcW w:w="426" w:type="dxa"/>
            <w:shd w:val="clear" w:color="auto" w:fill="auto"/>
            <w:vAlign w:val="center"/>
            <w:hideMark/>
          </w:tcPr>
          <w:p w14:paraId="51D90C65" w14:textId="77777777" w:rsidR="00C371ED" w:rsidRPr="00C371ED" w:rsidRDefault="00C371ED" w:rsidP="00C371ED">
            <w:pPr>
              <w:jc w:val="center"/>
              <w:rPr>
                <w:rFonts w:eastAsia="Times New Roman" w:cs="Arial"/>
                <w:color w:val="000000"/>
                <w:sz w:val="12"/>
                <w:szCs w:val="12"/>
                <w:lang w:eastAsia="es-CO"/>
              </w:rPr>
            </w:pPr>
            <w:r w:rsidRPr="00C371ED">
              <w:rPr>
                <w:rFonts w:eastAsia="Times New Roman" w:cs="Arial"/>
                <w:color w:val="000000"/>
                <w:sz w:val="12"/>
                <w:szCs w:val="12"/>
                <w:lang w:eastAsia="es-CO"/>
              </w:rPr>
              <w:t> </w:t>
            </w:r>
          </w:p>
        </w:tc>
        <w:tc>
          <w:tcPr>
            <w:tcW w:w="1417" w:type="dxa"/>
            <w:shd w:val="clear" w:color="000000" w:fill="D6DCE4"/>
            <w:vAlign w:val="center"/>
            <w:hideMark/>
          </w:tcPr>
          <w:p w14:paraId="0EBD5C6E" w14:textId="77777777" w:rsidR="00C371ED" w:rsidRPr="00C371ED" w:rsidRDefault="00C371ED" w:rsidP="00C371ED">
            <w:pPr>
              <w:jc w:val="center"/>
              <w:rPr>
                <w:rFonts w:eastAsia="Times New Roman" w:cs="Arial"/>
                <w:b/>
                <w:bCs/>
                <w:sz w:val="12"/>
                <w:szCs w:val="12"/>
                <w:lang w:eastAsia="es-CO"/>
              </w:rPr>
            </w:pPr>
            <w:r w:rsidRPr="00C371ED">
              <w:rPr>
                <w:rFonts w:eastAsia="Times New Roman" w:cs="Arial"/>
                <w:b/>
                <w:bCs/>
                <w:sz w:val="12"/>
                <w:szCs w:val="12"/>
                <w:lang w:eastAsia="es-CO"/>
              </w:rPr>
              <w:t>TOTALES</w:t>
            </w:r>
          </w:p>
        </w:tc>
        <w:tc>
          <w:tcPr>
            <w:tcW w:w="709" w:type="dxa"/>
            <w:shd w:val="clear" w:color="000000" w:fill="D6DCE4"/>
            <w:vAlign w:val="center"/>
            <w:hideMark/>
          </w:tcPr>
          <w:p w14:paraId="118FA45B" w14:textId="14BD4C40" w:rsidR="00C371ED" w:rsidRPr="00C371ED" w:rsidRDefault="004D4284" w:rsidP="00E10EDF">
            <w:pPr>
              <w:jc w:val="center"/>
              <w:rPr>
                <w:rFonts w:eastAsia="Times New Roman" w:cs="Arial"/>
                <w:b/>
                <w:bCs/>
                <w:color w:val="000000"/>
                <w:sz w:val="12"/>
                <w:szCs w:val="12"/>
                <w:lang w:eastAsia="es-CO"/>
              </w:rPr>
            </w:pPr>
            <w:r>
              <w:rPr>
                <w:rFonts w:eastAsia="Times New Roman" w:cs="Arial"/>
                <w:b/>
                <w:bCs/>
                <w:color w:val="000000"/>
                <w:sz w:val="12"/>
                <w:szCs w:val="12"/>
                <w:lang w:eastAsia="es-CO"/>
              </w:rPr>
              <w:t>182.037</w:t>
            </w:r>
          </w:p>
        </w:tc>
        <w:tc>
          <w:tcPr>
            <w:tcW w:w="709" w:type="dxa"/>
            <w:shd w:val="clear" w:color="000000" w:fill="D6DCE4"/>
            <w:vAlign w:val="center"/>
            <w:hideMark/>
          </w:tcPr>
          <w:p w14:paraId="4EA0F9F8" w14:textId="3D7B6014" w:rsidR="00C371ED" w:rsidRPr="00C371ED" w:rsidRDefault="00C371ED" w:rsidP="00E10EDF">
            <w:pPr>
              <w:jc w:val="center"/>
              <w:rPr>
                <w:rFonts w:eastAsia="Times New Roman" w:cs="Arial"/>
                <w:b/>
                <w:bCs/>
                <w:color w:val="000000"/>
                <w:sz w:val="12"/>
                <w:szCs w:val="12"/>
                <w:lang w:eastAsia="es-CO"/>
              </w:rPr>
            </w:pPr>
            <w:r w:rsidRPr="00C371ED">
              <w:rPr>
                <w:rFonts w:eastAsia="Times New Roman" w:cs="Arial"/>
                <w:b/>
                <w:bCs/>
                <w:color w:val="000000"/>
                <w:sz w:val="12"/>
                <w:szCs w:val="12"/>
                <w:lang w:eastAsia="es-CO"/>
              </w:rPr>
              <w:t>135.09</w:t>
            </w:r>
            <w:r w:rsidR="00E10EDF">
              <w:rPr>
                <w:rFonts w:eastAsia="Times New Roman" w:cs="Arial"/>
                <w:b/>
                <w:bCs/>
                <w:color w:val="000000"/>
                <w:sz w:val="12"/>
                <w:szCs w:val="12"/>
                <w:lang w:eastAsia="es-CO"/>
              </w:rPr>
              <w:t>2</w:t>
            </w:r>
            <w:r w:rsidRPr="00C371ED">
              <w:rPr>
                <w:rFonts w:eastAsia="Times New Roman" w:cs="Arial"/>
                <w:b/>
                <w:bCs/>
                <w:color w:val="000000"/>
                <w:sz w:val="12"/>
                <w:szCs w:val="12"/>
                <w:lang w:eastAsia="es-CO"/>
              </w:rPr>
              <w:t xml:space="preserve"> </w:t>
            </w:r>
          </w:p>
        </w:tc>
        <w:tc>
          <w:tcPr>
            <w:tcW w:w="567" w:type="dxa"/>
            <w:shd w:val="clear" w:color="000000" w:fill="D6DCE4"/>
            <w:vAlign w:val="center"/>
            <w:hideMark/>
          </w:tcPr>
          <w:p w14:paraId="10A280CE" w14:textId="77777777" w:rsidR="00C371ED" w:rsidRPr="00C371ED" w:rsidRDefault="00C371ED" w:rsidP="00C371ED">
            <w:pPr>
              <w:jc w:val="center"/>
              <w:rPr>
                <w:rFonts w:eastAsia="Times New Roman" w:cs="Arial"/>
                <w:b/>
                <w:bCs/>
                <w:color w:val="000000"/>
                <w:sz w:val="12"/>
                <w:szCs w:val="12"/>
                <w:lang w:eastAsia="es-CO"/>
              </w:rPr>
            </w:pPr>
            <w:r w:rsidRPr="00C371ED">
              <w:rPr>
                <w:rFonts w:eastAsia="Times New Roman" w:cs="Arial"/>
                <w:b/>
                <w:bCs/>
                <w:color w:val="000000"/>
                <w:sz w:val="12"/>
                <w:szCs w:val="12"/>
                <w:lang w:eastAsia="es-CO"/>
              </w:rPr>
              <w:t>74,21%</w:t>
            </w:r>
          </w:p>
        </w:tc>
        <w:tc>
          <w:tcPr>
            <w:tcW w:w="708" w:type="dxa"/>
            <w:shd w:val="clear" w:color="000000" w:fill="D6DCE4"/>
            <w:vAlign w:val="center"/>
            <w:hideMark/>
          </w:tcPr>
          <w:p w14:paraId="45340CEB" w14:textId="227D64D8" w:rsidR="00C371ED" w:rsidRPr="00C371ED" w:rsidRDefault="004D4284" w:rsidP="007D2FB2">
            <w:pPr>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067A7E">
              <w:rPr>
                <w:rFonts w:eastAsia="Times New Roman" w:cs="Arial"/>
                <w:b/>
                <w:bCs/>
                <w:color w:val="000000"/>
                <w:sz w:val="12"/>
                <w:szCs w:val="12"/>
                <w:lang w:eastAsia="es-CO"/>
              </w:rPr>
              <w:t>384.454</w:t>
            </w:r>
            <w:r w:rsidR="00C371ED" w:rsidRPr="00C371ED">
              <w:rPr>
                <w:rFonts w:eastAsia="Times New Roman" w:cs="Arial"/>
                <w:b/>
                <w:bCs/>
                <w:color w:val="000000"/>
                <w:sz w:val="12"/>
                <w:szCs w:val="12"/>
                <w:lang w:eastAsia="es-CO"/>
              </w:rPr>
              <w:t xml:space="preserve"> </w:t>
            </w:r>
          </w:p>
        </w:tc>
        <w:tc>
          <w:tcPr>
            <w:tcW w:w="709" w:type="dxa"/>
            <w:shd w:val="clear" w:color="000000" w:fill="D6DCE4"/>
            <w:vAlign w:val="center"/>
            <w:hideMark/>
          </w:tcPr>
          <w:p w14:paraId="78E0620B" w14:textId="3F927D8C" w:rsidR="00C371ED" w:rsidRPr="00C371ED" w:rsidRDefault="00067A7E" w:rsidP="004D4284">
            <w:pPr>
              <w:jc w:val="center"/>
              <w:rPr>
                <w:rFonts w:eastAsia="Times New Roman" w:cs="Arial"/>
                <w:b/>
                <w:bCs/>
                <w:color w:val="000000"/>
                <w:sz w:val="12"/>
                <w:szCs w:val="12"/>
                <w:lang w:eastAsia="es-CO"/>
              </w:rPr>
            </w:pPr>
            <w:r>
              <w:rPr>
                <w:rFonts w:eastAsia="Times New Roman" w:cs="Arial"/>
                <w:b/>
                <w:bCs/>
                <w:color w:val="000000"/>
                <w:sz w:val="12"/>
                <w:szCs w:val="12"/>
                <w:lang w:eastAsia="es-CO"/>
              </w:rPr>
              <w:t>$382.438</w:t>
            </w:r>
            <w:r w:rsidR="00C371ED" w:rsidRPr="00C371ED">
              <w:rPr>
                <w:rFonts w:eastAsia="Times New Roman" w:cs="Arial"/>
                <w:b/>
                <w:bCs/>
                <w:color w:val="000000"/>
                <w:sz w:val="12"/>
                <w:szCs w:val="12"/>
                <w:lang w:eastAsia="es-CO"/>
              </w:rPr>
              <w:t xml:space="preserve"> </w:t>
            </w:r>
          </w:p>
        </w:tc>
        <w:tc>
          <w:tcPr>
            <w:tcW w:w="567" w:type="dxa"/>
            <w:shd w:val="clear" w:color="000000" w:fill="D6DCE4"/>
            <w:vAlign w:val="center"/>
            <w:hideMark/>
          </w:tcPr>
          <w:p w14:paraId="531E358F" w14:textId="77777777" w:rsidR="00C371ED" w:rsidRPr="00C371ED" w:rsidRDefault="00C371ED" w:rsidP="00C371ED">
            <w:pPr>
              <w:jc w:val="center"/>
              <w:rPr>
                <w:rFonts w:eastAsia="Times New Roman" w:cs="Arial"/>
                <w:b/>
                <w:bCs/>
                <w:color w:val="000000"/>
                <w:sz w:val="12"/>
                <w:szCs w:val="12"/>
                <w:lang w:eastAsia="es-CO"/>
              </w:rPr>
            </w:pPr>
            <w:r w:rsidRPr="00C371ED">
              <w:rPr>
                <w:rFonts w:eastAsia="Times New Roman" w:cs="Arial"/>
                <w:b/>
                <w:bCs/>
                <w:color w:val="000000"/>
                <w:sz w:val="12"/>
                <w:szCs w:val="12"/>
                <w:lang w:eastAsia="es-CO"/>
              </w:rPr>
              <w:t>99,48%</w:t>
            </w:r>
          </w:p>
        </w:tc>
        <w:tc>
          <w:tcPr>
            <w:tcW w:w="709" w:type="dxa"/>
            <w:shd w:val="clear" w:color="000000" w:fill="D6DCE4"/>
            <w:vAlign w:val="center"/>
            <w:hideMark/>
          </w:tcPr>
          <w:p w14:paraId="48F988A3" w14:textId="2F2B12CF" w:rsidR="00C371ED" w:rsidRPr="00C371ED" w:rsidRDefault="004D4284" w:rsidP="004D4284">
            <w:pPr>
              <w:jc w:val="center"/>
              <w:rPr>
                <w:rFonts w:eastAsia="Times New Roman" w:cs="Arial"/>
                <w:b/>
                <w:bCs/>
                <w:color w:val="000000"/>
                <w:sz w:val="12"/>
                <w:szCs w:val="12"/>
                <w:lang w:eastAsia="es-CO"/>
              </w:rPr>
            </w:pPr>
            <w:r>
              <w:rPr>
                <w:rFonts w:eastAsia="Times New Roman" w:cs="Arial"/>
                <w:b/>
                <w:bCs/>
                <w:color w:val="000000"/>
                <w:sz w:val="12"/>
                <w:szCs w:val="12"/>
                <w:lang w:eastAsia="es-CO"/>
              </w:rPr>
              <w:t>621.564</w:t>
            </w:r>
            <w:r w:rsidR="00C371ED" w:rsidRPr="00C371ED">
              <w:rPr>
                <w:rFonts w:eastAsia="Times New Roman" w:cs="Arial"/>
                <w:b/>
                <w:bCs/>
                <w:color w:val="000000"/>
                <w:sz w:val="12"/>
                <w:szCs w:val="12"/>
                <w:lang w:eastAsia="es-CO"/>
              </w:rPr>
              <w:t xml:space="preserve"> </w:t>
            </w:r>
          </w:p>
        </w:tc>
        <w:tc>
          <w:tcPr>
            <w:tcW w:w="709" w:type="dxa"/>
            <w:shd w:val="clear" w:color="000000" w:fill="D6DCE4"/>
            <w:vAlign w:val="center"/>
            <w:hideMark/>
          </w:tcPr>
          <w:p w14:paraId="27FBBF51" w14:textId="7963B762" w:rsidR="00C371ED" w:rsidRPr="00C371ED" w:rsidRDefault="007D2FB2" w:rsidP="007D2FB2">
            <w:pPr>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602.606</w:t>
            </w:r>
            <w:r w:rsidR="00C371ED" w:rsidRPr="00C371ED">
              <w:rPr>
                <w:rFonts w:eastAsia="Times New Roman" w:cs="Arial"/>
                <w:b/>
                <w:bCs/>
                <w:color w:val="000000"/>
                <w:sz w:val="12"/>
                <w:szCs w:val="12"/>
                <w:lang w:eastAsia="es-CO"/>
              </w:rPr>
              <w:t xml:space="preserve"> </w:t>
            </w:r>
          </w:p>
        </w:tc>
        <w:tc>
          <w:tcPr>
            <w:tcW w:w="567" w:type="dxa"/>
            <w:shd w:val="clear" w:color="000000" w:fill="D6DCE4"/>
            <w:vAlign w:val="center"/>
            <w:hideMark/>
          </w:tcPr>
          <w:p w14:paraId="7FE741B1" w14:textId="77777777" w:rsidR="00C371ED" w:rsidRPr="00C371ED" w:rsidRDefault="00C371ED" w:rsidP="00C371ED">
            <w:pPr>
              <w:jc w:val="center"/>
              <w:rPr>
                <w:rFonts w:eastAsia="Times New Roman" w:cs="Arial"/>
                <w:b/>
                <w:bCs/>
                <w:color w:val="000000"/>
                <w:sz w:val="12"/>
                <w:szCs w:val="12"/>
                <w:lang w:eastAsia="es-CO"/>
              </w:rPr>
            </w:pPr>
            <w:r w:rsidRPr="00C371ED">
              <w:rPr>
                <w:rFonts w:eastAsia="Times New Roman" w:cs="Arial"/>
                <w:b/>
                <w:bCs/>
                <w:color w:val="000000"/>
                <w:sz w:val="12"/>
                <w:szCs w:val="12"/>
                <w:lang w:eastAsia="es-CO"/>
              </w:rPr>
              <w:t>96,95%</w:t>
            </w:r>
          </w:p>
        </w:tc>
        <w:tc>
          <w:tcPr>
            <w:tcW w:w="708" w:type="dxa"/>
            <w:shd w:val="clear" w:color="000000" w:fill="D6DCE4"/>
            <w:vAlign w:val="center"/>
            <w:hideMark/>
          </w:tcPr>
          <w:p w14:paraId="65D01723" w14:textId="21180466" w:rsidR="00C371ED" w:rsidRPr="00C371ED" w:rsidRDefault="007D2FB2" w:rsidP="007D2FB2">
            <w:pPr>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C371ED" w:rsidRPr="00C371ED">
              <w:rPr>
                <w:rFonts w:eastAsia="Times New Roman" w:cs="Arial"/>
                <w:b/>
                <w:bCs/>
                <w:color w:val="000000"/>
                <w:sz w:val="12"/>
                <w:szCs w:val="12"/>
                <w:lang w:eastAsia="es-CO"/>
              </w:rPr>
              <w:t>742.020</w:t>
            </w:r>
          </w:p>
        </w:tc>
        <w:tc>
          <w:tcPr>
            <w:tcW w:w="709" w:type="dxa"/>
            <w:shd w:val="clear" w:color="000000" w:fill="D6DCE4"/>
            <w:vAlign w:val="center"/>
            <w:hideMark/>
          </w:tcPr>
          <w:p w14:paraId="7B149305" w14:textId="647EBC7A" w:rsidR="00C371ED" w:rsidRPr="00C371ED" w:rsidRDefault="007D2FB2" w:rsidP="007D2FB2">
            <w:pPr>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416.649</w:t>
            </w:r>
          </w:p>
        </w:tc>
        <w:tc>
          <w:tcPr>
            <w:tcW w:w="567" w:type="dxa"/>
            <w:shd w:val="clear" w:color="000000" w:fill="D6DCE4"/>
            <w:vAlign w:val="center"/>
            <w:hideMark/>
          </w:tcPr>
          <w:p w14:paraId="5F5929F0" w14:textId="77777777" w:rsidR="00C371ED" w:rsidRPr="00C371ED" w:rsidRDefault="00C371ED" w:rsidP="00C371ED">
            <w:pPr>
              <w:jc w:val="center"/>
              <w:rPr>
                <w:rFonts w:eastAsia="Times New Roman" w:cs="Arial"/>
                <w:b/>
                <w:bCs/>
                <w:color w:val="000000"/>
                <w:sz w:val="12"/>
                <w:szCs w:val="12"/>
                <w:lang w:eastAsia="es-CO"/>
              </w:rPr>
            </w:pPr>
            <w:r w:rsidRPr="00C371ED">
              <w:rPr>
                <w:rFonts w:eastAsia="Times New Roman" w:cs="Arial"/>
                <w:b/>
                <w:bCs/>
                <w:color w:val="000000"/>
                <w:sz w:val="12"/>
                <w:szCs w:val="12"/>
                <w:lang w:eastAsia="es-CO"/>
              </w:rPr>
              <w:t>56,15%</w:t>
            </w:r>
          </w:p>
        </w:tc>
      </w:tr>
    </w:tbl>
    <w:p w14:paraId="4DDDA131" w14:textId="7432CE8F" w:rsidR="00C371ED" w:rsidRPr="007D2FB2" w:rsidRDefault="00840173" w:rsidP="00875446">
      <w:pPr>
        <w:autoSpaceDE w:val="0"/>
        <w:autoSpaceDN w:val="0"/>
        <w:adjustRightInd w:val="0"/>
        <w:jc w:val="left"/>
        <w:rPr>
          <w:iCs/>
          <w:color w:val="1F497D" w:themeColor="text2"/>
          <w:sz w:val="16"/>
          <w:szCs w:val="18"/>
        </w:rPr>
      </w:pPr>
      <w:r w:rsidRPr="00840173">
        <w:rPr>
          <w:rFonts w:eastAsia="Times New Roman" w:cs="Arial"/>
          <w:color w:val="000000"/>
          <w:szCs w:val="24"/>
          <w:lang w:val="es-ES" w:eastAsia="es-ES"/>
        </w:rPr>
        <w:tab/>
      </w:r>
      <w:r w:rsidRPr="00840173">
        <w:rPr>
          <w:rFonts w:eastAsia="Times New Roman" w:cs="Arial"/>
          <w:color w:val="000000"/>
          <w:szCs w:val="24"/>
          <w:lang w:val="es-ES" w:eastAsia="es-ES"/>
        </w:rPr>
        <w:tab/>
      </w:r>
      <w:r w:rsidRPr="00840173">
        <w:rPr>
          <w:rFonts w:eastAsia="Times New Roman" w:cs="Arial"/>
          <w:color w:val="000000"/>
          <w:szCs w:val="24"/>
          <w:lang w:val="es-ES" w:eastAsia="es-ES"/>
        </w:rPr>
        <w:tab/>
      </w:r>
      <w:r w:rsidRPr="00840173">
        <w:rPr>
          <w:rFonts w:eastAsia="Times New Roman" w:cs="Arial"/>
          <w:color w:val="000000"/>
          <w:szCs w:val="24"/>
          <w:lang w:val="es-ES" w:eastAsia="es-ES"/>
        </w:rPr>
        <w:tab/>
      </w:r>
      <w:r w:rsidR="00EE1669" w:rsidRPr="007D2FB2">
        <w:rPr>
          <w:iCs/>
          <w:color w:val="1F497D" w:themeColor="text2"/>
          <w:sz w:val="16"/>
          <w:szCs w:val="18"/>
        </w:rPr>
        <w:t>Fuente:  Oficina Asesora de Planeación IDRD</w:t>
      </w:r>
    </w:p>
    <w:p w14:paraId="05819EA0" w14:textId="4C18DC1D" w:rsidR="00576AB0" w:rsidRPr="00A6356E" w:rsidRDefault="00576AB0" w:rsidP="007D3FD3">
      <w:pPr>
        <w:spacing w:after="160"/>
        <w:rPr>
          <w:rFonts w:cs="Calibri"/>
          <w:bCs/>
        </w:rPr>
      </w:pPr>
      <w:r w:rsidRPr="00A6356E">
        <w:rPr>
          <w:rFonts w:cs="Calibri"/>
          <w:bCs/>
        </w:rPr>
        <w:t xml:space="preserve">El presupuesto de inversión se aumentó en un 199% de la vigencia 2016 a 2019 y centró sus esfuerzos en la construcción de nuevos parques y escenarios que cumplieran con las necesidades y expectativas de los habitantes de Bogotá. </w:t>
      </w:r>
    </w:p>
    <w:p w14:paraId="58AF030A" w14:textId="1E12D3EA" w:rsidR="00576AB0" w:rsidRPr="00A6356E" w:rsidRDefault="00576AB0" w:rsidP="007D3FD3">
      <w:pPr>
        <w:autoSpaceDE w:val="0"/>
        <w:autoSpaceDN w:val="0"/>
        <w:adjustRightInd w:val="0"/>
        <w:rPr>
          <w:szCs w:val="24"/>
        </w:rPr>
      </w:pPr>
      <w:r w:rsidRPr="00A6356E">
        <w:rPr>
          <w:szCs w:val="24"/>
        </w:rPr>
        <w:lastRenderedPageBreak/>
        <w:t>De igual manera, a través de la construcción, adecuación, mantenimiento y mejoras de parques y escenarios, se busca que los niños, jóvenes y adultos gocen de espacios saludables con equipamientos óptimos y de calidad y así fortalecer los lazos de convivencia y tolerancia en los ciudadanos que utilizan los mismos. Ahora nuestros parques cuentan con: gimnasios, juegos infantiles, canchas múltiples, senderos y escenarios de nuevas tendencias deportivas. </w:t>
      </w:r>
    </w:p>
    <w:p w14:paraId="4D148933" w14:textId="77777777" w:rsidR="00576AB0" w:rsidRPr="00A6356E" w:rsidRDefault="00576AB0" w:rsidP="00576AB0">
      <w:pPr>
        <w:autoSpaceDE w:val="0"/>
        <w:autoSpaceDN w:val="0"/>
        <w:adjustRightInd w:val="0"/>
        <w:rPr>
          <w:szCs w:val="24"/>
        </w:rPr>
      </w:pPr>
    </w:p>
    <w:p w14:paraId="27E038F4" w14:textId="77777777" w:rsidR="00576AB0" w:rsidRPr="00A6356E" w:rsidRDefault="00576AB0" w:rsidP="00576AB0">
      <w:pPr>
        <w:spacing w:after="160" w:line="259" w:lineRule="auto"/>
        <w:rPr>
          <w:rFonts w:cs="Calibri"/>
          <w:bCs/>
        </w:rPr>
      </w:pPr>
      <w:r w:rsidRPr="00A6356E">
        <w:rPr>
          <w:rFonts w:cs="Calibri"/>
          <w:bCs/>
        </w:rPr>
        <w:t>De otra parte, se logró el diseño y construcción de los Centros felicidad de San Cristóbal, Tunal y Fontanar del Río como centros públicos integrales de gran magnitud destinados a la recreación, el deporte y la cultura.</w:t>
      </w:r>
    </w:p>
    <w:p w14:paraId="5FF5B0CC" w14:textId="77777777" w:rsidR="00576AB0" w:rsidRPr="00A6356E" w:rsidRDefault="00576AB0" w:rsidP="00576AB0">
      <w:pPr>
        <w:rPr>
          <w:rFonts w:cs="Calibri"/>
          <w:bCs/>
        </w:rPr>
      </w:pPr>
      <w:r w:rsidRPr="00A6356E">
        <w:rPr>
          <w:rFonts w:cs="Calibri"/>
          <w:bCs/>
        </w:rPr>
        <w:t>Igualmente, se destaca la inversión para el mejoramiento, mantenimiento y adecuación de 108 parques de diferentes escalas incorporando nuevos elementos que responden a diferentes tipos de actividades lúdicas, físicas, enfocados al desarrollo de habilidades de interacción social, motricidad fina y gruesa, ofreciendo parques incluyentes al servicio de la comunidad.</w:t>
      </w:r>
    </w:p>
    <w:p w14:paraId="6F8C58E0" w14:textId="77777777" w:rsidR="00576AB0" w:rsidRPr="00A6356E" w:rsidRDefault="00576AB0" w:rsidP="00576AB0">
      <w:pPr>
        <w:rPr>
          <w:rFonts w:cs="Calibri"/>
          <w:bCs/>
        </w:rPr>
      </w:pPr>
    </w:p>
    <w:p w14:paraId="51D3E6FA" w14:textId="77777777" w:rsidR="00576AB0" w:rsidRPr="00A6356E" w:rsidRDefault="00576AB0" w:rsidP="00576AB0">
      <w:pPr>
        <w:spacing w:after="160" w:line="259" w:lineRule="auto"/>
        <w:rPr>
          <w:rFonts w:cs="Calibri"/>
          <w:bCs/>
        </w:rPr>
      </w:pPr>
      <w:r w:rsidRPr="00A6356E">
        <w:rPr>
          <w:rFonts w:cs="Calibri"/>
          <w:bCs/>
        </w:rPr>
        <w:t>Por último, se resalta la construcción y/o adecuación de 106 canchas sintéticas y la construcción de la primera pista profesional de BMX de Bogotá, la cual tiene un área de 13 mil metros cuadrados (primera etapa) como nuevos y novedosos equipamientos deportivos.</w:t>
      </w:r>
    </w:p>
    <w:p w14:paraId="412F8BE6" w14:textId="77777777" w:rsidR="00576AB0" w:rsidRPr="00A6356E" w:rsidRDefault="00576AB0" w:rsidP="00B81B36">
      <w:pPr>
        <w:numPr>
          <w:ilvl w:val="0"/>
          <w:numId w:val="7"/>
        </w:numPr>
        <w:autoSpaceDE w:val="0"/>
        <w:autoSpaceDN w:val="0"/>
        <w:adjustRightInd w:val="0"/>
        <w:ind w:left="284" w:hanging="284"/>
        <w:contextualSpacing/>
        <w:jc w:val="left"/>
        <w:rPr>
          <w:szCs w:val="24"/>
        </w:rPr>
      </w:pPr>
      <w:r w:rsidRPr="00A6356E">
        <w:rPr>
          <w:szCs w:val="24"/>
        </w:rPr>
        <w:t>¿Cuál es el balance para que la gestión presupuestal y la ejecución de los recursos se haya realizado de manera eficiente? (resultados de la evaluación financiera)</w:t>
      </w:r>
      <w:r w:rsidRPr="00A6356E">
        <w:rPr>
          <w:szCs w:val="24"/>
        </w:rPr>
        <w:tab/>
      </w:r>
    </w:p>
    <w:p w14:paraId="5816D437" w14:textId="77777777" w:rsidR="00576AB0" w:rsidRPr="00A6356E" w:rsidRDefault="00576AB0" w:rsidP="00576AB0">
      <w:pPr>
        <w:autoSpaceDE w:val="0"/>
        <w:autoSpaceDN w:val="0"/>
        <w:adjustRightInd w:val="0"/>
        <w:jc w:val="left"/>
        <w:rPr>
          <w:szCs w:val="24"/>
        </w:rPr>
      </w:pPr>
    </w:p>
    <w:p w14:paraId="7ED81DC4" w14:textId="51C5DA2F" w:rsidR="00576AB0" w:rsidRPr="00A6356E" w:rsidRDefault="00576AB0" w:rsidP="00576AB0">
      <w:pPr>
        <w:autoSpaceDE w:val="0"/>
        <w:autoSpaceDN w:val="0"/>
        <w:adjustRightInd w:val="0"/>
        <w:rPr>
          <w:szCs w:val="24"/>
        </w:rPr>
      </w:pPr>
      <w:r w:rsidRPr="00A6356E">
        <w:rPr>
          <w:szCs w:val="24"/>
        </w:rPr>
        <w:t xml:space="preserve">Fundamentalmente la gestión presupuestal fue eficiente a través de procesos de coordinación interinstitucional que permitieron la realización de convenios para aunar esfuerzos técnicos y económicos, adicionalmente una de las figuras fundamentales para la entidad ha sido la utilización de las Asociaciones </w:t>
      </w:r>
      <w:r w:rsidR="004A3377" w:rsidRPr="00A6356E">
        <w:rPr>
          <w:szCs w:val="24"/>
        </w:rPr>
        <w:t>Público-Privadas</w:t>
      </w:r>
      <w:r w:rsidRPr="00A6356E">
        <w:rPr>
          <w:szCs w:val="24"/>
        </w:rPr>
        <w:t xml:space="preserve"> (APP) como mecanismo de financiación y apalancamiento de la inversión con recursos privados.</w:t>
      </w:r>
    </w:p>
    <w:p w14:paraId="42B1AD9B" w14:textId="1354AAED" w:rsidR="0089144E" w:rsidRDefault="0089144E" w:rsidP="0089144E">
      <w:pPr>
        <w:autoSpaceDE w:val="0"/>
        <w:autoSpaceDN w:val="0"/>
        <w:adjustRightInd w:val="0"/>
        <w:jc w:val="left"/>
        <w:rPr>
          <w:szCs w:val="24"/>
        </w:rPr>
      </w:pPr>
    </w:p>
    <w:p w14:paraId="13A66CEB" w14:textId="77777777" w:rsidR="00817D0A" w:rsidRDefault="00817D0A" w:rsidP="0089144E">
      <w:pPr>
        <w:autoSpaceDE w:val="0"/>
        <w:autoSpaceDN w:val="0"/>
        <w:adjustRightInd w:val="0"/>
        <w:jc w:val="left"/>
        <w:rPr>
          <w:szCs w:val="24"/>
        </w:rPr>
      </w:pPr>
    </w:p>
    <w:p w14:paraId="00CF45B6" w14:textId="691D6AA3" w:rsidR="00BB5C30" w:rsidRPr="00A6356E" w:rsidRDefault="00BB5C30" w:rsidP="00B81B36">
      <w:pPr>
        <w:pStyle w:val="Prrafodelista"/>
        <w:numPr>
          <w:ilvl w:val="1"/>
          <w:numId w:val="4"/>
        </w:numPr>
        <w:spacing w:after="160" w:line="259" w:lineRule="auto"/>
        <w:rPr>
          <w:b/>
          <w:color w:val="365F91" w:themeColor="accent1" w:themeShade="BF"/>
          <w:lang w:val="es-ES"/>
        </w:rPr>
      </w:pPr>
      <w:r w:rsidRPr="00A6356E">
        <w:rPr>
          <w:b/>
          <w:color w:val="365F91" w:themeColor="accent1" w:themeShade="BF"/>
          <w:lang w:val="es-ES"/>
        </w:rPr>
        <w:t>Ejecución contractual:</w:t>
      </w:r>
    </w:p>
    <w:p w14:paraId="7AB7A1F8" w14:textId="77777777" w:rsidR="00817D0A" w:rsidRDefault="00817D0A" w:rsidP="00BB5C30">
      <w:pPr>
        <w:autoSpaceDE w:val="0"/>
        <w:autoSpaceDN w:val="0"/>
        <w:adjustRightInd w:val="0"/>
        <w:jc w:val="center"/>
        <w:rPr>
          <w:rFonts w:eastAsia="Times New Roman"/>
          <w:b/>
          <w:sz w:val="22"/>
        </w:rPr>
      </w:pPr>
    </w:p>
    <w:p w14:paraId="7B5E0BEB" w14:textId="77777777" w:rsidR="00817D0A" w:rsidRDefault="00817D0A" w:rsidP="00BB5C30">
      <w:pPr>
        <w:autoSpaceDE w:val="0"/>
        <w:autoSpaceDN w:val="0"/>
        <w:adjustRightInd w:val="0"/>
        <w:jc w:val="center"/>
        <w:rPr>
          <w:rFonts w:eastAsia="Times New Roman"/>
          <w:b/>
          <w:sz w:val="22"/>
        </w:rPr>
      </w:pPr>
    </w:p>
    <w:p w14:paraId="24EBA9F6" w14:textId="77777777" w:rsidR="00817D0A" w:rsidRDefault="00817D0A" w:rsidP="00BB5C30">
      <w:pPr>
        <w:autoSpaceDE w:val="0"/>
        <w:autoSpaceDN w:val="0"/>
        <w:adjustRightInd w:val="0"/>
        <w:jc w:val="center"/>
        <w:rPr>
          <w:rFonts w:eastAsia="Times New Roman"/>
          <w:b/>
          <w:sz w:val="22"/>
        </w:rPr>
      </w:pPr>
    </w:p>
    <w:p w14:paraId="3996D7C0" w14:textId="61FC3E37" w:rsidR="00BB5C30" w:rsidRDefault="00BF4BEF" w:rsidP="00BB5C30">
      <w:pPr>
        <w:autoSpaceDE w:val="0"/>
        <w:autoSpaceDN w:val="0"/>
        <w:adjustRightInd w:val="0"/>
        <w:jc w:val="center"/>
        <w:rPr>
          <w:rFonts w:eastAsia="Times New Roman"/>
          <w:b/>
          <w:sz w:val="22"/>
        </w:rPr>
      </w:pPr>
      <w:r w:rsidRPr="006A5306">
        <w:rPr>
          <w:rFonts w:eastAsia="Times New Roman"/>
          <w:b/>
          <w:sz w:val="22"/>
        </w:rPr>
        <w:t xml:space="preserve">Tabla </w:t>
      </w:r>
      <w:r w:rsidR="006A5306" w:rsidRPr="006A5306">
        <w:rPr>
          <w:rFonts w:eastAsia="Times New Roman"/>
          <w:b/>
          <w:sz w:val="22"/>
        </w:rPr>
        <w:t>12</w:t>
      </w:r>
      <w:r w:rsidRPr="006A5306">
        <w:rPr>
          <w:rFonts w:eastAsia="Times New Roman"/>
          <w:b/>
          <w:sz w:val="22"/>
        </w:rPr>
        <w:t xml:space="preserve">. </w:t>
      </w:r>
      <w:r w:rsidR="00BB5C30" w:rsidRPr="006A5306">
        <w:rPr>
          <w:rFonts w:eastAsia="Times New Roman"/>
          <w:b/>
          <w:sz w:val="22"/>
        </w:rPr>
        <w:t>Contratos por modalidad de proceso</w:t>
      </w:r>
    </w:p>
    <w:p w14:paraId="5371AAD3" w14:textId="77777777" w:rsidR="004A3377" w:rsidRPr="006A5306" w:rsidRDefault="004A3377" w:rsidP="00BB5C30">
      <w:pPr>
        <w:autoSpaceDE w:val="0"/>
        <w:autoSpaceDN w:val="0"/>
        <w:adjustRightInd w:val="0"/>
        <w:jc w:val="center"/>
        <w:rPr>
          <w:rFonts w:eastAsia="Times New Roman"/>
          <w:b/>
          <w:sz w:val="22"/>
        </w:rPr>
      </w:pPr>
    </w:p>
    <w:tbl>
      <w:tblPr>
        <w:tblStyle w:val="Tabladecuadrcula4-nfasis114"/>
        <w:tblW w:w="0" w:type="auto"/>
        <w:tblLook w:val="04A0" w:firstRow="1" w:lastRow="0" w:firstColumn="1" w:lastColumn="0" w:noHBand="0" w:noVBand="1"/>
      </w:tblPr>
      <w:tblGrid>
        <w:gridCol w:w="2414"/>
        <w:gridCol w:w="1766"/>
        <w:gridCol w:w="1535"/>
        <w:gridCol w:w="1535"/>
        <w:gridCol w:w="1578"/>
      </w:tblGrid>
      <w:tr w:rsidR="004E1AAC" w:rsidRPr="00A6356E" w14:paraId="17DFF644" w14:textId="77777777" w:rsidTr="004E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vMerge w:val="restart"/>
            <w:vAlign w:val="center"/>
          </w:tcPr>
          <w:p w14:paraId="17E09F03" w14:textId="77777777" w:rsidR="004E1AAC" w:rsidRPr="00A6356E" w:rsidRDefault="004E1AAC" w:rsidP="00B82578">
            <w:pPr>
              <w:rPr>
                <w:sz w:val="18"/>
                <w:szCs w:val="18"/>
              </w:rPr>
            </w:pPr>
            <w:r w:rsidRPr="00A6356E">
              <w:rPr>
                <w:sz w:val="18"/>
                <w:szCs w:val="18"/>
              </w:rPr>
              <w:t>TIPO MODALIDAD</w:t>
            </w:r>
          </w:p>
        </w:tc>
        <w:tc>
          <w:tcPr>
            <w:tcW w:w="6414" w:type="dxa"/>
            <w:gridSpan w:val="4"/>
            <w:vAlign w:val="center"/>
          </w:tcPr>
          <w:p w14:paraId="1F40E6B8" w14:textId="77777777" w:rsidR="004E1AAC" w:rsidRPr="00A6356E" w:rsidRDefault="004E1AAC" w:rsidP="00B82578">
            <w:pPr>
              <w:jc w:val="center"/>
              <w:cnfStyle w:val="100000000000" w:firstRow="1" w:lastRow="0" w:firstColumn="0" w:lastColumn="0" w:oddVBand="0" w:evenVBand="0" w:oddHBand="0" w:evenHBand="0" w:firstRowFirstColumn="0" w:firstRowLastColumn="0" w:lastRowFirstColumn="0" w:lastRowLastColumn="0"/>
              <w:rPr>
                <w:sz w:val="18"/>
                <w:szCs w:val="18"/>
              </w:rPr>
            </w:pPr>
            <w:r w:rsidRPr="00A6356E">
              <w:rPr>
                <w:sz w:val="18"/>
                <w:szCs w:val="18"/>
              </w:rPr>
              <w:t>NÚMERO DE CONTRATOS</w:t>
            </w:r>
          </w:p>
        </w:tc>
      </w:tr>
      <w:tr w:rsidR="004E1AAC" w:rsidRPr="00A6356E" w14:paraId="3DC9D41D" w14:textId="77777777" w:rsidTr="004E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vMerge/>
          </w:tcPr>
          <w:p w14:paraId="05F744E1" w14:textId="77777777" w:rsidR="004E1AAC" w:rsidRPr="00A6356E" w:rsidRDefault="004E1AAC" w:rsidP="00B82578">
            <w:pPr>
              <w:rPr>
                <w:sz w:val="18"/>
                <w:szCs w:val="18"/>
              </w:rPr>
            </w:pPr>
          </w:p>
        </w:tc>
        <w:tc>
          <w:tcPr>
            <w:tcW w:w="1766" w:type="dxa"/>
            <w:vAlign w:val="center"/>
          </w:tcPr>
          <w:p w14:paraId="7A1A2BB9"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6356E">
              <w:rPr>
                <w:b/>
                <w:sz w:val="18"/>
                <w:szCs w:val="18"/>
              </w:rPr>
              <w:t>2016</w:t>
            </w:r>
          </w:p>
        </w:tc>
        <w:tc>
          <w:tcPr>
            <w:tcW w:w="1535" w:type="dxa"/>
            <w:vAlign w:val="center"/>
          </w:tcPr>
          <w:p w14:paraId="590C5D0E"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6356E">
              <w:rPr>
                <w:b/>
                <w:sz w:val="18"/>
                <w:szCs w:val="18"/>
              </w:rPr>
              <w:t>2017</w:t>
            </w:r>
          </w:p>
        </w:tc>
        <w:tc>
          <w:tcPr>
            <w:tcW w:w="1535" w:type="dxa"/>
            <w:vAlign w:val="center"/>
          </w:tcPr>
          <w:p w14:paraId="4A5ABDDF"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6356E">
              <w:rPr>
                <w:b/>
                <w:sz w:val="18"/>
                <w:szCs w:val="18"/>
              </w:rPr>
              <w:t>2018</w:t>
            </w:r>
          </w:p>
        </w:tc>
        <w:tc>
          <w:tcPr>
            <w:tcW w:w="1578" w:type="dxa"/>
            <w:vAlign w:val="center"/>
          </w:tcPr>
          <w:p w14:paraId="16330169"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6356E">
              <w:rPr>
                <w:b/>
                <w:sz w:val="18"/>
                <w:szCs w:val="18"/>
              </w:rPr>
              <w:t>2019 (30/09/2019)</w:t>
            </w:r>
          </w:p>
        </w:tc>
      </w:tr>
      <w:tr w:rsidR="004E1AAC" w:rsidRPr="00A6356E" w14:paraId="7FF03FA6" w14:textId="77777777" w:rsidTr="004E1AAC">
        <w:tc>
          <w:tcPr>
            <w:cnfStyle w:val="001000000000" w:firstRow="0" w:lastRow="0" w:firstColumn="1" w:lastColumn="0" w:oddVBand="0" w:evenVBand="0" w:oddHBand="0" w:evenHBand="0" w:firstRowFirstColumn="0" w:firstRowLastColumn="0" w:lastRowFirstColumn="0" w:lastRowLastColumn="0"/>
            <w:tcW w:w="2414" w:type="dxa"/>
          </w:tcPr>
          <w:p w14:paraId="02DB3481" w14:textId="56B60F17" w:rsidR="004E1AAC" w:rsidRPr="00A6356E" w:rsidRDefault="006A5306" w:rsidP="00B82578">
            <w:pPr>
              <w:rPr>
                <w:b w:val="0"/>
                <w:sz w:val="18"/>
                <w:szCs w:val="18"/>
              </w:rPr>
            </w:pPr>
            <w:r w:rsidRPr="00A6356E">
              <w:rPr>
                <w:b w:val="0"/>
                <w:sz w:val="18"/>
                <w:szCs w:val="18"/>
              </w:rPr>
              <w:t>Concursos de méritos</w:t>
            </w:r>
          </w:p>
        </w:tc>
        <w:tc>
          <w:tcPr>
            <w:tcW w:w="1766" w:type="dxa"/>
          </w:tcPr>
          <w:p w14:paraId="2E79F5C8"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24</w:t>
            </w:r>
          </w:p>
        </w:tc>
        <w:tc>
          <w:tcPr>
            <w:tcW w:w="1535" w:type="dxa"/>
          </w:tcPr>
          <w:p w14:paraId="17D6C6FD"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40</w:t>
            </w:r>
          </w:p>
        </w:tc>
        <w:tc>
          <w:tcPr>
            <w:tcW w:w="1535" w:type="dxa"/>
          </w:tcPr>
          <w:p w14:paraId="259C8D69"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27</w:t>
            </w:r>
          </w:p>
        </w:tc>
        <w:tc>
          <w:tcPr>
            <w:tcW w:w="1578" w:type="dxa"/>
          </w:tcPr>
          <w:p w14:paraId="01E9C326"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11</w:t>
            </w:r>
          </w:p>
        </w:tc>
      </w:tr>
      <w:tr w:rsidR="004E1AAC" w:rsidRPr="00A6356E" w14:paraId="22337883" w14:textId="77777777" w:rsidTr="004E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3EC6C203" w14:textId="0935DF62" w:rsidR="004E1AAC" w:rsidRPr="00A6356E" w:rsidRDefault="006A5306" w:rsidP="00B82578">
            <w:pPr>
              <w:rPr>
                <w:b w:val="0"/>
                <w:sz w:val="18"/>
                <w:szCs w:val="18"/>
              </w:rPr>
            </w:pPr>
            <w:r w:rsidRPr="00A6356E">
              <w:rPr>
                <w:b w:val="0"/>
                <w:sz w:val="18"/>
                <w:szCs w:val="18"/>
              </w:rPr>
              <w:lastRenderedPageBreak/>
              <w:t>Contratación directa</w:t>
            </w:r>
          </w:p>
        </w:tc>
        <w:tc>
          <w:tcPr>
            <w:tcW w:w="1766" w:type="dxa"/>
          </w:tcPr>
          <w:p w14:paraId="6A0DBD7C"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4007</w:t>
            </w:r>
          </w:p>
        </w:tc>
        <w:tc>
          <w:tcPr>
            <w:tcW w:w="1535" w:type="dxa"/>
          </w:tcPr>
          <w:p w14:paraId="2C2B3A6E"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2810</w:t>
            </w:r>
          </w:p>
        </w:tc>
        <w:tc>
          <w:tcPr>
            <w:tcW w:w="1535" w:type="dxa"/>
          </w:tcPr>
          <w:p w14:paraId="116D5585"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3368</w:t>
            </w:r>
          </w:p>
        </w:tc>
        <w:tc>
          <w:tcPr>
            <w:tcW w:w="1578" w:type="dxa"/>
          </w:tcPr>
          <w:p w14:paraId="2A7694B4"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3300</w:t>
            </w:r>
          </w:p>
        </w:tc>
      </w:tr>
      <w:tr w:rsidR="004E1AAC" w:rsidRPr="00A6356E" w14:paraId="642ADD8C" w14:textId="77777777" w:rsidTr="004E1AAC">
        <w:tc>
          <w:tcPr>
            <w:cnfStyle w:val="001000000000" w:firstRow="0" w:lastRow="0" w:firstColumn="1" w:lastColumn="0" w:oddVBand="0" w:evenVBand="0" w:oddHBand="0" w:evenHBand="0" w:firstRowFirstColumn="0" w:firstRowLastColumn="0" w:lastRowFirstColumn="0" w:lastRowLastColumn="0"/>
            <w:tcW w:w="2414" w:type="dxa"/>
          </w:tcPr>
          <w:p w14:paraId="2BA2F921" w14:textId="1F9E343E" w:rsidR="004E1AAC" w:rsidRPr="00A6356E" w:rsidRDefault="006A5306" w:rsidP="00B82578">
            <w:pPr>
              <w:rPr>
                <w:b w:val="0"/>
                <w:sz w:val="18"/>
                <w:szCs w:val="18"/>
              </w:rPr>
            </w:pPr>
            <w:r w:rsidRPr="00A6356E">
              <w:rPr>
                <w:b w:val="0"/>
                <w:sz w:val="18"/>
                <w:szCs w:val="18"/>
              </w:rPr>
              <w:t>Mínima cuantía</w:t>
            </w:r>
          </w:p>
        </w:tc>
        <w:tc>
          <w:tcPr>
            <w:tcW w:w="1766" w:type="dxa"/>
          </w:tcPr>
          <w:p w14:paraId="263C4207"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81</w:t>
            </w:r>
          </w:p>
        </w:tc>
        <w:tc>
          <w:tcPr>
            <w:tcW w:w="1535" w:type="dxa"/>
          </w:tcPr>
          <w:p w14:paraId="70BDD49E"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72</w:t>
            </w:r>
          </w:p>
        </w:tc>
        <w:tc>
          <w:tcPr>
            <w:tcW w:w="1535" w:type="dxa"/>
          </w:tcPr>
          <w:p w14:paraId="3D929594"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59</w:t>
            </w:r>
          </w:p>
        </w:tc>
        <w:tc>
          <w:tcPr>
            <w:tcW w:w="1578" w:type="dxa"/>
          </w:tcPr>
          <w:p w14:paraId="3B812310"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47</w:t>
            </w:r>
          </w:p>
        </w:tc>
      </w:tr>
      <w:tr w:rsidR="004E1AAC" w:rsidRPr="00A6356E" w14:paraId="05085AD1" w14:textId="77777777" w:rsidTr="004E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5B8241AA" w14:textId="234D152C" w:rsidR="004E1AAC" w:rsidRPr="00A6356E" w:rsidRDefault="006A5306" w:rsidP="00B82578">
            <w:pPr>
              <w:rPr>
                <w:b w:val="0"/>
                <w:sz w:val="18"/>
                <w:szCs w:val="18"/>
              </w:rPr>
            </w:pPr>
            <w:r w:rsidRPr="00A6356E">
              <w:rPr>
                <w:b w:val="0"/>
                <w:sz w:val="18"/>
                <w:szCs w:val="18"/>
              </w:rPr>
              <w:t>Licitación publica</w:t>
            </w:r>
          </w:p>
        </w:tc>
        <w:tc>
          <w:tcPr>
            <w:tcW w:w="1766" w:type="dxa"/>
          </w:tcPr>
          <w:p w14:paraId="2F1DEFA0"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24</w:t>
            </w:r>
          </w:p>
        </w:tc>
        <w:tc>
          <w:tcPr>
            <w:tcW w:w="1535" w:type="dxa"/>
          </w:tcPr>
          <w:p w14:paraId="2A7E90F0"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36</w:t>
            </w:r>
          </w:p>
        </w:tc>
        <w:tc>
          <w:tcPr>
            <w:tcW w:w="1535" w:type="dxa"/>
          </w:tcPr>
          <w:p w14:paraId="548B096C"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38</w:t>
            </w:r>
          </w:p>
        </w:tc>
        <w:tc>
          <w:tcPr>
            <w:tcW w:w="1578" w:type="dxa"/>
          </w:tcPr>
          <w:p w14:paraId="74F563F3"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18</w:t>
            </w:r>
          </w:p>
        </w:tc>
      </w:tr>
      <w:tr w:rsidR="004E1AAC" w:rsidRPr="00A6356E" w14:paraId="68553552" w14:textId="77777777" w:rsidTr="004E1AAC">
        <w:tc>
          <w:tcPr>
            <w:cnfStyle w:val="001000000000" w:firstRow="0" w:lastRow="0" w:firstColumn="1" w:lastColumn="0" w:oddVBand="0" w:evenVBand="0" w:oddHBand="0" w:evenHBand="0" w:firstRowFirstColumn="0" w:firstRowLastColumn="0" w:lastRowFirstColumn="0" w:lastRowLastColumn="0"/>
            <w:tcW w:w="2414" w:type="dxa"/>
          </w:tcPr>
          <w:p w14:paraId="2C90A904" w14:textId="1AFE28E2" w:rsidR="004E1AAC" w:rsidRPr="00A6356E" w:rsidRDefault="006A5306" w:rsidP="00B82578">
            <w:pPr>
              <w:rPr>
                <w:b w:val="0"/>
                <w:sz w:val="18"/>
                <w:szCs w:val="18"/>
              </w:rPr>
            </w:pPr>
            <w:r w:rsidRPr="00A6356E">
              <w:rPr>
                <w:b w:val="0"/>
                <w:sz w:val="18"/>
                <w:szCs w:val="18"/>
              </w:rPr>
              <w:t>Selección abreviada menor cuantía</w:t>
            </w:r>
          </w:p>
        </w:tc>
        <w:tc>
          <w:tcPr>
            <w:tcW w:w="1766" w:type="dxa"/>
          </w:tcPr>
          <w:p w14:paraId="44B0D4EC"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8</w:t>
            </w:r>
          </w:p>
        </w:tc>
        <w:tc>
          <w:tcPr>
            <w:tcW w:w="1535" w:type="dxa"/>
          </w:tcPr>
          <w:p w14:paraId="4EE52CBD"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18</w:t>
            </w:r>
          </w:p>
        </w:tc>
        <w:tc>
          <w:tcPr>
            <w:tcW w:w="1535" w:type="dxa"/>
          </w:tcPr>
          <w:p w14:paraId="48F221AE"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13</w:t>
            </w:r>
          </w:p>
        </w:tc>
        <w:tc>
          <w:tcPr>
            <w:tcW w:w="1578" w:type="dxa"/>
          </w:tcPr>
          <w:p w14:paraId="0C02F3F2" w14:textId="77777777" w:rsidR="004E1AAC" w:rsidRPr="00A6356E" w:rsidRDefault="004E1AAC" w:rsidP="00B825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356E">
              <w:rPr>
                <w:sz w:val="18"/>
                <w:szCs w:val="18"/>
              </w:rPr>
              <w:t>6</w:t>
            </w:r>
          </w:p>
        </w:tc>
      </w:tr>
      <w:tr w:rsidR="004E1AAC" w:rsidRPr="00A6356E" w14:paraId="0BFC8D53" w14:textId="77777777" w:rsidTr="004E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27EB83A6" w14:textId="4FC54CC8" w:rsidR="004E1AAC" w:rsidRPr="00A6356E" w:rsidRDefault="006A5306" w:rsidP="00B82578">
            <w:pPr>
              <w:rPr>
                <w:b w:val="0"/>
                <w:sz w:val="18"/>
                <w:szCs w:val="18"/>
              </w:rPr>
            </w:pPr>
            <w:r w:rsidRPr="00A6356E">
              <w:rPr>
                <w:b w:val="0"/>
                <w:sz w:val="18"/>
                <w:szCs w:val="18"/>
              </w:rPr>
              <w:t>Selección abreviada subasta inversa</w:t>
            </w:r>
          </w:p>
        </w:tc>
        <w:tc>
          <w:tcPr>
            <w:tcW w:w="1766" w:type="dxa"/>
          </w:tcPr>
          <w:p w14:paraId="1126509F"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22</w:t>
            </w:r>
          </w:p>
        </w:tc>
        <w:tc>
          <w:tcPr>
            <w:tcW w:w="1535" w:type="dxa"/>
          </w:tcPr>
          <w:p w14:paraId="05EFAB06"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17</w:t>
            </w:r>
          </w:p>
        </w:tc>
        <w:tc>
          <w:tcPr>
            <w:tcW w:w="1535" w:type="dxa"/>
          </w:tcPr>
          <w:p w14:paraId="5680AEB0"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15</w:t>
            </w:r>
          </w:p>
        </w:tc>
        <w:tc>
          <w:tcPr>
            <w:tcW w:w="1578" w:type="dxa"/>
          </w:tcPr>
          <w:p w14:paraId="21BA87E8" w14:textId="77777777" w:rsidR="004E1AAC" w:rsidRPr="00A6356E" w:rsidRDefault="004E1AAC" w:rsidP="00B82578">
            <w:pPr>
              <w:jc w:val="center"/>
              <w:cnfStyle w:val="000000100000" w:firstRow="0" w:lastRow="0" w:firstColumn="0" w:lastColumn="0" w:oddVBand="0" w:evenVBand="0" w:oddHBand="1" w:evenHBand="0" w:firstRowFirstColumn="0" w:firstRowLastColumn="0" w:lastRowFirstColumn="0" w:lastRowLastColumn="0"/>
              <w:rPr>
                <w:sz w:val="18"/>
                <w:szCs w:val="18"/>
              </w:rPr>
            </w:pPr>
            <w:r w:rsidRPr="00A6356E">
              <w:rPr>
                <w:sz w:val="18"/>
                <w:szCs w:val="18"/>
              </w:rPr>
              <w:t>6</w:t>
            </w:r>
          </w:p>
        </w:tc>
      </w:tr>
    </w:tbl>
    <w:p w14:paraId="5E58A9E3" w14:textId="74AD6FD1" w:rsidR="00E67021" w:rsidRPr="006A5306" w:rsidRDefault="006A5306" w:rsidP="007D3FD3">
      <w:pPr>
        <w:autoSpaceDE w:val="0"/>
        <w:autoSpaceDN w:val="0"/>
        <w:adjustRightInd w:val="0"/>
        <w:jc w:val="center"/>
        <w:rPr>
          <w:iCs/>
          <w:color w:val="1F497D" w:themeColor="text2"/>
          <w:sz w:val="16"/>
          <w:szCs w:val="18"/>
        </w:rPr>
      </w:pPr>
      <w:r w:rsidRPr="006A5306">
        <w:rPr>
          <w:iCs/>
          <w:color w:val="1F497D" w:themeColor="text2"/>
          <w:sz w:val="16"/>
          <w:szCs w:val="18"/>
        </w:rPr>
        <w:t xml:space="preserve">Fuente:  </w:t>
      </w:r>
      <w:r w:rsidR="0000615F">
        <w:rPr>
          <w:iCs/>
          <w:color w:val="1F497D" w:themeColor="text2"/>
          <w:sz w:val="16"/>
          <w:szCs w:val="18"/>
        </w:rPr>
        <w:t>S</w:t>
      </w:r>
      <w:r w:rsidR="0000615F" w:rsidRPr="0000615F">
        <w:rPr>
          <w:iCs/>
          <w:color w:val="1F497D" w:themeColor="text2"/>
          <w:sz w:val="16"/>
          <w:szCs w:val="18"/>
        </w:rPr>
        <w:t xml:space="preserve">ubdirección de </w:t>
      </w:r>
      <w:r w:rsidR="0000615F">
        <w:rPr>
          <w:iCs/>
          <w:color w:val="1F497D" w:themeColor="text2"/>
          <w:sz w:val="16"/>
          <w:szCs w:val="18"/>
        </w:rPr>
        <w:t>C</w:t>
      </w:r>
      <w:r w:rsidR="0000615F" w:rsidRPr="0000615F">
        <w:rPr>
          <w:iCs/>
          <w:color w:val="1F497D" w:themeColor="text2"/>
          <w:sz w:val="16"/>
          <w:szCs w:val="18"/>
        </w:rPr>
        <w:t xml:space="preserve">ontratación </w:t>
      </w:r>
      <w:r w:rsidRPr="006A5306">
        <w:rPr>
          <w:iCs/>
          <w:color w:val="1F497D" w:themeColor="text2"/>
          <w:sz w:val="16"/>
          <w:szCs w:val="18"/>
        </w:rPr>
        <w:t>IDRD</w:t>
      </w:r>
    </w:p>
    <w:p w14:paraId="247421A0" w14:textId="77777777" w:rsidR="00817D0A" w:rsidRDefault="00817D0A" w:rsidP="004E1AAC">
      <w:pPr>
        <w:widowControl w:val="0"/>
        <w:autoSpaceDE w:val="0"/>
        <w:autoSpaceDN w:val="0"/>
        <w:adjustRightInd w:val="0"/>
        <w:spacing w:after="240"/>
        <w:rPr>
          <w:lang w:val="es-ES"/>
        </w:rPr>
      </w:pPr>
    </w:p>
    <w:p w14:paraId="21B75BDA" w14:textId="6894830B" w:rsidR="004E1AAC" w:rsidRPr="00A6356E" w:rsidRDefault="004E1AAC" w:rsidP="004E1AAC">
      <w:pPr>
        <w:widowControl w:val="0"/>
        <w:autoSpaceDE w:val="0"/>
        <w:autoSpaceDN w:val="0"/>
        <w:adjustRightInd w:val="0"/>
        <w:spacing w:after="240"/>
        <w:rPr>
          <w:lang w:val="es-ES"/>
        </w:rPr>
      </w:pPr>
      <w:r w:rsidRPr="00A6356E">
        <w:rPr>
          <w:lang w:val="es-ES"/>
        </w:rPr>
        <w:t xml:space="preserve">Dentro de las buenas prácticas para la gestión contractual, ¿cuáles herramientas de compra pública utiliza la entidad (SECOP, </w:t>
      </w:r>
      <w:r w:rsidR="00E67021" w:rsidRPr="00A6356E">
        <w:rPr>
          <w:lang w:val="es-ES"/>
        </w:rPr>
        <w:t>¿Tienda Virtual del Estado, ¿Datos Abiertos, Aplicación de Guías CCE)?</w:t>
      </w:r>
    </w:p>
    <w:p w14:paraId="19E4B238" w14:textId="1CF186DA" w:rsidR="004E1AAC" w:rsidRPr="00A6356E" w:rsidRDefault="008805C2" w:rsidP="004E1AAC">
      <w:pPr>
        <w:widowControl w:val="0"/>
        <w:autoSpaceDE w:val="0"/>
        <w:autoSpaceDN w:val="0"/>
        <w:adjustRightInd w:val="0"/>
        <w:spacing w:after="240"/>
        <w:rPr>
          <w:lang w:val="es-ES"/>
        </w:rPr>
      </w:pPr>
      <w:r>
        <w:rPr>
          <w:lang w:val="es-ES"/>
        </w:rPr>
        <w:t xml:space="preserve">R/ </w:t>
      </w:r>
      <w:r w:rsidR="004E1AAC" w:rsidRPr="00A6356E">
        <w:rPr>
          <w:lang w:val="es-ES"/>
        </w:rPr>
        <w:t xml:space="preserve">Actualmente toda la contratación del IDRD, se adelanta a través de las plataformas desarrolladas por Colombia Compra Eficiente, </w:t>
      </w:r>
      <w:r w:rsidR="00E07F56">
        <w:rPr>
          <w:lang w:val="es-ES"/>
        </w:rPr>
        <w:t>SECOP I</w:t>
      </w:r>
      <w:r w:rsidR="004E1AAC" w:rsidRPr="00A6356E">
        <w:rPr>
          <w:lang w:val="es-ES"/>
        </w:rPr>
        <w:t xml:space="preserve">, para la contratación directa, </w:t>
      </w:r>
      <w:r w:rsidR="00E07F56">
        <w:rPr>
          <w:lang w:val="es-ES"/>
        </w:rPr>
        <w:t>SECOP</w:t>
      </w:r>
      <w:r w:rsidR="004E1AAC" w:rsidRPr="00A6356E">
        <w:rPr>
          <w:lang w:val="es-ES"/>
        </w:rPr>
        <w:t xml:space="preserve"> </w:t>
      </w:r>
      <w:r w:rsidR="00E07F56">
        <w:rPr>
          <w:lang w:val="es-ES"/>
        </w:rPr>
        <w:t>II</w:t>
      </w:r>
      <w:r w:rsidR="004E1AAC" w:rsidRPr="00A6356E">
        <w:rPr>
          <w:lang w:val="es-ES"/>
        </w:rPr>
        <w:t>, procesos de selección, tales como licitaciones, concursos de méritos, selecciones abreviadas y mínima cuantía y Tienda Virtual para toda compra que cuente con acuerdo marco vigente.</w:t>
      </w:r>
    </w:p>
    <w:p w14:paraId="0CAE3D9B" w14:textId="56ED15ED" w:rsidR="00BB5C30" w:rsidRPr="00A6356E" w:rsidRDefault="0032340C" w:rsidP="0032340C">
      <w:pPr>
        <w:widowControl w:val="0"/>
        <w:autoSpaceDE w:val="0"/>
        <w:autoSpaceDN w:val="0"/>
        <w:adjustRightInd w:val="0"/>
        <w:spacing w:after="240"/>
        <w:rPr>
          <w:lang w:val="es-ES"/>
        </w:rPr>
      </w:pPr>
      <w:r w:rsidRPr="00A6356E">
        <w:rPr>
          <w:lang w:val="es-ES"/>
        </w:rPr>
        <w:t xml:space="preserve">- </w:t>
      </w:r>
      <w:r w:rsidR="00BB5C30" w:rsidRPr="00A6356E">
        <w:rPr>
          <w:lang w:val="es-ES"/>
        </w:rPr>
        <w:t>¿Cómo es la organización del equipo de contratación de la entidad, respecto de las etapas de contratación estatal (precontractual, contractual y pos</w:t>
      </w:r>
      <w:r w:rsidR="001E6FBE" w:rsidRPr="00A6356E">
        <w:rPr>
          <w:lang w:val="es-ES"/>
        </w:rPr>
        <w:t>t</w:t>
      </w:r>
      <w:r w:rsidR="00BB5C30" w:rsidRPr="00A6356E">
        <w:rPr>
          <w:lang w:val="es-ES"/>
        </w:rPr>
        <w:t>contractual), incluyendo las etapas de aprobación (planeación, evaluación)?</w:t>
      </w:r>
    </w:p>
    <w:p w14:paraId="309C1B2D" w14:textId="2AE99858" w:rsidR="004E1AAC" w:rsidRPr="00A6356E" w:rsidRDefault="008805C2" w:rsidP="0032340C">
      <w:pPr>
        <w:widowControl w:val="0"/>
        <w:autoSpaceDE w:val="0"/>
        <w:autoSpaceDN w:val="0"/>
        <w:adjustRightInd w:val="0"/>
        <w:spacing w:after="240"/>
        <w:rPr>
          <w:lang w:val="es-ES"/>
        </w:rPr>
      </w:pPr>
      <w:r>
        <w:rPr>
          <w:lang w:val="es-ES"/>
        </w:rPr>
        <w:t xml:space="preserve">R/ </w:t>
      </w:r>
      <w:r w:rsidR="00CF3764" w:rsidRPr="0000615F">
        <w:rPr>
          <w:lang w:val="es-ES"/>
        </w:rPr>
        <w:t>La</w:t>
      </w:r>
      <w:r w:rsidR="004E1AAC" w:rsidRPr="0000615F">
        <w:rPr>
          <w:lang w:val="es-ES"/>
        </w:rPr>
        <w:t xml:space="preserve"> </w:t>
      </w:r>
      <w:r w:rsidR="00E07F56">
        <w:rPr>
          <w:lang w:val="es-ES"/>
        </w:rPr>
        <w:t>S</w:t>
      </w:r>
      <w:r w:rsidR="004E1AAC" w:rsidRPr="0000615F">
        <w:rPr>
          <w:lang w:val="es-ES"/>
        </w:rPr>
        <w:t xml:space="preserve">ubdirección de </w:t>
      </w:r>
      <w:r w:rsidR="00E07F56">
        <w:rPr>
          <w:lang w:val="es-ES"/>
        </w:rPr>
        <w:t>C</w:t>
      </w:r>
      <w:r w:rsidR="004E1AAC" w:rsidRPr="0000615F">
        <w:rPr>
          <w:lang w:val="es-ES"/>
        </w:rPr>
        <w:t>ontratación adelanta todos los trámites relacionados con la adquisición de bienes, servicios y obras. Dicho equipo cuenta con</w:t>
      </w:r>
      <w:r w:rsidR="004E1AAC" w:rsidRPr="00A6356E">
        <w:rPr>
          <w:lang w:val="es-ES"/>
        </w:rPr>
        <w:t xml:space="preserve"> profesionales del derecho, responsables de adelantar los procesos de selección, un equipo administrativo, responsable de los diversos planes, bases de datos, elaboración de informes, seguimiento de procesos de selección, publicaciones en el</w:t>
      </w:r>
      <w:r w:rsidR="00E07F56">
        <w:rPr>
          <w:lang w:val="es-ES"/>
        </w:rPr>
        <w:t xml:space="preserve"> SECOP</w:t>
      </w:r>
      <w:r w:rsidR="004E1AAC" w:rsidRPr="00A6356E">
        <w:rPr>
          <w:lang w:val="es-ES"/>
        </w:rPr>
        <w:t xml:space="preserve">, así como un fortalecido equipo responsable de la </w:t>
      </w:r>
      <w:r w:rsidR="00E07F56">
        <w:rPr>
          <w:lang w:val="es-ES"/>
        </w:rPr>
        <w:t>g</w:t>
      </w:r>
      <w:r w:rsidR="004E1AAC" w:rsidRPr="00A6356E">
        <w:rPr>
          <w:lang w:val="es-ES"/>
        </w:rPr>
        <w:t xml:space="preserve">estión </w:t>
      </w:r>
      <w:r w:rsidR="00E07F56">
        <w:rPr>
          <w:lang w:val="es-ES"/>
        </w:rPr>
        <w:t>d</w:t>
      </w:r>
      <w:r w:rsidR="004E1AAC" w:rsidRPr="00A6356E">
        <w:rPr>
          <w:lang w:val="es-ES"/>
        </w:rPr>
        <w:t xml:space="preserve">ocumental y </w:t>
      </w:r>
      <w:r w:rsidR="00E07F56">
        <w:rPr>
          <w:lang w:val="es-ES"/>
        </w:rPr>
        <w:t>a</w:t>
      </w:r>
      <w:r w:rsidR="004E1AAC" w:rsidRPr="00A6356E">
        <w:rPr>
          <w:lang w:val="es-ES"/>
        </w:rPr>
        <w:t>rchivo de toda la documentación derivada de la gestión contractual.</w:t>
      </w:r>
    </w:p>
    <w:p w14:paraId="137E2014" w14:textId="191CC151" w:rsidR="00BB5C30" w:rsidRPr="00A6356E" w:rsidRDefault="0032340C" w:rsidP="0032340C">
      <w:pPr>
        <w:widowControl w:val="0"/>
        <w:autoSpaceDE w:val="0"/>
        <w:autoSpaceDN w:val="0"/>
        <w:adjustRightInd w:val="0"/>
        <w:spacing w:after="240"/>
        <w:rPr>
          <w:lang w:val="es-ES"/>
        </w:rPr>
      </w:pPr>
      <w:r w:rsidRPr="00A6356E">
        <w:rPr>
          <w:lang w:val="es-ES"/>
        </w:rPr>
        <w:t xml:space="preserve">- </w:t>
      </w:r>
      <w:r w:rsidR="00BB5C30" w:rsidRPr="00A6356E">
        <w:rPr>
          <w:lang w:val="es-ES"/>
        </w:rPr>
        <w:t>Reporte las actualizaciones del manual de contratación de la entidad a su cargo y señale las fuentes de información para dichas actualizaciones – (guías y manuales de CCE).</w:t>
      </w:r>
    </w:p>
    <w:p w14:paraId="4A770316" w14:textId="12D020D8" w:rsidR="004E1AAC" w:rsidRPr="00A6356E" w:rsidRDefault="008805C2" w:rsidP="004E1AAC">
      <w:pPr>
        <w:widowControl w:val="0"/>
        <w:autoSpaceDE w:val="0"/>
        <w:autoSpaceDN w:val="0"/>
        <w:adjustRightInd w:val="0"/>
        <w:spacing w:after="240"/>
        <w:rPr>
          <w:lang w:val="es-ES"/>
        </w:rPr>
      </w:pPr>
      <w:r>
        <w:rPr>
          <w:lang w:val="es-ES"/>
        </w:rPr>
        <w:t xml:space="preserve">R/ </w:t>
      </w:r>
      <w:r w:rsidR="004E1AAC" w:rsidRPr="00A6356E">
        <w:rPr>
          <w:lang w:val="es-ES"/>
        </w:rPr>
        <w:t>Durante la presente administración se realizaron dos actualizaciones al Manual Unificado de Contratación, Supervisión e Interventoría. La primera mediante resolución 448 del 23 de junio 2016 y la segunda, que es la versión actualmente vigente, mediante resolución 783 del 9 noviembre 2018.</w:t>
      </w:r>
    </w:p>
    <w:p w14:paraId="273895F8" w14:textId="77777777" w:rsidR="00694E90" w:rsidRPr="00A6356E" w:rsidRDefault="00694E90" w:rsidP="00694E90">
      <w:pPr>
        <w:spacing w:after="160" w:line="259" w:lineRule="auto"/>
        <w:rPr>
          <w:sz w:val="16"/>
          <w:szCs w:val="16"/>
          <w:lang w:val="es-ES"/>
        </w:rPr>
      </w:pPr>
      <w:r w:rsidRPr="00A6356E">
        <w:rPr>
          <w:b/>
          <w:color w:val="365F91" w:themeColor="accent1" w:themeShade="BF"/>
          <w:lang w:val="es-ES"/>
        </w:rPr>
        <w:t xml:space="preserve">2. Oportunidades: </w:t>
      </w:r>
    </w:p>
    <w:p w14:paraId="40DE0337" w14:textId="77777777" w:rsidR="00694E90" w:rsidRPr="00A6356E" w:rsidRDefault="00694E90" w:rsidP="00E67021">
      <w:pPr>
        <w:pStyle w:val="Prrafodelista"/>
        <w:spacing w:after="160" w:line="259" w:lineRule="auto"/>
        <w:ind w:left="142"/>
        <w:rPr>
          <w:lang w:val="es-ES"/>
        </w:rPr>
      </w:pPr>
      <w:r w:rsidRPr="00A6356E">
        <w:rPr>
          <w:lang w:val="es-ES"/>
        </w:rPr>
        <w:t>¿Cuáles considera que fueron los aspectos positivos en la implementación de esta política?</w:t>
      </w:r>
    </w:p>
    <w:p w14:paraId="02680E3D" w14:textId="3002477E" w:rsidR="004E1AAC" w:rsidRPr="00A6356E" w:rsidRDefault="008805C2" w:rsidP="00EE5839">
      <w:pPr>
        <w:pStyle w:val="Prrafodelista"/>
        <w:numPr>
          <w:ilvl w:val="0"/>
          <w:numId w:val="34"/>
        </w:numPr>
        <w:spacing w:after="160" w:line="259" w:lineRule="auto"/>
        <w:rPr>
          <w:lang w:val="es-ES"/>
        </w:rPr>
      </w:pPr>
      <w:r>
        <w:rPr>
          <w:lang w:val="es-ES"/>
        </w:rPr>
        <w:lastRenderedPageBreak/>
        <w:t xml:space="preserve">R/ </w:t>
      </w:r>
      <w:r w:rsidR="004E1AAC" w:rsidRPr="00A6356E">
        <w:rPr>
          <w:lang w:val="es-ES"/>
        </w:rPr>
        <w:t>Adelantar toda la contratación de procesos de selección, a través de la plataforma del SECOP II, ha contribuido en la publicidad de los mismos y la transparencia en su desarrollo. Ya que el único canal de comunicación es a través de la plataforma, la cual opera 24/7 y permite que todos los interesados y proponentes de los procesos estén permanentemente enterados del desarrollo del proceso de selección de su interés, así como presenten sus ofertas encriptadas y todas las observaciones a través de la plataforma.</w:t>
      </w:r>
    </w:p>
    <w:p w14:paraId="623F4097" w14:textId="306FB8D6" w:rsidR="009457D5" w:rsidRPr="00A6356E" w:rsidRDefault="009457D5" w:rsidP="00EE5839">
      <w:pPr>
        <w:pStyle w:val="Prrafodelista"/>
        <w:numPr>
          <w:ilvl w:val="0"/>
          <w:numId w:val="34"/>
        </w:numPr>
        <w:spacing w:after="160" w:line="259" w:lineRule="auto"/>
        <w:rPr>
          <w:lang w:val="es-ES"/>
        </w:rPr>
      </w:pPr>
      <w:r w:rsidRPr="00A6356E">
        <w:rPr>
          <w:lang w:val="es-ES"/>
        </w:rPr>
        <w:t xml:space="preserve">Planificación de los recursos </w:t>
      </w:r>
      <w:r w:rsidR="00DE47AF" w:rsidRPr="00A6356E">
        <w:rPr>
          <w:lang w:val="es-ES"/>
        </w:rPr>
        <w:t>de manera</w:t>
      </w:r>
      <w:r w:rsidRPr="00A6356E">
        <w:rPr>
          <w:lang w:val="es-ES"/>
        </w:rPr>
        <w:t xml:space="preserve"> articulada con los proyectos y metas institucionales </w:t>
      </w:r>
    </w:p>
    <w:p w14:paraId="0036B107" w14:textId="77777777" w:rsidR="00694E90" w:rsidRPr="00A6356E" w:rsidRDefault="00694E90" w:rsidP="00694E90">
      <w:pPr>
        <w:pStyle w:val="Prrafodelista"/>
        <w:spacing w:after="160" w:line="259" w:lineRule="auto"/>
        <w:ind w:left="142" w:hanging="142"/>
        <w:rPr>
          <w:lang w:val="es-ES"/>
        </w:rPr>
      </w:pPr>
    </w:p>
    <w:p w14:paraId="4D320AC5" w14:textId="09DBF18E" w:rsidR="00694E90" w:rsidRPr="00A6356E" w:rsidRDefault="00694E90" w:rsidP="00E67021">
      <w:pPr>
        <w:pStyle w:val="Prrafodelista"/>
        <w:spacing w:after="160" w:line="259" w:lineRule="auto"/>
        <w:ind w:left="142"/>
        <w:rPr>
          <w:lang w:val="es-ES"/>
        </w:rPr>
      </w:pPr>
      <w:r w:rsidRPr="00A6356E">
        <w:rPr>
          <w:lang w:val="es-ES"/>
        </w:rPr>
        <w:t>¿Cuáles son las dificultades identificadas en la implementación de esta política?</w:t>
      </w:r>
    </w:p>
    <w:p w14:paraId="55CE8CB5" w14:textId="7EE3CA21" w:rsidR="004E1AAC" w:rsidRPr="00A6356E" w:rsidRDefault="008805C2" w:rsidP="004E1AAC">
      <w:pPr>
        <w:spacing w:after="160" w:line="259" w:lineRule="auto"/>
        <w:rPr>
          <w:lang w:val="es-ES"/>
        </w:rPr>
      </w:pPr>
      <w:r>
        <w:rPr>
          <w:lang w:val="es-ES"/>
        </w:rPr>
        <w:t xml:space="preserve">R/ </w:t>
      </w:r>
      <w:r w:rsidR="004E1AAC" w:rsidRPr="00A6356E">
        <w:rPr>
          <w:lang w:val="es-ES"/>
        </w:rPr>
        <w:t>El utilizar la plataforma del SECOP II en el desarrollo de los procesos de selección de la entidad, coloca en riesgo los tiempos y cumplimiento de las metas, al ser aún una plataforma que presenta errores y en las temporadas pico del año en materia de contratación, la plataforma es muy lenta para poder contratar, especialmente el recurso humano tan necesario en el desarrollo de los proyectos y programas que adelanta el Instituto.</w:t>
      </w:r>
    </w:p>
    <w:p w14:paraId="691C0927" w14:textId="77777777" w:rsidR="00817D0A" w:rsidRDefault="00817D0A" w:rsidP="00694E90">
      <w:pPr>
        <w:spacing w:after="160" w:line="259" w:lineRule="auto"/>
        <w:rPr>
          <w:b/>
          <w:color w:val="365F91" w:themeColor="accent1" w:themeShade="BF"/>
          <w:lang w:val="es-ES"/>
        </w:rPr>
      </w:pPr>
    </w:p>
    <w:p w14:paraId="08A8E5CA" w14:textId="163ACECB" w:rsidR="00694E90" w:rsidRPr="00A6356E" w:rsidRDefault="00694E90" w:rsidP="00694E90">
      <w:pPr>
        <w:spacing w:after="160" w:line="259" w:lineRule="auto"/>
        <w:rPr>
          <w:lang w:val="es-ES"/>
        </w:rPr>
      </w:pPr>
      <w:r w:rsidRPr="00A6356E">
        <w:rPr>
          <w:b/>
          <w:color w:val="365F91" w:themeColor="accent1" w:themeShade="BF"/>
          <w:lang w:val="es-ES"/>
        </w:rPr>
        <w:t>3. Retos:</w:t>
      </w:r>
      <w:r w:rsidRPr="00A6356E">
        <w:rPr>
          <w:lang w:val="es-ES"/>
        </w:rPr>
        <w:t xml:space="preserve"> </w:t>
      </w:r>
    </w:p>
    <w:p w14:paraId="528420B7" w14:textId="3647DBCC" w:rsidR="00694E90" w:rsidRPr="00A6356E" w:rsidRDefault="00694E90" w:rsidP="00B81B36">
      <w:pPr>
        <w:pStyle w:val="Prrafodelista"/>
        <w:numPr>
          <w:ilvl w:val="0"/>
          <w:numId w:val="7"/>
        </w:numPr>
        <w:spacing w:after="160" w:line="259" w:lineRule="auto"/>
        <w:ind w:left="142" w:hanging="142"/>
        <w:rPr>
          <w:lang w:val="es-ES"/>
        </w:rPr>
      </w:pPr>
      <w:r w:rsidRPr="00A6356E">
        <w:rPr>
          <w:lang w:val="es-ES"/>
        </w:rPr>
        <w:t>¿Qué aspectos considera que debe tener en cuenta la siguiente administración en el corto plazo (100 primeros días), respecto de las estrategias desarrolladas para implementar esta política? (principales retos).</w:t>
      </w:r>
    </w:p>
    <w:p w14:paraId="7DC7E105" w14:textId="1809EA61" w:rsidR="004E1AAC" w:rsidRPr="00A6356E" w:rsidRDefault="008805C2" w:rsidP="004E1AAC">
      <w:pPr>
        <w:spacing w:after="160" w:line="259" w:lineRule="auto"/>
        <w:rPr>
          <w:lang w:val="es-ES"/>
        </w:rPr>
      </w:pPr>
      <w:r>
        <w:rPr>
          <w:lang w:val="es-ES"/>
        </w:rPr>
        <w:t xml:space="preserve">R/ </w:t>
      </w:r>
      <w:r w:rsidR="004E1AAC" w:rsidRPr="00A6356E">
        <w:rPr>
          <w:lang w:val="es-ES"/>
        </w:rPr>
        <w:t>El principal reto es poder dar continuidad a los proyectos y programas, para lo cual se requiere la contratación del talento humano, durante los meses de enero y febrero, para dar cumplimiento a las metas pactadas. Actualmente se cuentan con aproximadamente 2950 contratistas de prestación de servicios, que hacen posible la realización de todas las actividades y programas a cargo del IDRD.</w:t>
      </w:r>
    </w:p>
    <w:p w14:paraId="2C165FF3" w14:textId="77777777" w:rsidR="00694E90" w:rsidRPr="00A6356E" w:rsidRDefault="00694E90" w:rsidP="00694E90">
      <w:pPr>
        <w:pStyle w:val="Prrafodelista"/>
        <w:spacing w:after="160" w:line="259" w:lineRule="auto"/>
        <w:ind w:left="0"/>
        <w:rPr>
          <w:lang w:val="es-ES"/>
        </w:rPr>
      </w:pPr>
    </w:p>
    <w:p w14:paraId="716BB428" w14:textId="6D98CD41" w:rsidR="00694E90" w:rsidRPr="00A6356E" w:rsidRDefault="00694E90" w:rsidP="00B81B36">
      <w:pPr>
        <w:pStyle w:val="Prrafodelista"/>
        <w:numPr>
          <w:ilvl w:val="0"/>
          <w:numId w:val="7"/>
        </w:numPr>
        <w:spacing w:after="160" w:line="259" w:lineRule="auto"/>
        <w:ind w:left="142" w:hanging="142"/>
        <w:rPr>
          <w:lang w:val="es-ES"/>
        </w:rPr>
      </w:pPr>
      <w:r w:rsidRPr="00A6356E">
        <w:rPr>
          <w:lang w:val="es-ES"/>
        </w:rPr>
        <w:t>¿Qué acciones de gestión y control emprendidas para esta política considera usted que deberían continuar?</w:t>
      </w:r>
    </w:p>
    <w:p w14:paraId="1A073804" w14:textId="20C834AF" w:rsidR="004E1AAC" w:rsidRPr="00A6356E" w:rsidRDefault="008805C2" w:rsidP="004E1AAC">
      <w:pPr>
        <w:spacing w:after="160" w:line="259" w:lineRule="auto"/>
        <w:rPr>
          <w:lang w:val="es-ES"/>
        </w:rPr>
      </w:pPr>
      <w:r>
        <w:rPr>
          <w:lang w:val="es-ES"/>
        </w:rPr>
        <w:t xml:space="preserve">R/ </w:t>
      </w:r>
      <w:r w:rsidR="004E1AAC" w:rsidRPr="00A6356E">
        <w:rPr>
          <w:lang w:val="es-ES"/>
        </w:rPr>
        <w:t xml:space="preserve">Continuar con la utilización de la plataforma para el trámite del 100% de la contratación, así como también utilizar las redes sociales para la publicidad del desarrollo de los procesos de selección. También es </w:t>
      </w:r>
      <w:r w:rsidR="004E1AAC" w:rsidRPr="00A6356E">
        <w:rPr>
          <w:lang w:val="es-ES"/>
        </w:rPr>
        <w:lastRenderedPageBreak/>
        <w:t>importante contar con un Plan de Adquisiciones mucho más ajustado a los tiempos, en los cuales se adelantarán los procesos de selección, para así mantener informados en los interesados en participar.</w:t>
      </w:r>
    </w:p>
    <w:p w14:paraId="04292BC3" w14:textId="77777777" w:rsidR="00694E90" w:rsidRPr="00A6356E" w:rsidRDefault="00694E90" w:rsidP="00E617DE">
      <w:pPr>
        <w:pStyle w:val="Prrafodelista"/>
        <w:rPr>
          <w:lang w:val="es-ES"/>
        </w:rPr>
      </w:pPr>
    </w:p>
    <w:p w14:paraId="3A8081BA" w14:textId="77777777" w:rsidR="00694E90" w:rsidRPr="00A6356E" w:rsidRDefault="00694E90" w:rsidP="00E617DE">
      <w:pPr>
        <w:rPr>
          <w:b/>
          <w:color w:val="365F91" w:themeColor="accent1" w:themeShade="BF"/>
          <w:lang w:val="es-ES"/>
        </w:rPr>
      </w:pPr>
      <w:r w:rsidRPr="00A6356E">
        <w:rPr>
          <w:b/>
          <w:color w:val="365F91" w:themeColor="accent1" w:themeShade="BF"/>
          <w:lang w:val="es-ES"/>
        </w:rPr>
        <w:t>4. Aspectos relevantes a entregar a la administración entrante:</w:t>
      </w:r>
    </w:p>
    <w:p w14:paraId="6EFD84A6" w14:textId="77777777" w:rsidR="00694E90" w:rsidRPr="00A6356E" w:rsidRDefault="00694E90" w:rsidP="00B81B36">
      <w:pPr>
        <w:rPr>
          <w:b/>
          <w:color w:val="365F91" w:themeColor="accent1" w:themeShade="BF"/>
          <w:lang w:val="es-ES"/>
        </w:rPr>
      </w:pPr>
    </w:p>
    <w:p w14:paraId="5E25CC21" w14:textId="77777777" w:rsidR="00B81B36" w:rsidRPr="00B81B36" w:rsidRDefault="00B81B36" w:rsidP="00B81B36">
      <w:pPr>
        <w:numPr>
          <w:ilvl w:val="0"/>
          <w:numId w:val="5"/>
        </w:numPr>
        <w:contextualSpacing/>
        <w:rPr>
          <w:b/>
          <w:color w:val="365F91" w:themeColor="accent1" w:themeShade="BF"/>
        </w:rPr>
      </w:pPr>
      <w:bookmarkStart w:id="44" w:name="_Toc3222650"/>
      <w:r w:rsidRPr="00B81B36">
        <w:rPr>
          <w:lang w:val="es-ES"/>
        </w:rPr>
        <w:t>Claves de acceso y responsables OPGET</w:t>
      </w:r>
    </w:p>
    <w:p w14:paraId="6B14E98C" w14:textId="77777777" w:rsidR="00B81B36" w:rsidRPr="00B81B36" w:rsidRDefault="00B81B36" w:rsidP="00B81B36">
      <w:pPr>
        <w:rPr>
          <w:b/>
          <w:color w:val="365F91" w:themeColor="accent1" w:themeShade="BF"/>
        </w:rPr>
      </w:pPr>
    </w:p>
    <w:p w14:paraId="1C509EB7" w14:textId="6DD57FAC" w:rsidR="00B81B36" w:rsidRPr="00B81B36" w:rsidRDefault="008805C2" w:rsidP="00B81B36">
      <w:r>
        <w:t xml:space="preserve">R/ </w:t>
      </w:r>
      <w:r w:rsidR="00B81B36" w:rsidRPr="00B81B36">
        <w:t xml:space="preserve">De acuerdo con lo contenido en la Circular No. 12 y 17 de 2016 expedidas por la Dirección Distrital de Tesorería, se establece que las entidades deberán solicitar a la DDT-Subdirección de Operación Financiera, la creación, registro de firmas y asignación de roles, de los usuarios autorizados para diligenciar, aprobar, firmar y en general gestionar los documentos que ordenan pago a través de OPGET, de acuerdo con el procedimiento vigente establecido por la DDT. </w:t>
      </w:r>
    </w:p>
    <w:p w14:paraId="5BE599E3" w14:textId="77777777" w:rsidR="00B81B36" w:rsidRPr="00B81B36" w:rsidRDefault="00B81B36" w:rsidP="00B81B36"/>
    <w:p w14:paraId="124D7747" w14:textId="77777777" w:rsidR="00B81B36" w:rsidRPr="00B81B36" w:rsidRDefault="00B81B36" w:rsidP="00B81B36">
      <w:r w:rsidRPr="00B81B36">
        <w:t>La entidad actualmente tiene asignados dichos roles así:</w:t>
      </w:r>
    </w:p>
    <w:p w14:paraId="40E5A227" w14:textId="77777777" w:rsidR="00B81B36" w:rsidRPr="00B81B36" w:rsidRDefault="00B81B36" w:rsidP="00B81B36"/>
    <w:p w14:paraId="448A9752" w14:textId="77777777" w:rsidR="00B81B36" w:rsidRPr="00B81B36" w:rsidRDefault="00B81B36" w:rsidP="00B81B36">
      <w:r w:rsidRPr="00B81B36">
        <w:t>Ordenadores de gasto</w:t>
      </w:r>
    </w:p>
    <w:p w14:paraId="13DC06E0" w14:textId="787A82FF" w:rsidR="00B81B36" w:rsidRPr="00B81B36" w:rsidRDefault="00B81B36" w:rsidP="00EE5839">
      <w:pPr>
        <w:numPr>
          <w:ilvl w:val="0"/>
          <w:numId w:val="59"/>
        </w:numPr>
        <w:contextualSpacing/>
      </w:pPr>
      <w:r w:rsidRPr="00B81B36">
        <w:t xml:space="preserve">Subdirectora Administrativa y Financiera. </w:t>
      </w:r>
    </w:p>
    <w:p w14:paraId="7B0069EE" w14:textId="26C3620A" w:rsidR="00B81B36" w:rsidRPr="00B81B36" w:rsidRDefault="00B81B36" w:rsidP="00EE5839">
      <w:pPr>
        <w:numPr>
          <w:ilvl w:val="0"/>
          <w:numId w:val="59"/>
        </w:numPr>
        <w:contextualSpacing/>
      </w:pPr>
      <w:r w:rsidRPr="00B81B36">
        <w:t xml:space="preserve">Subdirector Técnico de Construcciones. </w:t>
      </w:r>
    </w:p>
    <w:p w14:paraId="59ECD641" w14:textId="04F3EDF2" w:rsidR="00B81B36" w:rsidRPr="00B81B36" w:rsidRDefault="00B81B36" w:rsidP="00EE5839">
      <w:pPr>
        <w:numPr>
          <w:ilvl w:val="0"/>
          <w:numId w:val="59"/>
        </w:numPr>
        <w:contextualSpacing/>
      </w:pPr>
      <w:r w:rsidRPr="00B81B36">
        <w:t xml:space="preserve">Subdirector Técnico de Recreación y Deporte. </w:t>
      </w:r>
    </w:p>
    <w:p w14:paraId="6DE4731F" w14:textId="1CFC194F" w:rsidR="00B81B36" w:rsidRPr="00B81B36" w:rsidRDefault="00B81B36" w:rsidP="00EE5839">
      <w:pPr>
        <w:numPr>
          <w:ilvl w:val="0"/>
          <w:numId w:val="59"/>
        </w:numPr>
        <w:contextualSpacing/>
      </w:pPr>
      <w:r w:rsidRPr="00B81B36">
        <w:t xml:space="preserve">Subdirector Técnico de Parques. </w:t>
      </w:r>
    </w:p>
    <w:p w14:paraId="70216199" w14:textId="77777777" w:rsidR="00B81B36" w:rsidRPr="00B81B36" w:rsidRDefault="00B81B36" w:rsidP="00B81B36"/>
    <w:p w14:paraId="4BAA15CE" w14:textId="77777777" w:rsidR="00B81B36" w:rsidRPr="00B81B36" w:rsidRDefault="00B81B36" w:rsidP="00B81B36">
      <w:r w:rsidRPr="00B81B36">
        <w:t>Responsable de presupuesto</w:t>
      </w:r>
    </w:p>
    <w:p w14:paraId="486DBAD4" w14:textId="77777777" w:rsidR="00AD5A8D" w:rsidRPr="00AD5A8D" w:rsidRDefault="00B81B36" w:rsidP="00F75C20">
      <w:pPr>
        <w:numPr>
          <w:ilvl w:val="0"/>
          <w:numId w:val="5"/>
        </w:numPr>
        <w:contextualSpacing/>
        <w:rPr>
          <w:b/>
        </w:rPr>
      </w:pPr>
      <w:r w:rsidRPr="00B81B36">
        <w:t xml:space="preserve">Jefe de Presupuesto. </w:t>
      </w:r>
    </w:p>
    <w:p w14:paraId="4466CAA4" w14:textId="72808B52" w:rsidR="00B81B36" w:rsidRPr="00B81B36" w:rsidRDefault="00B81B36" w:rsidP="00F75C20">
      <w:pPr>
        <w:numPr>
          <w:ilvl w:val="0"/>
          <w:numId w:val="5"/>
        </w:numPr>
        <w:contextualSpacing/>
        <w:rPr>
          <w:b/>
          <w:color w:val="365F91" w:themeColor="accent1" w:themeShade="BF"/>
        </w:rPr>
      </w:pPr>
      <w:r w:rsidRPr="00B81B36">
        <w:rPr>
          <w:lang w:val="es-ES"/>
        </w:rPr>
        <w:t>Presentación de declaraciones tributarias</w:t>
      </w:r>
    </w:p>
    <w:p w14:paraId="3678DCAE" w14:textId="77777777" w:rsidR="00B81B36" w:rsidRPr="00B81B36" w:rsidRDefault="00B81B36" w:rsidP="00B81B36">
      <w:pPr>
        <w:rPr>
          <w:b/>
          <w:color w:val="365F91" w:themeColor="accent1" w:themeShade="BF"/>
        </w:rPr>
      </w:pPr>
    </w:p>
    <w:p w14:paraId="55B6D6A7" w14:textId="77777777" w:rsidR="00B81B36" w:rsidRPr="00B81B36" w:rsidRDefault="00B81B36" w:rsidP="00B81B36">
      <w:pPr>
        <w:rPr>
          <w:lang w:val="es-ES"/>
        </w:rPr>
      </w:pPr>
      <w:r w:rsidRPr="00B81B36">
        <w:rPr>
          <w:lang w:val="es-ES"/>
        </w:rPr>
        <w:t xml:space="preserve">Las declaraciones tributarias que se presentan a la Dirección de Impuestos y Aduanas Nacionales se cargan y firman electrónicamente, para su posterior pago en bancos. La declaración del impuesto de Industria y Comercio se presenta a la Secretaría de Hacienda Distrital con firma electrónica, mientras que las demás declaraciones se presentan de manera litográfica. </w:t>
      </w:r>
    </w:p>
    <w:p w14:paraId="62559D88" w14:textId="77777777" w:rsidR="00B81B36" w:rsidRPr="00B81B36" w:rsidRDefault="00B81B36" w:rsidP="00B81B36">
      <w:pPr>
        <w:rPr>
          <w:lang w:val="es-ES"/>
        </w:rPr>
      </w:pPr>
    </w:p>
    <w:p w14:paraId="09895495" w14:textId="77777777" w:rsidR="00B81B36" w:rsidRPr="00B81B36" w:rsidRDefault="00B81B36" w:rsidP="00B81B36">
      <w:pPr>
        <w:rPr>
          <w:lang w:val="es-ES"/>
        </w:rPr>
      </w:pPr>
      <w:r w:rsidRPr="00B81B36">
        <w:rPr>
          <w:lang w:val="es-ES"/>
        </w:rPr>
        <w:t xml:space="preserve">El rol de firma electrónica de la DIAN y de Secretaría de Hacienda Distrital se encuentra asignado a la Subdirectora Administrativa y Financiera. Es importante gestionar con suficiente antelación cualquier cambio en esta asignación que permita cumplir oportunamente con los plazos establecidos para el pago de impuestos y contribuciones. </w:t>
      </w:r>
    </w:p>
    <w:p w14:paraId="747E9A5D" w14:textId="77777777" w:rsidR="00B81B36" w:rsidRPr="00B81B36" w:rsidRDefault="00B81B36" w:rsidP="00B81B36"/>
    <w:p w14:paraId="7FF80734" w14:textId="509B810E" w:rsidR="000D6B93" w:rsidRPr="00A6356E" w:rsidRDefault="000D6B93" w:rsidP="000D6B93">
      <w:pPr>
        <w:pStyle w:val="Ttulo2"/>
        <w:numPr>
          <w:ilvl w:val="0"/>
          <w:numId w:val="0"/>
        </w:numPr>
      </w:pPr>
      <w:bookmarkStart w:id="45" w:name="_Toc16153941"/>
      <w:r w:rsidRPr="00A6356E">
        <w:t>2.3.3 GESTIÓN CON VALORES PARA RESULTADO</w:t>
      </w:r>
      <w:bookmarkEnd w:id="45"/>
      <w:r w:rsidRPr="00A6356E">
        <w:t xml:space="preserve"> </w:t>
      </w:r>
    </w:p>
    <w:p w14:paraId="4FED2617" w14:textId="77777777" w:rsidR="000D6B93" w:rsidRPr="00A6356E" w:rsidRDefault="000D6B93" w:rsidP="009E4929">
      <w:pPr>
        <w:rPr>
          <w:b/>
          <w:color w:val="365F91" w:themeColor="accent1" w:themeShade="BF"/>
          <w:lang w:val="es-ES"/>
        </w:rPr>
      </w:pPr>
    </w:p>
    <w:bookmarkEnd w:id="44"/>
    <w:p w14:paraId="2421DD5C" w14:textId="77777777" w:rsidR="007F4033" w:rsidRPr="00A6356E" w:rsidRDefault="007F4033" w:rsidP="007F4033">
      <w:pPr>
        <w:rPr>
          <w:lang w:val="es-ES"/>
        </w:rPr>
      </w:pPr>
      <w:r w:rsidRPr="00A6356E">
        <w:rPr>
          <w:lang w:val="es-ES"/>
        </w:rPr>
        <w:lastRenderedPageBreak/>
        <w:t>Breve introducción del desarrollo de la dimensión en la entidad.</w:t>
      </w:r>
    </w:p>
    <w:p w14:paraId="4235DB7A" w14:textId="21580CA7" w:rsidR="007F4033" w:rsidRPr="00A6356E" w:rsidRDefault="007F4033" w:rsidP="007F4033">
      <w:pPr>
        <w:rPr>
          <w:lang w:val="es-ES"/>
        </w:rPr>
      </w:pPr>
    </w:p>
    <w:p w14:paraId="0D2B89B8" w14:textId="49B70E74" w:rsidR="007C1C37" w:rsidRPr="00A6356E" w:rsidRDefault="00676A9B" w:rsidP="00DE47AF">
      <w:pPr>
        <w:rPr>
          <w:lang w:val="es-ES"/>
        </w:rPr>
      </w:pPr>
      <w:r>
        <w:rPr>
          <w:lang w:val="es-ES"/>
        </w:rPr>
        <w:t xml:space="preserve">R/ </w:t>
      </w:r>
      <w:r w:rsidR="00DE47AF" w:rsidRPr="00A6356E">
        <w:rPr>
          <w:lang w:val="es-ES"/>
        </w:rPr>
        <w:t xml:space="preserve">La política de gestión con valores para </w:t>
      </w:r>
      <w:r w:rsidRPr="00A6356E">
        <w:rPr>
          <w:lang w:val="es-ES"/>
        </w:rPr>
        <w:t>resultados</w:t>
      </w:r>
      <w:r w:rsidR="00DE47AF" w:rsidRPr="00A6356E">
        <w:rPr>
          <w:lang w:val="es-ES"/>
        </w:rPr>
        <w:t xml:space="preserve"> </w:t>
      </w:r>
      <w:r w:rsidR="00786A03" w:rsidRPr="00A6356E">
        <w:rPr>
          <w:lang w:val="es-ES"/>
        </w:rPr>
        <w:t xml:space="preserve">se ha implementado a través de la </w:t>
      </w:r>
      <w:r w:rsidR="00DE47AF" w:rsidRPr="00A6356E">
        <w:rPr>
          <w:lang w:val="es-ES"/>
        </w:rPr>
        <w:t>materializa</w:t>
      </w:r>
      <w:r w:rsidR="00786A03" w:rsidRPr="00A6356E">
        <w:rPr>
          <w:lang w:val="es-ES"/>
        </w:rPr>
        <w:t>ción</w:t>
      </w:r>
      <w:r w:rsidR="00DE47AF" w:rsidRPr="00A6356E">
        <w:rPr>
          <w:lang w:val="es-ES"/>
        </w:rPr>
        <w:t xml:space="preserve"> las </w:t>
      </w:r>
      <w:r w:rsidR="00786A03" w:rsidRPr="00A6356E">
        <w:rPr>
          <w:lang w:val="es-ES"/>
        </w:rPr>
        <w:t>acciones</w:t>
      </w:r>
      <w:r w:rsidR="00DE47AF" w:rsidRPr="00A6356E">
        <w:rPr>
          <w:lang w:val="es-ES"/>
        </w:rPr>
        <w:t xml:space="preserve"> plasmadas en </w:t>
      </w:r>
      <w:r w:rsidR="00786A03" w:rsidRPr="00A6356E">
        <w:rPr>
          <w:lang w:val="es-ES"/>
        </w:rPr>
        <w:t xml:space="preserve">los planes y proyectos </w:t>
      </w:r>
      <w:r w:rsidR="007C1C37" w:rsidRPr="00A6356E">
        <w:rPr>
          <w:lang w:val="es-ES"/>
        </w:rPr>
        <w:t>institucionales como herramientas para</w:t>
      </w:r>
      <w:r w:rsidR="00DE47AF" w:rsidRPr="00A6356E">
        <w:rPr>
          <w:lang w:val="es-ES"/>
        </w:rPr>
        <w:t xml:space="preserve"> cumplir con las funciones y competencias que le han sido asignadas por mandato legal. </w:t>
      </w:r>
    </w:p>
    <w:p w14:paraId="7BA0ECF8" w14:textId="77777777" w:rsidR="007C1C37" w:rsidRPr="00A6356E" w:rsidRDefault="007C1C37" w:rsidP="00DE47AF">
      <w:pPr>
        <w:rPr>
          <w:lang w:val="es-ES"/>
        </w:rPr>
      </w:pPr>
    </w:p>
    <w:p w14:paraId="0D62C45D" w14:textId="16F59EE6" w:rsidR="00DE47AF" w:rsidRPr="00A6356E" w:rsidRDefault="007C1C37" w:rsidP="00DE47AF">
      <w:pPr>
        <w:rPr>
          <w:lang w:val="es-ES"/>
        </w:rPr>
      </w:pPr>
      <w:r w:rsidRPr="00A6356E">
        <w:rPr>
          <w:lang w:val="es-ES"/>
        </w:rPr>
        <w:t xml:space="preserve">Esta dimensión se visualiza desde </w:t>
      </w:r>
      <w:r w:rsidR="00DE47AF" w:rsidRPr="00A6356E">
        <w:rPr>
          <w:lang w:val="es-ES"/>
        </w:rPr>
        <w:t xml:space="preserve">dos perspectivas: la primera, asociada a los aspectos </w:t>
      </w:r>
      <w:r w:rsidRPr="00A6356E">
        <w:rPr>
          <w:lang w:val="es-ES"/>
        </w:rPr>
        <w:t xml:space="preserve">internos de carácter administrativo, legal, tecnológico, de procesos entre otros conocidos </w:t>
      </w:r>
      <w:r w:rsidR="00FC338B" w:rsidRPr="00A6356E">
        <w:rPr>
          <w:lang w:val="es-ES"/>
        </w:rPr>
        <w:t>como “</w:t>
      </w:r>
      <w:r w:rsidR="00DE47AF" w:rsidRPr="00A6356E">
        <w:rPr>
          <w:lang w:val="es-ES"/>
        </w:rPr>
        <w:t xml:space="preserve">de la ventanilla hacia adentro”; y la segunda, referente a la </w:t>
      </w:r>
      <w:r w:rsidR="00FC338B" w:rsidRPr="00A6356E">
        <w:rPr>
          <w:lang w:val="es-ES"/>
        </w:rPr>
        <w:t>relación Estado</w:t>
      </w:r>
      <w:r w:rsidR="00DE47AF" w:rsidRPr="00A6356E">
        <w:rPr>
          <w:lang w:val="es-ES"/>
        </w:rPr>
        <w:t xml:space="preserve"> Ciudadano, “de la ventanilla hacia afuera”.  </w:t>
      </w:r>
    </w:p>
    <w:p w14:paraId="7A1C8672" w14:textId="77777777" w:rsidR="007C1C37" w:rsidRPr="00A6356E" w:rsidRDefault="007C1C37" w:rsidP="00DE47AF">
      <w:pPr>
        <w:rPr>
          <w:lang w:val="es-ES"/>
        </w:rPr>
      </w:pPr>
    </w:p>
    <w:p w14:paraId="5257815B" w14:textId="34928FCE" w:rsidR="005D69CC" w:rsidRPr="0000615F" w:rsidRDefault="005D69CC" w:rsidP="0000615F">
      <w:pPr>
        <w:spacing w:after="160" w:line="259" w:lineRule="auto"/>
        <w:rPr>
          <w:b/>
          <w:color w:val="365F91" w:themeColor="accent1" w:themeShade="BF"/>
          <w:lang w:val="es-ES"/>
        </w:rPr>
      </w:pPr>
      <w:bookmarkStart w:id="46" w:name="_Toc16153942"/>
      <w:r w:rsidRPr="0000615F">
        <w:rPr>
          <w:b/>
          <w:color w:val="365F91" w:themeColor="accent1" w:themeShade="BF"/>
          <w:lang w:val="es-ES"/>
        </w:rPr>
        <w:t>2.3.3.1 Fortalecimiento institucional y simplificación de procesos</w:t>
      </w:r>
      <w:bookmarkEnd w:id="46"/>
    </w:p>
    <w:p w14:paraId="7F696C4B" w14:textId="77777777" w:rsidR="009E4929" w:rsidRPr="00A6356E" w:rsidRDefault="009E4929" w:rsidP="006F673A">
      <w:pPr>
        <w:keepNext/>
        <w:keepLines/>
        <w:jc w:val="left"/>
        <w:outlineLvl w:val="1"/>
        <w:rPr>
          <w:rFonts w:eastAsia="Times New Roman"/>
          <w:b/>
          <w:vanish/>
          <w:color w:val="2F5496"/>
          <w:szCs w:val="26"/>
        </w:rPr>
      </w:pPr>
    </w:p>
    <w:p w14:paraId="63DFE532" w14:textId="77777777" w:rsidR="009519B7" w:rsidRPr="00A6356E" w:rsidRDefault="009519B7" w:rsidP="009E4929">
      <w:pPr>
        <w:pStyle w:val="Prrafodelista"/>
        <w:keepNext/>
        <w:keepLines/>
        <w:numPr>
          <w:ilvl w:val="1"/>
          <w:numId w:val="1"/>
        </w:numPr>
        <w:contextualSpacing w:val="0"/>
        <w:jc w:val="left"/>
        <w:outlineLvl w:val="1"/>
        <w:rPr>
          <w:rFonts w:eastAsia="Times New Roman"/>
          <w:b/>
          <w:vanish/>
          <w:color w:val="2F5496"/>
          <w:szCs w:val="26"/>
        </w:rPr>
      </w:pPr>
      <w:bookmarkStart w:id="47" w:name="_Toc10037983"/>
      <w:bookmarkStart w:id="48" w:name="_Toc16151615"/>
      <w:bookmarkStart w:id="49" w:name="_Toc16152696"/>
      <w:bookmarkStart w:id="50" w:name="_Toc16153026"/>
      <w:bookmarkStart w:id="51" w:name="_Toc16153155"/>
      <w:bookmarkStart w:id="52" w:name="_Toc16153555"/>
      <w:bookmarkStart w:id="53" w:name="_Toc16153943"/>
      <w:bookmarkEnd w:id="47"/>
      <w:bookmarkEnd w:id="48"/>
      <w:bookmarkEnd w:id="49"/>
      <w:bookmarkEnd w:id="50"/>
      <w:bookmarkEnd w:id="51"/>
      <w:bookmarkEnd w:id="52"/>
      <w:bookmarkEnd w:id="53"/>
    </w:p>
    <w:p w14:paraId="6DFB0731" w14:textId="4956FC73" w:rsidR="000D004E" w:rsidRPr="00A6356E" w:rsidRDefault="000D004E" w:rsidP="0045788E">
      <w:pPr>
        <w:spacing w:before="100" w:beforeAutospacing="1" w:after="100" w:afterAutospacing="1"/>
        <w:rPr>
          <w:rFonts w:eastAsiaTheme="minorEastAsia"/>
          <w:szCs w:val="24"/>
          <w:lang w:val="es-ES_tradnl" w:eastAsia="es-ES"/>
        </w:rPr>
      </w:pPr>
      <w:r w:rsidRPr="002268FA">
        <w:rPr>
          <w:rFonts w:eastAsiaTheme="minorEastAsia"/>
          <w:szCs w:val="24"/>
          <w:lang w:val="es-ES_tradnl" w:eastAsia="es-ES"/>
        </w:rPr>
        <w:t>A partir del marco legal, el rol institucional, el objeto social, las funciones y la capacidad operativa de la entidad, favor rea</w:t>
      </w:r>
      <w:r w:rsidR="0045788E" w:rsidRPr="002268FA">
        <w:rPr>
          <w:rFonts w:eastAsiaTheme="minorEastAsia"/>
          <w:szCs w:val="24"/>
          <w:lang w:val="es-ES_tradnl" w:eastAsia="es-ES"/>
        </w:rPr>
        <w:t>lizar una breve descripción de la situación actual de la entidad y plantear las recomendaciones necesarias para un mejor escenario futuro.</w:t>
      </w:r>
    </w:p>
    <w:p w14:paraId="5C616D7B" w14:textId="77777777" w:rsidR="00E07F56" w:rsidRDefault="00676A9B" w:rsidP="00E07F56">
      <w:pPr>
        <w:spacing w:before="100" w:beforeAutospacing="1" w:after="100" w:afterAutospacing="1"/>
        <w:rPr>
          <w:rFonts w:eastAsia="Times New Roman" w:cs="Arial"/>
          <w:color w:val="000000"/>
          <w:szCs w:val="24"/>
          <w:lang w:eastAsia="es-CO"/>
        </w:rPr>
      </w:pPr>
      <w:r>
        <w:rPr>
          <w:rFonts w:eastAsia="Times New Roman" w:cs="Arial"/>
          <w:color w:val="000000"/>
          <w:szCs w:val="24"/>
          <w:lang w:eastAsia="es-CO"/>
        </w:rPr>
        <w:t xml:space="preserve">R/ </w:t>
      </w:r>
      <w:r w:rsidR="000E651D" w:rsidRPr="00A6356E">
        <w:rPr>
          <w:rFonts w:eastAsia="Times New Roman" w:cs="Arial"/>
          <w:color w:val="000000"/>
          <w:szCs w:val="24"/>
          <w:lang w:eastAsia="es-CO"/>
        </w:rPr>
        <w:t>E</w:t>
      </w:r>
      <w:r w:rsidR="00675B82" w:rsidRPr="00A6356E">
        <w:rPr>
          <w:rFonts w:eastAsia="Times New Roman" w:cs="Arial"/>
          <w:color w:val="000000"/>
          <w:szCs w:val="24"/>
          <w:lang w:eastAsia="es-CO"/>
        </w:rPr>
        <w:t xml:space="preserve">n la actualidad </w:t>
      </w:r>
      <w:r w:rsidR="000E651D" w:rsidRPr="00A6356E">
        <w:rPr>
          <w:rFonts w:eastAsia="Times New Roman" w:cs="Arial"/>
          <w:color w:val="000000"/>
          <w:szCs w:val="24"/>
          <w:lang w:eastAsia="es-CO"/>
        </w:rPr>
        <w:t>el IDRD cumple con su objeto social de promover la recreación, el deporte, el buen uso de los parques y el adecuado aprovechamiento del tiempo libre de los habitante</w:t>
      </w:r>
      <w:r w:rsidR="0079500D" w:rsidRPr="00A6356E">
        <w:rPr>
          <w:rFonts w:eastAsia="Times New Roman" w:cs="Arial"/>
          <w:color w:val="000000"/>
          <w:szCs w:val="24"/>
          <w:lang w:eastAsia="es-CO"/>
        </w:rPr>
        <w:t xml:space="preserve">s de Bogotá conforme a las funciones establecidas en el </w:t>
      </w:r>
      <w:r w:rsidR="000E651D" w:rsidRPr="00A6356E">
        <w:rPr>
          <w:rFonts w:eastAsia="Times New Roman" w:cs="Arial"/>
          <w:color w:val="000000"/>
          <w:szCs w:val="24"/>
          <w:lang w:eastAsia="es-CO"/>
        </w:rPr>
        <w:t>Acuerdo No 4 del Concejo de Bogotá del 8 de febrero de 1978</w:t>
      </w:r>
      <w:r w:rsidR="0079500D" w:rsidRPr="00A6356E">
        <w:rPr>
          <w:rFonts w:eastAsia="Times New Roman" w:cs="Arial"/>
          <w:color w:val="000000"/>
          <w:szCs w:val="24"/>
          <w:lang w:eastAsia="es-CO"/>
        </w:rPr>
        <w:t xml:space="preserve">, para ello se han definido objetivos estratégicos los cuales se orientan a mejorar la cobertura de parques y escenarios, </w:t>
      </w:r>
      <w:r w:rsidR="000E651D" w:rsidRPr="00A6356E">
        <w:rPr>
          <w:rFonts w:eastAsia="Times New Roman" w:cs="Arial"/>
          <w:color w:val="000000"/>
          <w:szCs w:val="24"/>
          <w:lang w:eastAsia="es-CO"/>
        </w:rPr>
        <w:t xml:space="preserve"> </w:t>
      </w:r>
      <w:r w:rsidR="0079500D" w:rsidRPr="00A6356E">
        <w:rPr>
          <w:rFonts w:eastAsia="Times New Roman" w:cs="Arial"/>
          <w:color w:val="000000"/>
          <w:szCs w:val="24"/>
          <w:lang w:eastAsia="es-CO"/>
        </w:rPr>
        <w:t xml:space="preserve">impulsar la participación de los habitantes en los servicios recreativos y deportivos, brindar apoyo a la preparación de deportistas del registro de Bogotá y fortalecer la eficiencia administrativa de la entidad. </w:t>
      </w:r>
    </w:p>
    <w:p w14:paraId="41E10F7B" w14:textId="7C3D7293" w:rsidR="007C0D2B" w:rsidRPr="00A6356E" w:rsidRDefault="006F673A" w:rsidP="00E07F56">
      <w:pPr>
        <w:spacing w:before="100" w:beforeAutospacing="1" w:after="100" w:afterAutospacing="1"/>
        <w:rPr>
          <w:b/>
          <w:color w:val="365F91" w:themeColor="accent1" w:themeShade="BF"/>
          <w:lang w:val="es-ES"/>
        </w:rPr>
      </w:pPr>
      <w:r w:rsidRPr="00A6356E">
        <w:rPr>
          <w:b/>
          <w:color w:val="365F91" w:themeColor="accent1" w:themeShade="BF"/>
          <w:lang w:val="es-ES"/>
        </w:rPr>
        <w:t xml:space="preserve">Gestión: </w:t>
      </w:r>
    </w:p>
    <w:p w14:paraId="287DD242" w14:textId="2B1A9F0E" w:rsidR="00C10EC3" w:rsidRPr="00A6356E" w:rsidRDefault="00277802" w:rsidP="00C10EC3">
      <w:pPr>
        <w:shd w:val="clear" w:color="auto" w:fill="FFFFFF"/>
        <w:rPr>
          <w:rFonts w:eastAsiaTheme="minorEastAsia"/>
          <w:szCs w:val="24"/>
          <w:lang w:val="es-ES_tradnl" w:eastAsia="es-ES"/>
        </w:rPr>
      </w:pPr>
      <w:r w:rsidRPr="00A6356E">
        <w:rPr>
          <w:rFonts w:eastAsiaTheme="minorEastAsia"/>
          <w:szCs w:val="24"/>
          <w:lang w:val="es-ES_tradnl" w:eastAsia="es-ES"/>
        </w:rPr>
        <w:t xml:space="preserve">- </w:t>
      </w:r>
      <w:r w:rsidR="00292D36" w:rsidRPr="00A6356E">
        <w:rPr>
          <w:rFonts w:eastAsiaTheme="minorEastAsia"/>
          <w:szCs w:val="24"/>
          <w:lang w:val="es-ES_tradnl" w:eastAsia="es-ES"/>
        </w:rPr>
        <w:t>¿P</w:t>
      </w:r>
      <w:r w:rsidR="007C0D2B" w:rsidRPr="00A6356E">
        <w:rPr>
          <w:rFonts w:eastAsiaTheme="minorEastAsia"/>
          <w:szCs w:val="24"/>
          <w:lang w:val="es-ES_tradnl" w:eastAsia="es-ES"/>
        </w:rPr>
        <w:t xml:space="preserve">roducto de la mejora a la gestión </w:t>
      </w:r>
      <w:r w:rsidR="00292D36" w:rsidRPr="00A6356E">
        <w:rPr>
          <w:rFonts w:eastAsiaTheme="minorEastAsia"/>
          <w:szCs w:val="24"/>
          <w:lang w:val="es-ES_tradnl" w:eastAsia="es-ES"/>
        </w:rPr>
        <w:t xml:space="preserve">y de los cambios en los entornos sociales, políticos, económicos y tecnológicos, la entidad realizó algún tipo de ajuste </w:t>
      </w:r>
      <w:r w:rsidR="00AE5307" w:rsidRPr="00A6356E">
        <w:rPr>
          <w:rFonts w:eastAsiaTheme="minorEastAsia"/>
          <w:szCs w:val="24"/>
          <w:lang w:val="es-ES_tradnl" w:eastAsia="es-ES"/>
        </w:rPr>
        <w:t>institucional? (</w:t>
      </w:r>
      <w:r w:rsidR="00292D36" w:rsidRPr="00A6356E">
        <w:rPr>
          <w:rFonts w:eastAsiaTheme="minorEastAsia"/>
          <w:szCs w:val="24"/>
          <w:lang w:val="es-ES_tradnl" w:eastAsia="es-ES"/>
        </w:rPr>
        <w:t xml:space="preserve">diseño o rediseño). De ser afirmativa su respuesta, por favor describa brevemente en que consistió. </w:t>
      </w:r>
    </w:p>
    <w:p w14:paraId="134D2784" w14:textId="77777777" w:rsidR="002268FA" w:rsidRDefault="002268FA" w:rsidP="00FA2E79">
      <w:pPr>
        <w:spacing w:line="0" w:lineRule="atLeast"/>
        <w:outlineLvl w:val="1"/>
        <w:rPr>
          <w:lang w:val="es-ES"/>
        </w:rPr>
      </w:pPr>
    </w:p>
    <w:p w14:paraId="6FC810C6" w14:textId="113C2B54" w:rsidR="0024265F" w:rsidRPr="00A6356E" w:rsidRDefault="0000615F" w:rsidP="00FA2E79">
      <w:pPr>
        <w:spacing w:line="0" w:lineRule="atLeast"/>
        <w:outlineLvl w:val="1"/>
        <w:rPr>
          <w:lang w:val="es-ES"/>
        </w:rPr>
      </w:pPr>
      <w:r>
        <w:rPr>
          <w:lang w:val="es-ES"/>
        </w:rPr>
        <w:t xml:space="preserve">R/ </w:t>
      </w:r>
      <w:r w:rsidR="00AA6900" w:rsidRPr="00A6356E">
        <w:rPr>
          <w:lang w:val="es-ES"/>
        </w:rPr>
        <w:t>Como parte de la mejora de gestión y del análisis del entorno político, econ</w:t>
      </w:r>
      <w:r w:rsidR="00F26E61" w:rsidRPr="00A6356E">
        <w:rPr>
          <w:lang w:val="es-ES"/>
        </w:rPr>
        <w:t>ómico, social y</w:t>
      </w:r>
      <w:r w:rsidR="00AA6900" w:rsidRPr="00A6356E">
        <w:rPr>
          <w:lang w:val="es-ES"/>
        </w:rPr>
        <w:t xml:space="preserve"> tecnológico, el IDRD definió </w:t>
      </w:r>
      <w:r w:rsidR="00935DB5" w:rsidRPr="00A6356E">
        <w:rPr>
          <w:lang w:val="es-ES"/>
        </w:rPr>
        <w:t>6</w:t>
      </w:r>
      <w:r w:rsidR="003C6277" w:rsidRPr="00A6356E">
        <w:rPr>
          <w:lang w:val="es-ES"/>
        </w:rPr>
        <w:t xml:space="preserve"> riesgos </w:t>
      </w:r>
      <w:r w:rsidR="00AA6900" w:rsidRPr="00A6356E">
        <w:rPr>
          <w:lang w:val="es-ES"/>
        </w:rPr>
        <w:t xml:space="preserve">y </w:t>
      </w:r>
      <w:r w:rsidR="00935DB5" w:rsidRPr="00A6356E">
        <w:rPr>
          <w:lang w:val="es-ES"/>
        </w:rPr>
        <w:t xml:space="preserve">4 </w:t>
      </w:r>
      <w:r w:rsidR="00AA6900" w:rsidRPr="00A6356E">
        <w:rPr>
          <w:lang w:val="es-ES"/>
        </w:rPr>
        <w:t xml:space="preserve">oportunidades a nivel estratégico </w:t>
      </w:r>
      <w:r w:rsidR="003C6277" w:rsidRPr="00A6356E">
        <w:rPr>
          <w:lang w:val="es-ES"/>
        </w:rPr>
        <w:t>para la vigencia 2019</w:t>
      </w:r>
      <w:r w:rsidR="00935DB5" w:rsidRPr="00A6356E">
        <w:rPr>
          <w:lang w:val="es-ES"/>
        </w:rPr>
        <w:t xml:space="preserve"> </w:t>
      </w:r>
      <w:r w:rsidR="00FA2E79" w:rsidRPr="00A6356E">
        <w:rPr>
          <w:lang w:val="es-ES"/>
        </w:rPr>
        <w:t xml:space="preserve">los cuales cuentan con </w:t>
      </w:r>
      <w:r w:rsidR="00935DB5" w:rsidRPr="00A6356E">
        <w:rPr>
          <w:lang w:val="es-ES"/>
        </w:rPr>
        <w:t>planes de acción para evitar su materialización y maximizar beneficios</w:t>
      </w:r>
      <w:r w:rsidR="00FA2E79" w:rsidRPr="00A6356E">
        <w:rPr>
          <w:lang w:val="es-ES"/>
        </w:rPr>
        <w:t xml:space="preserve"> para la entidad</w:t>
      </w:r>
      <w:r w:rsidR="00935DB5" w:rsidRPr="00A6356E">
        <w:rPr>
          <w:lang w:val="es-ES"/>
        </w:rPr>
        <w:t>, respectivamente. Algunos riesgos están asociados con la p</w:t>
      </w:r>
      <w:r w:rsidR="00F26E61" w:rsidRPr="00A6356E">
        <w:rPr>
          <w:lang w:val="es-ES"/>
        </w:rPr>
        <w:t>érdida de credibilidad de la ciudadanía frente a los p</w:t>
      </w:r>
      <w:r w:rsidR="00FA2E79" w:rsidRPr="00A6356E">
        <w:rPr>
          <w:lang w:val="es-ES"/>
        </w:rPr>
        <w:t>rocesos de rendición de cuentas</w:t>
      </w:r>
      <w:r w:rsidR="00935DB5" w:rsidRPr="00A6356E">
        <w:rPr>
          <w:lang w:val="es-ES"/>
        </w:rPr>
        <w:t xml:space="preserve"> y la b</w:t>
      </w:r>
      <w:r w:rsidR="00F26E61" w:rsidRPr="00A6356E">
        <w:rPr>
          <w:lang w:val="es-ES"/>
        </w:rPr>
        <w:t xml:space="preserve">aja participación </w:t>
      </w:r>
      <w:r w:rsidR="00935DB5" w:rsidRPr="00A6356E">
        <w:rPr>
          <w:lang w:val="es-ES"/>
        </w:rPr>
        <w:t>de la comunidad en</w:t>
      </w:r>
      <w:r w:rsidR="00F26E61" w:rsidRPr="00A6356E">
        <w:rPr>
          <w:lang w:val="es-ES"/>
        </w:rPr>
        <w:t xml:space="preserve"> los programas deportivos</w:t>
      </w:r>
      <w:r w:rsidR="00935DB5" w:rsidRPr="00A6356E">
        <w:rPr>
          <w:lang w:val="es-ES"/>
        </w:rPr>
        <w:t xml:space="preserve">. </w:t>
      </w:r>
      <w:r w:rsidR="00FA2E79" w:rsidRPr="00A6356E">
        <w:rPr>
          <w:lang w:val="es-ES"/>
        </w:rPr>
        <w:t xml:space="preserve">Entre </w:t>
      </w:r>
      <w:r w:rsidR="00FA2E79" w:rsidRPr="00A6356E">
        <w:rPr>
          <w:lang w:val="es-ES"/>
        </w:rPr>
        <w:lastRenderedPageBreak/>
        <w:t>las oportunidades se identifican las a</w:t>
      </w:r>
      <w:r w:rsidR="00F26E61" w:rsidRPr="00A6356E">
        <w:rPr>
          <w:lang w:val="es-ES"/>
        </w:rPr>
        <w:t xml:space="preserve">lianzas </w:t>
      </w:r>
      <w:r w:rsidR="004A3377" w:rsidRPr="00A6356E">
        <w:rPr>
          <w:lang w:val="es-ES"/>
        </w:rPr>
        <w:t>público-privadas</w:t>
      </w:r>
      <w:r w:rsidR="00F26E61" w:rsidRPr="00A6356E">
        <w:rPr>
          <w:lang w:val="es-ES"/>
        </w:rPr>
        <w:t xml:space="preserve"> para la construcción y manteni</w:t>
      </w:r>
      <w:r w:rsidR="00FA2E79" w:rsidRPr="00A6356E">
        <w:rPr>
          <w:lang w:val="es-ES"/>
        </w:rPr>
        <w:t>miento de parques y escenarios, al igual que el a</w:t>
      </w:r>
      <w:r w:rsidR="00F26E61" w:rsidRPr="00A6356E">
        <w:rPr>
          <w:lang w:val="es-ES"/>
        </w:rPr>
        <w:t xml:space="preserve">poyo de la academia en el </w:t>
      </w:r>
      <w:r w:rsidR="00FA2E79" w:rsidRPr="00A6356E">
        <w:rPr>
          <w:lang w:val="es-ES"/>
        </w:rPr>
        <w:t>desarrollo integral del deporte y la</w:t>
      </w:r>
      <w:r w:rsidR="00F26E61" w:rsidRPr="00A6356E">
        <w:rPr>
          <w:lang w:val="es-ES"/>
        </w:rPr>
        <w:t xml:space="preserve"> recreación</w:t>
      </w:r>
      <w:r w:rsidR="00FA2E79" w:rsidRPr="00A6356E">
        <w:rPr>
          <w:lang w:val="es-ES"/>
        </w:rPr>
        <w:t>.</w:t>
      </w:r>
    </w:p>
    <w:p w14:paraId="38094C97" w14:textId="77777777" w:rsidR="00FA2E79" w:rsidRPr="00A6356E" w:rsidRDefault="00FA2E79" w:rsidP="00FA2E79">
      <w:pPr>
        <w:spacing w:line="0" w:lineRule="atLeast"/>
        <w:outlineLvl w:val="1"/>
        <w:rPr>
          <w:sz w:val="16"/>
          <w:szCs w:val="16"/>
        </w:rPr>
      </w:pPr>
    </w:p>
    <w:p w14:paraId="2E36105A" w14:textId="77777777" w:rsidR="00292D36" w:rsidRPr="00A6356E" w:rsidRDefault="00292D36" w:rsidP="00292D36">
      <w:pPr>
        <w:rPr>
          <w:sz w:val="16"/>
          <w:szCs w:val="16"/>
          <w:lang w:val="es-ES"/>
        </w:rPr>
      </w:pPr>
    </w:p>
    <w:p w14:paraId="2A55C5FF" w14:textId="4D7C41DE" w:rsidR="007C0D2B" w:rsidRPr="00A6356E" w:rsidRDefault="00AD5A8D" w:rsidP="007C0D2B">
      <w:pPr>
        <w:spacing w:after="160" w:line="259" w:lineRule="auto"/>
        <w:rPr>
          <w:rFonts w:eastAsiaTheme="minorEastAsia"/>
          <w:szCs w:val="24"/>
          <w:lang w:val="es-ES_tradnl" w:eastAsia="es-ES"/>
        </w:rPr>
      </w:pPr>
      <w:r w:rsidRPr="00A6356E">
        <w:rPr>
          <w:rFonts w:eastAsiaTheme="minorEastAsia"/>
          <w:szCs w:val="24"/>
          <w:lang w:val="es-ES_tradnl" w:eastAsia="es-ES"/>
        </w:rPr>
        <w:t>¿De ser negativa la respuesta, considera que la entidad necesita un ajuste institucional?</w:t>
      </w:r>
      <w:r w:rsidR="00292D36" w:rsidRPr="00A6356E">
        <w:rPr>
          <w:rFonts w:eastAsiaTheme="minorEastAsia"/>
          <w:szCs w:val="24"/>
          <w:lang w:val="es-ES_tradnl" w:eastAsia="es-ES"/>
        </w:rPr>
        <w:t>, ¿por qué?</w:t>
      </w:r>
    </w:p>
    <w:p w14:paraId="577095BB" w14:textId="10FB8D94" w:rsidR="00AA6900" w:rsidRPr="00A6356E" w:rsidRDefault="008805C2" w:rsidP="00292D36">
      <w:pPr>
        <w:rPr>
          <w:lang w:val="es-ES"/>
        </w:rPr>
      </w:pPr>
      <w:r>
        <w:rPr>
          <w:lang w:val="es-ES"/>
        </w:rPr>
        <w:t xml:space="preserve">R/ </w:t>
      </w:r>
      <w:r w:rsidR="00AA6900" w:rsidRPr="00A6356E">
        <w:rPr>
          <w:lang w:val="es-ES"/>
        </w:rPr>
        <w:t xml:space="preserve">No aplica </w:t>
      </w:r>
    </w:p>
    <w:p w14:paraId="2A872A1E" w14:textId="77777777" w:rsidR="00AA6900" w:rsidRPr="00A6356E" w:rsidRDefault="00AA6900" w:rsidP="00292D36">
      <w:pPr>
        <w:rPr>
          <w:sz w:val="16"/>
          <w:szCs w:val="16"/>
          <w:lang w:val="es-ES"/>
        </w:rPr>
      </w:pPr>
    </w:p>
    <w:p w14:paraId="51E930D2" w14:textId="59ED6C9B" w:rsidR="00277802" w:rsidRPr="00A6356E" w:rsidRDefault="00277802" w:rsidP="00292D36">
      <w:pPr>
        <w:rPr>
          <w:szCs w:val="24"/>
          <w:lang w:val="es-ES"/>
        </w:rPr>
      </w:pPr>
      <w:r w:rsidRPr="00A6356E">
        <w:rPr>
          <w:szCs w:val="24"/>
          <w:lang w:val="es-ES"/>
        </w:rPr>
        <w:t xml:space="preserve"> </w:t>
      </w:r>
      <w:r w:rsidR="00C31EA8" w:rsidRPr="00A6356E">
        <w:rPr>
          <w:szCs w:val="24"/>
          <w:lang w:val="es-ES"/>
        </w:rPr>
        <w:t xml:space="preserve"> Cuál es la estructura organizacional con que cuenta la entidad para el desarrollo de sus funciones.</w:t>
      </w:r>
    </w:p>
    <w:p w14:paraId="26174297" w14:textId="4A7C7147" w:rsidR="00A34D5C" w:rsidRPr="00A6356E" w:rsidRDefault="008805C2" w:rsidP="004A3377">
      <w:pPr>
        <w:ind w:firstLine="708"/>
        <w:rPr>
          <w:szCs w:val="24"/>
          <w:lang w:val="es-ES"/>
        </w:rPr>
      </w:pPr>
      <w:r>
        <w:rPr>
          <w:szCs w:val="24"/>
          <w:lang w:val="es-ES"/>
        </w:rPr>
        <w:t>R/</w:t>
      </w:r>
    </w:p>
    <w:p w14:paraId="1547845F" w14:textId="2096FBEE" w:rsidR="00A34D5C" w:rsidRDefault="008805C2" w:rsidP="00A34D5C">
      <w:pPr>
        <w:jc w:val="center"/>
        <w:rPr>
          <w:b/>
          <w:lang w:val="es-ES"/>
        </w:rPr>
      </w:pPr>
      <w:r w:rsidRPr="008805C2">
        <w:rPr>
          <w:b/>
          <w:lang w:val="es-ES"/>
        </w:rPr>
        <w:t xml:space="preserve">Figura 2. </w:t>
      </w:r>
      <w:r w:rsidR="00A34D5C" w:rsidRPr="008805C2">
        <w:rPr>
          <w:b/>
          <w:lang w:val="es-ES"/>
        </w:rPr>
        <w:t>Estructura Organizacional IDRD</w:t>
      </w:r>
    </w:p>
    <w:p w14:paraId="5B4B98ED" w14:textId="77777777" w:rsidR="008805C2" w:rsidRPr="008805C2" w:rsidRDefault="008805C2" w:rsidP="00A34D5C">
      <w:pPr>
        <w:jc w:val="center"/>
        <w:rPr>
          <w:b/>
          <w:lang w:val="es-ES"/>
        </w:rPr>
      </w:pPr>
    </w:p>
    <w:p w14:paraId="15D49B2F" w14:textId="735228AC" w:rsidR="00A34D5C" w:rsidRPr="00A6356E" w:rsidRDefault="00A34D5C" w:rsidP="008805C2">
      <w:pPr>
        <w:jc w:val="center"/>
        <w:rPr>
          <w:szCs w:val="24"/>
          <w:lang w:val="es-ES"/>
        </w:rPr>
      </w:pPr>
      <w:r w:rsidRPr="00A6356E">
        <w:rPr>
          <w:noProof/>
          <w:sz w:val="48"/>
          <w:szCs w:val="48"/>
          <w:lang w:eastAsia="es-CO"/>
        </w:rPr>
        <w:drawing>
          <wp:inline distT="0" distB="0" distL="0" distR="0" wp14:anchorId="2C66E351" wp14:editId="28A0C86E">
            <wp:extent cx="5763551" cy="3753293"/>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5818065" cy="3788793"/>
                    </a:xfrm>
                    <a:prstGeom prst="rect">
                      <a:avLst/>
                    </a:prstGeom>
                  </pic:spPr>
                </pic:pic>
              </a:graphicData>
            </a:graphic>
          </wp:inline>
        </w:drawing>
      </w:r>
    </w:p>
    <w:p w14:paraId="4BD92511" w14:textId="77777777" w:rsidR="00CB0EF3" w:rsidRDefault="00CB0EF3" w:rsidP="00CB0EF3">
      <w:pPr>
        <w:pStyle w:val="Descripcin"/>
        <w:jc w:val="center"/>
      </w:pPr>
      <w:r w:rsidRPr="00A6356E">
        <w:t>Fuente:  Oficina Asesora de Planeación IDRD</w:t>
      </w:r>
    </w:p>
    <w:p w14:paraId="7BD257D5" w14:textId="77777777" w:rsidR="00CB0EF3" w:rsidRDefault="00CB0EF3" w:rsidP="00292D36">
      <w:pPr>
        <w:rPr>
          <w:szCs w:val="24"/>
          <w:lang w:val="es-ES"/>
        </w:rPr>
      </w:pPr>
    </w:p>
    <w:p w14:paraId="149997EC" w14:textId="415F3072" w:rsidR="00C31EA8" w:rsidRPr="00A6356E" w:rsidRDefault="00C31EA8" w:rsidP="00292D36">
      <w:pPr>
        <w:rPr>
          <w:szCs w:val="24"/>
          <w:lang w:val="es-ES"/>
        </w:rPr>
      </w:pPr>
      <w:r w:rsidRPr="00A6356E">
        <w:rPr>
          <w:szCs w:val="24"/>
          <w:lang w:val="es-ES"/>
        </w:rPr>
        <w:t xml:space="preserve"> Describa brevemente la plataforma estratégica de la entidad (</w:t>
      </w:r>
      <w:r w:rsidR="004A0791" w:rsidRPr="00A6356E">
        <w:rPr>
          <w:szCs w:val="24"/>
          <w:lang w:val="es-ES"/>
        </w:rPr>
        <w:t xml:space="preserve">promesa de valor, </w:t>
      </w:r>
      <w:r w:rsidRPr="00A6356E">
        <w:rPr>
          <w:szCs w:val="24"/>
          <w:lang w:val="es-ES"/>
        </w:rPr>
        <w:t xml:space="preserve">misión, visión, objetivos estratégicos, líneas estratégicas) y </w:t>
      </w:r>
      <w:r w:rsidR="00AE5307" w:rsidRPr="00A6356E">
        <w:rPr>
          <w:szCs w:val="24"/>
          <w:lang w:val="es-ES"/>
        </w:rPr>
        <w:t>cuáles</w:t>
      </w:r>
      <w:r w:rsidRPr="00A6356E">
        <w:rPr>
          <w:szCs w:val="24"/>
          <w:lang w:val="es-ES"/>
        </w:rPr>
        <w:t xml:space="preserve"> fueron los resultados de su implementación.</w:t>
      </w:r>
    </w:p>
    <w:p w14:paraId="44FFC2A0" w14:textId="259BC4CD" w:rsidR="00710726" w:rsidRPr="00A6356E" w:rsidRDefault="008805C2" w:rsidP="00292D36">
      <w:pPr>
        <w:rPr>
          <w:szCs w:val="24"/>
          <w:lang w:val="es-ES"/>
        </w:rPr>
      </w:pPr>
      <w:r>
        <w:rPr>
          <w:szCs w:val="24"/>
          <w:lang w:val="es-ES"/>
        </w:rPr>
        <w:t xml:space="preserve">R/ </w:t>
      </w:r>
      <w:r w:rsidR="00710726" w:rsidRPr="00A6356E">
        <w:rPr>
          <w:szCs w:val="24"/>
          <w:lang w:val="es-ES"/>
        </w:rPr>
        <w:t xml:space="preserve">Ver numeral 2.3.2.1 de este documento. </w:t>
      </w:r>
    </w:p>
    <w:p w14:paraId="05103014" w14:textId="77777777" w:rsidR="00C31EA8" w:rsidRPr="00A6356E" w:rsidRDefault="00C31EA8" w:rsidP="00292D36">
      <w:pPr>
        <w:rPr>
          <w:szCs w:val="24"/>
          <w:lang w:val="es-ES"/>
        </w:rPr>
      </w:pPr>
    </w:p>
    <w:p w14:paraId="70926F66" w14:textId="6D2E864E" w:rsidR="00C31EA8" w:rsidRDefault="00C31EA8" w:rsidP="00C31EA8">
      <w:pPr>
        <w:rPr>
          <w:szCs w:val="24"/>
          <w:lang w:val="es-ES"/>
        </w:rPr>
      </w:pPr>
      <w:r w:rsidRPr="00A6356E">
        <w:rPr>
          <w:szCs w:val="24"/>
          <w:lang w:val="es-ES"/>
        </w:rPr>
        <w:t xml:space="preserve">- </w:t>
      </w:r>
      <w:r w:rsidR="004A0791" w:rsidRPr="00A6356E">
        <w:rPr>
          <w:szCs w:val="24"/>
          <w:lang w:val="es-ES"/>
        </w:rPr>
        <w:t>Describa brevemen</w:t>
      </w:r>
      <w:r w:rsidR="00305757" w:rsidRPr="00A6356E">
        <w:rPr>
          <w:szCs w:val="24"/>
          <w:lang w:val="es-ES"/>
        </w:rPr>
        <w:t xml:space="preserve">te cual es la cadena de valor, </w:t>
      </w:r>
      <w:r w:rsidR="004A0791" w:rsidRPr="00A6356E">
        <w:rPr>
          <w:szCs w:val="24"/>
          <w:lang w:val="es-ES"/>
        </w:rPr>
        <w:t xml:space="preserve">mapa de procesos </w:t>
      </w:r>
      <w:r w:rsidR="00305757" w:rsidRPr="00A6356E">
        <w:rPr>
          <w:szCs w:val="24"/>
          <w:lang w:val="es-ES"/>
        </w:rPr>
        <w:t xml:space="preserve">o modelo de operación </w:t>
      </w:r>
      <w:r w:rsidR="004A0791" w:rsidRPr="00A6356E">
        <w:rPr>
          <w:szCs w:val="24"/>
          <w:lang w:val="es-ES"/>
        </w:rPr>
        <w:t xml:space="preserve">de la entidad </w:t>
      </w:r>
      <w:r w:rsidR="00305757" w:rsidRPr="00A6356E">
        <w:rPr>
          <w:szCs w:val="24"/>
          <w:lang w:val="es-ES"/>
        </w:rPr>
        <w:t>y como se desarrolla</w:t>
      </w:r>
      <w:r w:rsidR="004A0791" w:rsidRPr="00A6356E">
        <w:rPr>
          <w:szCs w:val="24"/>
          <w:lang w:val="es-ES"/>
        </w:rPr>
        <w:t>.</w:t>
      </w:r>
    </w:p>
    <w:p w14:paraId="2CE35ADE" w14:textId="77777777" w:rsidR="00AD5A8D" w:rsidRPr="00A6356E" w:rsidRDefault="00AD5A8D" w:rsidP="00C31EA8">
      <w:pPr>
        <w:rPr>
          <w:szCs w:val="24"/>
          <w:lang w:val="es-ES"/>
        </w:rPr>
      </w:pPr>
    </w:p>
    <w:p w14:paraId="6820CB23" w14:textId="6BCF0746" w:rsidR="008F0240" w:rsidRPr="00676A9B" w:rsidRDefault="00676A9B" w:rsidP="00676A9B">
      <w:pPr>
        <w:rPr>
          <w:szCs w:val="24"/>
          <w:lang w:val="es-ES"/>
        </w:rPr>
      </w:pPr>
      <w:r>
        <w:rPr>
          <w:szCs w:val="24"/>
          <w:lang w:val="es-ES"/>
        </w:rPr>
        <w:t xml:space="preserve">R/ </w:t>
      </w:r>
      <w:r w:rsidR="008F0240" w:rsidRPr="00676A9B">
        <w:rPr>
          <w:szCs w:val="24"/>
          <w:lang w:val="es-ES"/>
        </w:rPr>
        <w:t>La entidad cuenta con un mapa conformado por 17 procesos, distribuidos entre misionales, de apoyo, transversales, estratégicos y de evaluación independiente, así:</w:t>
      </w:r>
    </w:p>
    <w:p w14:paraId="072F32DA" w14:textId="2921CC4B" w:rsidR="004B0FD2" w:rsidRDefault="004B0FD2" w:rsidP="004B0FD2">
      <w:pPr>
        <w:rPr>
          <w:szCs w:val="24"/>
          <w:lang w:val="es-ES"/>
        </w:rPr>
      </w:pPr>
    </w:p>
    <w:p w14:paraId="607F7030" w14:textId="77777777" w:rsidR="004A3377" w:rsidRDefault="004A3377" w:rsidP="004B0FD2">
      <w:pPr>
        <w:jc w:val="center"/>
        <w:rPr>
          <w:b/>
          <w:szCs w:val="24"/>
          <w:lang w:val="es-ES"/>
        </w:rPr>
      </w:pPr>
    </w:p>
    <w:p w14:paraId="469EC831" w14:textId="07764D48" w:rsidR="004B0FD2" w:rsidRPr="004B0FD2" w:rsidRDefault="008805C2" w:rsidP="004B0FD2">
      <w:pPr>
        <w:jc w:val="center"/>
        <w:rPr>
          <w:b/>
          <w:szCs w:val="24"/>
          <w:lang w:val="es-ES"/>
        </w:rPr>
      </w:pPr>
      <w:r>
        <w:rPr>
          <w:b/>
          <w:szCs w:val="24"/>
          <w:lang w:val="es-ES"/>
        </w:rPr>
        <w:t>Figura 3</w:t>
      </w:r>
      <w:r w:rsidR="004B0FD2" w:rsidRPr="004B0FD2">
        <w:rPr>
          <w:b/>
          <w:szCs w:val="24"/>
          <w:lang w:val="es-ES"/>
        </w:rPr>
        <w:t>. Mapa de Procesos IDRD</w:t>
      </w:r>
    </w:p>
    <w:p w14:paraId="4D1DFCA5" w14:textId="77777777" w:rsidR="008F0240" w:rsidRPr="00A6356E" w:rsidRDefault="008F0240" w:rsidP="008F0240">
      <w:pPr>
        <w:rPr>
          <w:szCs w:val="24"/>
          <w:lang w:val="es-ES"/>
        </w:rPr>
      </w:pPr>
    </w:p>
    <w:p w14:paraId="1272143F" w14:textId="77777777" w:rsidR="008F0240" w:rsidRPr="00A6356E" w:rsidRDefault="008F0240" w:rsidP="008F0240">
      <w:pPr>
        <w:rPr>
          <w:szCs w:val="24"/>
          <w:lang w:val="es-ES"/>
        </w:rPr>
      </w:pPr>
      <w:r w:rsidRPr="00A6356E">
        <w:rPr>
          <w:noProof/>
          <w:lang w:eastAsia="es-CO"/>
        </w:rPr>
        <w:drawing>
          <wp:inline distT="0" distB="0" distL="0" distR="0" wp14:anchorId="5F6C0F36" wp14:editId="65B2139C">
            <wp:extent cx="6034405" cy="4031311"/>
            <wp:effectExtent l="0" t="0" r="4445" b="7620"/>
            <wp:docPr id="2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709" cy="4034186"/>
                    </a:xfrm>
                    <a:prstGeom prst="rect">
                      <a:avLst/>
                    </a:prstGeom>
                    <a:noFill/>
                    <a:ln>
                      <a:noFill/>
                    </a:ln>
                  </pic:spPr>
                </pic:pic>
              </a:graphicData>
            </a:graphic>
          </wp:inline>
        </w:drawing>
      </w:r>
    </w:p>
    <w:p w14:paraId="3D7F613F" w14:textId="77777777" w:rsidR="008F0240" w:rsidRPr="00A6356E" w:rsidRDefault="008F0240" w:rsidP="008F0240">
      <w:pPr>
        <w:rPr>
          <w:szCs w:val="24"/>
          <w:lang w:val="es-ES"/>
        </w:rPr>
      </w:pPr>
    </w:p>
    <w:p w14:paraId="5AC275BE" w14:textId="77777777" w:rsidR="008F0240" w:rsidRPr="00A6356E" w:rsidRDefault="008F0240" w:rsidP="008F0240">
      <w:pPr>
        <w:rPr>
          <w:szCs w:val="24"/>
          <w:lang w:val="es-ES"/>
        </w:rPr>
      </w:pPr>
    </w:p>
    <w:p w14:paraId="3B35F735" w14:textId="77777777" w:rsidR="00CB0EF3" w:rsidRDefault="00CB0EF3" w:rsidP="00CB0EF3">
      <w:pPr>
        <w:pStyle w:val="Descripcin"/>
        <w:jc w:val="center"/>
      </w:pPr>
      <w:r w:rsidRPr="00A6356E">
        <w:t>Fuente:  Oficina Asesora de Planeación IDRD</w:t>
      </w:r>
    </w:p>
    <w:p w14:paraId="415BF597" w14:textId="77777777" w:rsidR="00CB0EF3" w:rsidRDefault="00CB0EF3" w:rsidP="008F0240">
      <w:pPr>
        <w:rPr>
          <w:szCs w:val="24"/>
          <w:lang w:val="es-ES"/>
        </w:rPr>
      </w:pPr>
    </w:p>
    <w:p w14:paraId="712BDB47" w14:textId="563EC6C2" w:rsidR="008F0240" w:rsidRDefault="008F0240" w:rsidP="008F0240">
      <w:pPr>
        <w:rPr>
          <w:szCs w:val="24"/>
          <w:lang w:val="es-ES"/>
        </w:rPr>
      </w:pPr>
      <w:r w:rsidRPr="00A6356E">
        <w:rPr>
          <w:szCs w:val="24"/>
          <w:lang w:val="es-ES"/>
        </w:rPr>
        <w:t>Cada uno de estos procesos se encuentra caracterizado y tiene su propia cadena de valor</w:t>
      </w:r>
      <w:r w:rsidR="004B0FD2">
        <w:rPr>
          <w:szCs w:val="24"/>
          <w:lang w:val="es-ES"/>
        </w:rPr>
        <w:t xml:space="preserve"> Ver </w:t>
      </w:r>
      <w:r w:rsidR="004B0FD2" w:rsidRPr="004B0FD2">
        <w:rPr>
          <w:szCs w:val="24"/>
          <w:lang w:val="es-ES"/>
        </w:rPr>
        <w:t>Anexo 4. Cadena de Valor</w:t>
      </w:r>
      <w:r w:rsidR="004B0FD2">
        <w:rPr>
          <w:szCs w:val="24"/>
          <w:lang w:val="es-ES"/>
        </w:rPr>
        <w:t xml:space="preserve"> </w:t>
      </w:r>
    </w:p>
    <w:p w14:paraId="37BEDE5C" w14:textId="77777777" w:rsidR="00A1419C" w:rsidRPr="00A6356E" w:rsidRDefault="00A1419C" w:rsidP="004A0791">
      <w:pPr>
        <w:rPr>
          <w:sz w:val="16"/>
          <w:szCs w:val="16"/>
          <w:lang w:val="es-ES"/>
        </w:rPr>
      </w:pPr>
    </w:p>
    <w:p w14:paraId="00CEDA92" w14:textId="53A62FC7" w:rsidR="009B50D2" w:rsidRPr="00A6356E" w:rsidRDefault="00A1419C" w:rsidP="00E617DE">
      <w:pPr>
        <w:rPr>
          <w:sz w:val="16"/>
          <w:szCs w:val="16"/>
          <w:lang w:val="es-ES"/>
        </w:rPr>
      </w:pPr>
      <w:r w:rsidRPr="00A6356E">
        <w:rPr>
          <w:rFonts w:eastAsiaTheme="minorEastAsia"/>
          <w:lang w:val="es-ES_tradnl" w:eastAsia="es-ES"/>
        </w:rPr>
        <w:t xml:space="preserve">- </w:t>
      </w:r>
      <w:r w:rsidR="00533A52" w:rsidRPr="00A6356E">
        <w:rPr>
          <w:rFonts w:eastAsiaTheme="minorEastAsia"/>
          <w:lang w:val="es-ES_tradnl" w:eastAsia="es-ES"/>
        </w:rPr>
        <w:t>¿</w:t>
      </w:r>
      <w:r w:rsidRPr="00A6356E">
        <w:rPr>
          <w:rFonts w:eastAsiaTheme="minorEastAsia"/>
          <w:lang w:val="es-ES_tradnl" w:eastAsia="es-ES"/>
        </w:rPr>
        <w:t>Para la optimiza</w:t>
      </w:r>
      <w:r w:rsidR="00533A52" w:rsidRPr="00A6356E">
        <w:rPr>
          <w:rFonts w:eastAsiaTheme="minorEastAsia"/>
          <w:lang w:val="es-ES_tradnl" w:eastAsia="es-ES"/>
        </w:rPr>
        <w:t>ció</w:t>
      </w:r>
      <w:r w:rsidRPr="00A6356E">
        <w:rPr>
          <w:rFonts w:eastAsiaTheme="minorEastAsia"/>
          <w:lang w:val="es-ES_tradnl" w:eastAsia="es-ES"/>
        </w:rPr>
        <w:t>n de las actividades que desarrolla la entidad</w:t>
      </w:r>
      <w:r w:rsidR="00533A52" w:rsidRPr="00A6356E">
        <w:rPr>
          <w:rFonts w:eastAsiaTheme="minorEastAsia"/>
          <w:lang w:val="es-ES_tradnl" w:eastAsia="es-ES"/>
        </w:rPr>
        <w:t xml:space="preserve">, se realizaron ejercicios de simplificación de procesos?, de ser afirmativa su respuesta, por favor describa brevemente en que consistieron y </w:t>
      </w:r>
      <w:r w:rsidR="00637C41" w:rsidRPr="00A6356E">
        <w:rPr>
          <w:rFonts w:eastAsiaTheme="minorEastAsia"/>
          <w:lang w:val="es-ES_tradnl" w:eastAsia="es-ES"/>
        </w:rPr>
        <w:t>cuáles</w:t>
      </w:r>
      <w:r w:rsidR="00533A52" w:rsidRPr="00A6356E">
        <w:rPr>
          <w:rFonts w:eastAsiaTheme="minorEastAsia"/>
          <w:lang w:val="es-ES_tradnl" w:eastAsia="es-ES"/>
        </w:rPr>
        <w:t xml:space="preserve"> fueron sus resultados o impactos.</w:t>
      </w:r>
      <w:r w:rsidR="009B50D2" w:rsidRPr="00A6356E">
        <w:rPr>
          <w:rFonts w:eastAsiaTheme="minorEastAsia"/>
          <w:lang w:val="es-ES_tradnl" w:eastAsia="es-ES"/>
        </w:rPr>
        <w:t xml:space="preserve"> </w:t>
      </w:r>
    </w:p>
    <w:p w14:paraId="51C42E5E" w14:textId="1999B945" w:rsidR="000E72D9" w:rsidRPr="00A6356E" w:rsidRDefault="000E72D9" w:rsidP="00E617DE">
      <w:pPr>
        <w:rPr>
          <w:rFonts w:eastAsiaTheme="minorEastAsia"/>
          <w:lang w:val="es-ES_tradnl" w:eastAsia="es-ES"/>
        </w:rPr>
      </w:pPr>
    </w:p>
    <w:p w14:paraId="17A44722" w14:textId="18A867B9" w:rsidR="00F40E7F" w:rsidRPr="00A6356E" w:rsidRDefault="00676A9B" w:rsidP="00F40E7F">
      <w:pPr>
        <w:rPr>
          <w:rFonts w:eastAsia="MS Mincho"/>
          <w:lang w:val="es-ES_tradnl" w:eastAsia="es-ES"/>
        </w:rPr>
      </w:pPr>
      <w:r>
        <w:rPr>
          <w:rFonts w:eastAsia="MS Mincho"/>
          <w:lang w:val="es-ES_tradnl" w:eastAsia="es-ES"/>
        </w:rPr>
        <w:t xml:space="preserve">R/ </w:t>
      </w:r>
      <w:r w:rsidR="00F40E7F" w:rsidRPr="00A6356E">
        <w:rPr>
          <w:rFonts w:eastAsia="MS Mincho"/>
          <w:lang w:val="es-ES_tradnl" w:eastAsia="es-ES"/>
        </w:rPr>
        <w:t xml:space="preserve">La entidad realizó en el 2018 un análisis de la estructura de procesos, mediante una metodología denominada “Análisis de valor agregado”, con </w:t>
      </w:r>
      <w:r w:rsidR="00F40E7F" w:rsidRPr="00A6356E">
        <w:rPr>
          <w:rFonts w:eastAsia="MS Mincho"/>
          <w:lang w:val="es-ES_tradnl" w:eastAsia="es-ES"/>
        </w:rPr>
        <w:lastRenderedPageBreak/>
        <w:t xml:space="preserve">el cual se obtuvo la redefinición de dicha estructura mediante un enfoque de cadena de valor (gestión orientada por procesos), con un despliegue más simple organizado por niveles y con la gran ventaja de incorporar información relativa a los factores claves de éxito de cada proceso, insumos utilizados para la revisión y formulación de indicadores de gestión. </w:t>
      </w:r>
    </w:p>
    <w:p w14:paraId="40FEF869" w14:textId="77777777" w:rsidR="00637C41" w:rsidRPr="00A6356E" w:rsidRDefault="00637C41" w:rsidP="00F40E7F">
      <w:pPr>
        <w:rPr>
          <w:rFonts w:eastAsia="MS Mincho"/>
          <w:lang w:val="es-ES_tradnl" w:eastAsia="es-ES"/>
        </w:rPr>
      </w:pPr>
    </w:p>
    <w:p w14:paraId="1449A345" w14:textId="2FCE93FD" w:rsidR="00F40E7F" w:rsidRPr="00A6356E" w:rsidRDefault="00F40E7F" w:rsidP="00F40E7F">
      <w:pPr>
        <w:rPr>
          <w:rFonts w:eastAsia="MS Mincho"/>
          <w:lang w:val="es-ES_tradnl" w:eastAsia="es-ES"/>
        </w:rPr>
      </w:pPr>
      <w:r w:rsidRPr="00A6356E">
        <w:rPr>
          <w:rFonts w:eastAsia="MS Mincho"/>
          <w:lang w:val="es-ES_tradnl" w:eastAsia="es-ES"/>
        </w:rPr>
        <w:t xml:space="preserve">A continuación, </w:t>
      </w:r>
      <w:r w:rsidR="008805C2">
        <w:rPr>
          <w:rFonts w:eastAsia="MS Mincho"/>
          <w:lang w:val="es-ES_tradnl" w:eastAsia="es-ES"/>
        </w:rPr>
        <w:t>en la figura 4</w:t>
      </w:r>
      <w:r w:rsidR="004B0FD2">
        <w:rPr>
          <w:rFonts w:eastAsia="MS Mincho"/>
          <w:lang w:val="es-ES_tradnl" w:eastAsia="es-ES"/>
        </w:rPr>
        <w:t xml:space="preserve">, </w:t>
      </w:r>
      <w:r w:rsidRPr="00A6356E">
        <w:rPr>
          <w:rFonts w:eastAsia="MS Mincho"/>
          <w:lang w:val="es-ES_tradnl" w:eastAsia="es-ES"/>
        </w:rPr>
        <w:t>se presenta la estructura de procesos utilizada en el ejercicio de optimización y el lienzo empleado para el despliegue</w:t>
      </w:r>
      <w:r w:rsidR="008805C2">
        <w:rPr>
          <w:rFonts w:eastAsia="MS Mincho"/>
          <w:lang w:val="es-ES_tradnl" w:eastAsia="es-ES"/>
        </w:rPr>
        <w:t xml:space="preserve"> Ver Figura 5</w:t>
      </w:r>
      <w:r w:rsidRPr="00A6356E">
        <w:rPr>
          <w:rFonts w:eastAsia="MS Mincho"/>
          <w:lang w:val="es-ES_tradnl" w:eastAsia="es-ES"/>
        </w:rPr>
        <w:t>:</w:t>
      </w:r>
    </w:p>
    <w:p w14:paraId="548824FB" w14:textId="77777777" w:rsidR="00637C41" w:rsidRPr="00A6356E" w:rsidRDefault="00637C41" w:rsidP="00F40E7F">
      <w:pPr>
        <w:jc w:val="center"/>
        <w:rPr>
          <w:rFonts w:eastAsia="MS Mincho"/>
          <w:sz w:val="20"/>
          <w:szCs w:val="20"/>
          <w:lang w:val="es-ES_tradnl" w:eastAsia="es-ES"/>
        </w:rPr>
      </w:pPr>
    </w:p>
    <w:p w14:paraId="45CB272D" w14:textId="22B66B7D" w:rsidR="00F40E7F" w:rsidRPr="004B0FD2" w:rsidRDefault="004B0FD2" w:rsidP="00F40E7F">
      <w:pPr>
        <w:jc w:val="center"/>
        <w:rPr>
          <w:rFonts w:eastAsia="MS Mincho"/>
          <w:b/>
          <w:szCs w:val="20"/>
          <w:lang w:val="es-ES_tradnl" w:eastAsia="es-ES"/>
        </w:rPr>
      </w:pPr>
      <w:r w:rsidRPr="004B0FD2">
        <w:rPr>
          <w:rFonts w:eastAsia="MS Mincho"/>
          <w:b/>
          <w:szCs w:val="20"/>
          <w:lang w:val="es-ES_tradnl" w:eastAsia="es-ES"/>
        </w:rPr>
        <w:t>Figura</w:t>
      </w:r>
      <w:r w:rsidR="00F40E7F" w:rsidRPr="004B0FD2">
        <w:rPr>
          <w:rFonts w:eastAsia="MS Mincho"/>
          <w:b/>
          <w:szCs w:val="20"/>
          <w:lang w:val="es-ES_tradnl" w:eastAsia="es-ES"/>
        </w:rPr>
        <w:t xml:space="preserve"> </w:t>
      </w:r>
      <w:r w:rsidR="008805C2">
        <w:rPr>
          <w:rFonts w:eastAsia="MS Mincho"/>
          <w:b/>
          <w:szCs w:val="20"/>
          <w:lang w:val="es-ES_tradnl" w:eastAsia="es-ES"/>
        </w:rPr>
        <w:t>4</w:t>
      </w:r>
      <w:r w:rsidR="00F40E7F" w:rsidRPr="004B0FD2">
        <w:rPr>
          <w:rFonts w:eastAsia="MS Mincho"/>
          <w:b/>
          <w:szCs w:val="20"/>
          <w:lang w:val="es-ES_tradnl" w:eastAsia="es-ES"/>
        </w:rPr>
        <w:t>. Estructura de procesos</w:t>
      </w:r>
    </w:p>
    <w:p w14:paraId="1DAACF67" w14:textId="77777777" w:rsidR="00F40E7F" w:rsidRPr="00A6356E" w:rsidRDefault="00F40E7F" w:rsidP="00F40E7F">
      <w:pPr>
        <w:jc w:val="center"/>
        <w:rPr>
          <w:rFonts w:eastAsia="MS Mincho"/>
          <w:lang w:val="es-ES_tradnl" w:eastAsia="es-ES"/>
        </w:rPr>
      </w:pPr>
      <w:r w:rsidRPr="00A6356E">
        <w:rPr>
          <w:rFonts w:eastAsia="MS Mincho"/>
          <w:noProof/>
          <w:lang w:eastAsia="es-CO"/>
        </w:rPr>
        <w:drawing>
          <wp:inline distT="0" distB="0" distL="0" distR="0" wp14:anchorId="0285B9BA" wp14:editId="14897CD4">
            <wp:extent cx="4575412" cy="2183642"/>
            <wp:effectExtent l="0" t="0" r="0" b="7620"/>
            <wp:docPr id="3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8069" cy="2189682"/>
                    </a:xfrm>
                    <a:prstGeom prst="rect">
                      <a:avLst/>
                    </a:prstGeom>
                    <a:noFill/>
                    <a:ln>
                      <a:noFill/>
                    </a:ln>
                  </pic:spPr>
                </pic:pic>
              </a:graphicData>
            </a:graphic>
          </wp:inline>
        </w:drawing>
      </w:r>
    </w:p>
    <w:p w14:paraId="4CCCD110" w14:textId="77777777" w:rsidR="00CB0EF3" w:rsidRDefault="00CB0EF3" w:rsidP="00CB0EF3">
      <w:pPr>
        <w:pStyle w:val="Descripcin"/>
        <w:jc w:val="center"/>
      </w:pPr>
      <w:r w:rsidRPr="00A6356E">
        <w:t>Fuente:  Oficina Asesora de Planeación IDRD</w:t>
      </w:r>
    </w:p>
    <w:p w14:paraId="3CE36508" w14:textId="14D79EED" w:rsidR="00F40E7F" w:rsidRPr="00A6356E" w:rsidRDefault="00F40E7F" w:rsidP="00F40E7F">
      <w:pPr>
        <w:rPr>
          <w:rFonts w:eastAsia="MS Mincho"/>
          <w:lang w:val="es-ES_tradnl" w:eastAsia="es-ES"/>
        </w:rPr>
      </w:pPr>
    </w:p>
    <w:p w14:paraId="676CE470" w14:textId="14060B18" w:rsidR="004B0FD2" w:rsidRPr="00A6356E" w:rsidRDefault="008805C2" w:rsidP="004B0FD2">
      <w:pPr>
        <w:jc w:val="center"/>
        <w:rPr>
          <w:rFonts w:eastAsia="MS Mincho"/>
          <w:sz w:val="20"/>
          <w:szCs w:val="20"/>
          <w:lang w:val="es-ES_tradnl" w:eastAsia="es-ES"/>
        </w:rPr>
      </w:pPr>
      <w:r>
        <w:rPr>
          <w:rFonts w:eastAsia="MS Mincho"/>
          <w:b/>
          <w:szCs w:val="20"/>
          <w:lang w:val="es-ES_tradnl" w:eastAsia="es-ES"/>
        </w:rPr>
        <w:t>Figura 5</w:t>
      </w:r>
      <w:r w:rsidR="004B0FD2" w:rsidRPr="004B0FD2">
        <w:rPr>
          <w:rFonts w:eastAsia="MS Mincho"/>
          <w:b/>
          <w:szCs w:val="20"/>
          <w:lang w:val="es-ES_tradnl" w:eastAsia="es-ES"/>
        </w:rPr>
        <w:t>. Despliegue estructura de procesos</w:t>
      </w:r>
    </w:p>
    <w:p w14:paraId="0D279C98" w14:textId="77777777" w:rsidR="00F40E7F" w:rsidRPr="00A6356E" w:rsidRDefault="00F40E7F" w:rsidP="00637C41">
      <w:pPr>
        <w:jc w:val="center"/>
        <w:rPr>
          <w:rFonts w:eastAsia="MS Mincho"/>
          <w:lang w:val="es-ES_tradnl" w:eastAsia="es-ES"/>
        </w:rPr>
      </w:pPr>
      <w:r w:rsidRPr="00A6356E">
        <w:rPr>
          <w:noProof/>
          <w:lang w:eastAsia="es-CO"/>
        </w:rPr>
        <w:drawing>
          <wp:inline distT="0" distB="0" distL="0" distR="0" wp14:anchorId="379C23C8" wp14:editId="3C9C325C">
            <wp:extent cx="4390142" cy="2169994"/>
            <wp:effectExtent l="19050" t="19050" r="10795" b="20955"/>
            <wp:docPr id="39" name="Imagen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1114" cy="2175417"/>
                    </a:xfrm>
                    <a:prstGeom prst="rect">
                      <a:avLst/>
                    </a:prstGeom>
                    <a:noFill/>
                    <a:ln w="12700">
                      <a:solidFill>
                        <a:schemeClr val="tx1"/>
                      </a:solidFill>
                    </a:ln>
                  </pic:spPr>
                </pic:pic>
              </a:graphicData>
            </a:graphic>
          </wp:inline>
        </w:drawing>
      </w:r>
    </w:p>
    <w:p w14:paraId="2C0FB295" w14:textId="77777777" w:rsidR="00CB0EF3" w:rsidRDefault="00CB0EF3" w:rsidP="00CB0EF3">
      <w:pPr>
        <w:pStyle w:val="Descripcin"/>
        <w:jc w:val="center"/>
      </w:pPr>
      <w:r w:rsidRPr="00A6356E">
        <w:t>Fuente:  Oficina Asesora de Planeación IDRD</w:t>
      </w:r>
    </w:p>
    <w:p w14:paraId="43AF1A1B" w14:textId="77777777" w:rsidR="00F40E7F" w:rsidRPr="00A6356E" w:rsidRDefault="00F40E7F" w:rsidP="00F40E7F">
      <w:pPr>
        <w:rPr>
          <w:rFonts w:eastAsia="MS Mincho"/>
          <w:lang w:val="es-ES_tradnl" w:eastAsia="es-ES"/>
        </w:rPr>
      </w:pPr>
    </w:p>
    <w:p w14:paraId="443A55AE" w14:textId="77777777" w:rsidR="00F40E7F" w:rsidRPr="00A6356E" w:rsidRDefault="00F40E7F" w:rsidP="00F40E7F">
      <w:pPr>
        <w:rPr>
          <w:rFonts w:eastAsia="MS Mincho"/>
          <w:lang w:val="es-ES_tradnl" w:eastAsia="es-ES"/>
        </w:rPr>
      </w:pPr>
      <w:r w:rsidRPr="00A6356E">
        <w:rPr>
          <w:rFonts w:eastAsia="MS Mincho"/>
          <w:lang w:val="es-ES_tradnl" w:eastAsia="es-ES"/>
        </w:rPr>
        <w:t>- Describa brevemente cuál es la situación actual del clima laboral de la entidad y que recomendaciones dejaría para mejora dicha situación.</w:t>
      </w:r>
    </w:p>
    <w:p w14:paraId="59609191" w14:textId="77777777" w:rsidR="00AD5A8D" w:rsidRDefault="00AD5A8D" w:rsidP="00AD5A8D">
      <w:pPr>
        <w:rPr>
          <w:rFonts w:eastAsiaTheme="minorEastAsia"/>
          <w:highlight w:val="yellow"/>
          <w:lang w:val="es-ES_tradnl" w:eastAsia="es-ES"/>
        </w:rPr>
      </w:pPr>
    </w:p>
    <w:p w14:paraId="6AB4F437" w14:textId="77777777" w:rsidR="00CB0EF3" w:rsidRDefault="00676A9B" w:rsidP="00AD5A8D">
      <w:pPr>
        <w:rPr>
          <w:rFonts w:eastAsiaTheme="minorEastAsia"/>
          <w:lang w:val="es-ES_tradnl" w:eastAsia="es-ES"/>
        </w:rPr>
      </w:pPr>
      <w:r>
        <w:rPr>
          <w:rFonts w:eastAsiaTheme="minorEastAsia"/>
          <w:lang w:val="es-ES_tradnl" w:eastAsia="es-ES"/>
        </w:rPr>
        <w:lastRenderedPageBreak/>
        <w:t xml:space="preserve">R/ </w:t>
      </w:r>
      <w:r w:rsidR="00AD5A8D" w:rsidRPr="00AD5A8D">
        <w:rPr>
          <w:rFonts w:eastAsiaTheme="minorEastAsia"/>
          <w:lang w:val="es-ES_tradnl" w:eastAsia="es-ES"/>
        </w:rPr>
        <w:t>De conformidad con el artículo 75 del Decreto 1227 de 2005, el Instituto Distrital de Recreación y Deporte – IDRD realizó la última medición de Clima Laboral en el mes de junio de 2017, en donde se evaluó las siguientes dimensiones: productividad, rendimiento, bienestar e innovación dando como resultado un porcentaje de 78,95 % correspondiente a un nivel alto de clima laboral, sin embargo, se debe seguir trabajando para mejorar los siguientes aspectos:</w:t>
      </w:r>
    </w:p>
    <w:p w14:paraId="7A12F571" w14:textId="406E836E" w:rsidR="00AD5A8D" w:rsidRPr="00AD5A8D" w:rsidRDefault="00AD5A8D" w:rsidP="00AD5A8D">
      <w:pPr>
        <w:rPr>
          <w:rFonts w:eastAsiaTheme="minorEastAsia"/>
          <w:lang w:val="es-ES_tradnl" w:eastAsia="es-ES"/>
        </w:rPr>
      </w:pPr>
      <w:r w:rsidRPr="00AD5A8D">
        <w:rPr>
          <w:rFonts w:eastAsiaTheme="minorEastAsia"/>
          <w:lang w:val="es-ES_tradnl" w:eastAsia="es-ES"/>
        </w:rPr>
        <w:t xml:space="preserve"> </w:t>
      </w:r>
    </w:p>
    <w:p w14:paraId="0A41F335" w14:textId="77777777" w:rsidR="00AD5A8D" w:rsidRPr="00AD5A8D" w:rsidRDefault="00AD5A8D" w:rsidP="00EE5839">
      <w:pPr>
        <w:numPr>
          <w:ilvl w:val="0"/>
          <w:numId w:val="60"/>
        </w:numPr>
        <w:autoSpaceDN w:val="0"/>
        <w:rPr>
          <w:rFonts w:eastAsiaTheme="minorEastAsia"/>
          <w:lang w:val="es-ES_tradnl" w:eastAsia="es-ES"/>
        </w:rPr>
      </w:pPr>
      <w:r w:rsidRPr="00AD5A8D">
        <w:rPr>
          <w:rFonts w:eastAsiaTheme="minorEastAsia"/>
          <w:lang w:val="es-ES_tradnl" w:eastAsia="es-ES"/>
        </w:rPr>
        <w:t>Liderazgo</w:t>
      </w:r>
    </w:p>
    <w:p w14:paraId="1F1BEE81" w14:textId="77777777" w:rsidR="00AD5A8D" w:rsidRPr="00AD5A8D" w:rsidRDefault="00AD5A8D" w:rsidP="00EE5839">
      <w:pPr>
        <w:numPr>
          <w:ilvl w:val="0"/>
          <w:numId w:val="60"/>
        </w:numPr>
        <w:autoSpaceDN w:val="0"/>
        <w:rPr>
          <w:rFonts w:eastAsiaTheme="minorEastAsia"/>
          <w:lang w:val="es-ES_tradnl" w:eastAsia="es-ES"/>
        </w:rPr>
      </w:pPr>
      <w:r w:rsidRPr="00AD5A8D">
        <w:rPr>
          <w:rFonts w:eastAsiaTheme="minorEastAsia"/>
          <w:lang w:val="es-ES_tradnl" w:eastAsia="es-ES"/>
        </w:rPr>
        <w:t>Comunicación</w:t>
      </w:r>
    </w:p>
    <w:p w14:paraId="0D9991D3" w14:textId="77777777" w:rsidR="00AD5A8D" w:rsidRPr="00AD5A8D" w:rsidRDefault="00AD5A8D" w:rsidP="00EE5839">
      <w:pPr>
        <w:numPr>
          <w:ilvl w:val="0"/>
          <w:numId w:val="60"/>
        </w:numPr>
        <w:autoSpaceDN w:val="0"/>
        <w:rPr>
          <w:rFonts w:eastAsiaTheme="minorEastAsia"/>
          <w:lang w:val="es-ES_tradnl" w:eastAsia="es-ES"/>
        </w:rPr>
      </w:pPr>
      <w:r w:rsidRPr="00AD5A8D">
        <w:rPr>
          <w:rFonts w:eastAsiaTheme="minorEastAsia"/>
          <w:lang w:val="es-ES_tradnl" w:eastAsia="es-ES"/>
        </w:rPr>
        <w:t>Incentivos – beneficios</w:t>
      </w:r>
    </w:p>
    <w:p w14:paraId="577BFFA7" w14:textId="77777777" w:rsidR="00AD5A8D" w:rsidRPr="00AD5A8D" w:rsidRDefault="00AD5A8D" w:rsidP="00EE5839">
      <w:pPr>
        <w:numPr>
          <w:ilvl w:val="0"/>
          <w:numId w:val="60"/>
        </w:numPr>
        <w:autoSpaceDN w:val="0"/>
        <w:rPr>
          <w:rFonts w:eastAsiaTheme="minorEastAsia"/>
          <w:lang w:val="es-ES_tradnl" w:eastAsia="es-ES"/>
        </w:rPr>
      </w:pPr>
      <w:r w:rsidRPr="00AD5A8D">
        <w:rPr>
          <w:rFonts w:eastAsiaTheme="minorEastAsia"/>
          <w:lang w:val="es-ES_tradnl" w:eastAsia="es-ES"/>
        </w:rPr>
        <w:t>Proyección</w:t>
      </w:r>
    </w:p>
    <w:p w14:paraId="4B0B85C1" w14:textId="77777777" w:rsidR="00AD5A8D" w:rsidRPr="00AD5A8D" w:rsidRDefault="00AD5A8D" w:rsidP="00EE5839">
      <w:pPr>
        <w:numPr>
          <w:ilvl w:val="0"/>
          <w:numId w:val="60"/>
        </w:numPr>
        <w:autoSpaceDN w:val="0"/>
        <w:rPr>
          <w:rFonts w:eastAsiaTheme="minorEastAsia"/>
          <w:lang w:val="es-ES_tradnl" w:eastAsia="es-ES"/>
        </w:rPr>
      </w:pPr>
      <w:r w:rsidRPr="00AD5A8D">
        <w:rPr>
          <w:rFonts w:eastAsiaTheme="minorEastAsia"/>
          <w:lang w:val="es-ES_tradnl" w:eastAsia="es-ES"/>
        </w:rPr>
        <w:t>Implementación de nuevos procesos</w:t>
      </w:r>
    </w:p>
    <w:p w14:paraId="14172006" w14:textId="77777777" w:rsidR="00AD5A8D" w:rsidRPr="00AD5A8D" w:rsidRDefault="00AD5A8D" w:rsidP="00AD5A8D">
      <w:pPr>
        <w:autoSpaceDN w:val="0"/>
        <w:rPr>
          <w:rFonts w:eastAsiaTheme="minorEastAsia"/>
          <w:lang w:val="es-ES_tradnl" w:eastAsia="es-ES"/>
        </w:rPr>
      </w:pPr>
    </w:p>
    <w:p w14:paraId="563430AA" w14:textId="77777777" w:rsidR="00AD5A8D" w:rsidRPr="00AD5A8D" w:rsidRDefault="00AD5A8D" w:rsidP="00AD5A8D">
      <w:pPr>
        <w:autoSpaceDN w:val="0"/>
        <w:rPr>
          <w:rFonts w:eastAsiaTheme="minorEastAsia"/>
          <w:lang w:val="es-ES_tradnl" w:eastAsia="es-ES"/>
        </w:rPr>
      </w:pPr>
      <w:r w:rsidRPr="00AD5A8D">
        <w:rPr>
          <w:rFonts w:eastAsiaTheme="minorEastAsia"/>
          <w:lang w:val="es-ES_tradnl" w:eastAsia="es-ES"/>
        </w:rPr>
        <w:t>Por otro lado, teniendo en cuenta que la medición de clima laboral se debe realizar cada dos (2) años, la Alcaldía Mayor de Bogotá a través del Departamento Administrativo del Servicio Civil Distrital, invitó a todos los servidores del distrito a contestar la encuesta de clima laboral en el mes de septiembre de 2019 y se espera contar con los resultados finalizando el mes de octubre, para establecer un plan de acción que apunte a mejorar el clima laboral del IDRD.</w:t>
      </w:r>
    </w:p>
    <w:p w14:paraId="2B3BC339" w14:textId="77777777" w:rsidR="00AD5A8D" w:rsidRPr="00AD5A8D" w:rsidRDefault="00AD5A8D" w:rsidP="00AD5A8D">
      <w:pPr>
        <w:rPr>
          <w:rFonts w:eastAsiaTheme="minorEastAsia"/>
          <w:lang w:val="es-ES_tradnl" w:eastAsia="es-ES"/>
        </w:rPr>
      </w:pPr>
    </w:p>
    <w:p w14:paraId="71315B11" w14:textId="77777777" w:rsidR="00AD5A8D" w:rsidRPr="00A6356E" w:rsidRDefault="00AD5A8D" w:rsidP="00AD5A8D">
      <w:pPr>
        <w:rPr>
          <w:rFonts w:eastAsiaTheme="minorEastAsia"/>
          <w:lang w:val="es-ES_tradnl" w:eastAsia="es-ES"/>
        </w:rPr>
      </w:pPr>
      <w:r w:rsidRPr="00A6356E">
        <w:rPr>
          <w:rFonts w:eastAsiaTheme="minorEastAsia"/>
          <w:lang w:val="es-ES_tradnl" w:eastAsia="es-ES"/>
        </w:rPr>
        <w:t>- Describa brevemente la gestión realizada para el manejo de los recursos físicos y servicios internos, necesarios para el desarrollo de los procesos de la entidad.</w:t>
      </w:r>
    </w:p>
    <w:p w14:paraId="2EBD36E7" w14:textId="77777777" w:rsidR="00AD5A8D" w:rsidRPr="00AD5A8D" w:rsidRDefault="00AD5A8D" w:rsidP="00AD5A8D">
      <w:pPr>
        <w:rPr>
          <w:sz w:val="16"/>
          <w:szCs w:val="16"/>
          <w:lang w:val="es-ES"/>
        </w:rPr>
      </w:pPr>
    </w:p>
    <w:p w14:paraId="6E4D58C3" w14:textId="11B18B95" w:rsidR="00AD5A8D" w:rsidRPr="00AD5A8D" w:rsidRDefault="00676A9B" w:rsidP="00AD5A8D">
      <w:pPr>
        <w:shd w:val="clear" w:color="auto" w:fill="FFFFFF"/>
        <w:spacing w:after="160" w:line="235" w:lineRule="atLeast"/>
        <w:rPr>
          <w:rFonts w:eastAsiaTheme="minorEastAsia"/>
          <w:lang w:val="es-ES_tradnl" w:eastAsia="es-ES"/>
        </w:rPr>
      </w:pPr>
      <w:r>
        <w:rPr>
          <w:rFonts w:eastAsiaTheme="minorEastAsia"/>
          <w:lang w:val="es-ES_tradnl" w:eastAsia="es-ES"/>
        </w:rPr>
        <w:t xml:space="preserve">R/ </w:t>
      </w:r>
      <w:r w:rsidR="00AD5A8D" w:rsidRPr="00AD5A8D">
        <w:rPr>
          <w:rFonts w:eastAsiaTheme="minorEastAsia"/>
          <w:lang w:val="es-ES_tradnl" w:eastAsia="es-ES"/>
        </w:rPr>
        <w:t xml:space="preserve">Respecto al manejo de Bienes muebles (recursos físicos) realizado por el almacén general, se ajusta a los procedimientos de la entidad mediante el efectivo control con el ingreso, </w:t>
      </w:r>
      <w:r>
        <w:rPr>
          <w:rFonts w:eastAsiaTheme="minorEastAsia"/>
          <w:lang w:val="es-ES_tradnl" w:eastAsia="es-ES"/>
        </w:rPr>
        <w:t>p</w:t>
      </w:r>
      <w:r w:rsidR="00AD5A8D" w:rsidRPr="00AD5A8D">
        <w:rPr>
          <w:rFonts w:eastAsiaTheme="minorEastAsia"/>
          <w:lang w:val="es-ES_tradnl" w:eastAsia="es-ES"/>
        </w:rPr>
        <w:t>laquetización de los bienes, entrega y custodia de estos a cada uno de los servidores que los reciben, llevando a cabo inventarios aleatorios y la toma física, como control de estos.</w:t>
      </w:r>
    </w:p>
    <w:p w14:paraId="2853171E" w14:textId="77777777" w:rsidR="00AD5A8D" w:rsidRPr="00AD5A8D" w:rsidRDefault="00AD5A8D" w:rsidP="00AD5A8D">
      <w:pPr>
        <w:shd w:val="clear" w:color="auto" w:fill="FFFFFF"/>
        <w:spacing w:after="160" w:line="235" w:lineRule="atLeast"/>
        <w:rPr>
          <w:rFonts w:eastAsiaTheme="minorEastAsia"/>
          <w:lang w:val="es-ES_tradnl" w:eastAsia="es-ES"/>
        </w:rPr>
      </w:pPr>
      <w:r w:rsidRPr="00AD5A8D">
        <w:rPr>
          <w:rFonts w:eastAsiaTheme="minorEastAsia"/>
          <w:lang w:val="es-ES_tradnl" w:eastAsia="es-ES"/>
        </w:rPr>
        <w:t> Adicionalmente, se realizan los traslados, reintegros y cambio de bienes en mal estado en los parques y escenarios.</w:t>
      </w:r>
    </w:p>
    <w:p w14:paraId="396554BF" w14:textId="16AAB17E" w:rsidR="00F40E7F" w:rsidRPr="00A6356E" w:rsidRDefault="00AD5A8D" w:rsidP="00AD5A8D">
      <w:pPr>
        <w:rPr>
          <w:rFonts w:eastAsiaTheme="minorEastAsia"/>
          <w:lang w:val="es-ES_tradnl" w:eastAsia="es-ES"/>
        </w:rPr>
      </w:pPr>
      <w:r w:rsidRPr="00AD5A8D">
        <w:rPr>
          <w:rFonts w:eastAsiaTheme="minorEastAsia"/>
          <w:lang w:val="es-ES_tradnl" w:eastAsia="es-ES"/>
        </w:rPr>
        <w:t xml:space="preserve">Ahora bien, desde el área de Apoyo corporativo se realizan las actividades de administración manejo y control de los bienes y recursos que garantizan el normal funcionamiento de la entidad, en primera instancia a través del programa de seguros se transfiere el riesgo de daños o pérdidas de los recursos tanto físicos como económicos, también se garantizan los servicios administrativos que permiten el normal funcionamiento de la sede administrativa con el mantenimiento la infraestructura física y los equipos y vehículos de propiedad de la entidad para apoyar todos los procesos al interior de la misma, la prestación de servicios de transporte para los </w:t>
      </w:r>
      <w:r w:rsidRPr="00AD5A8D">
        <w:rPr>
          <w:rFonts w:eastAsiaTheme="minorEastAsia"/>
          <w:lang w:val="es-ES_tradnl" w:eastAsia="es-ES"/>
        </w:rPr>
        <w:lastRenderedPageBreak/>
        <w:t>servidores que hacen presencia en los parques y escenarios de la ciudad, igualmente los servicios de aseo y vigilancia</w:t>
      </w:r>
    </w:p>
    <w:p w14:paraId="2DC91F12" w14:textId="77777777" w:rsidR="00F40E7F" w:rsidRPr="00A6356E" w:rsidRDefault="00F40E7F" w:rsidP="00E617DE">
      <w:pPr>
        <w:rPr>
          <w:rFonts w:eastAsiaTheme="minorEastAsia"/>
          <w:lang w:val="es-ES_tradnl" w:eastAsia="es-ES"/>
        </w:rPr>
      </w:pPr>
    </w:p>
    <w:p w14:paraId="06515D16" w14:textId="1153C78B" w:rsidR="00813104" w:rsidRPr="00A6356E" w:rsidRDefault="00813104" w:rsidP="00813104">
      <w:pPr>
        <w:shd w:val="clear" w:color="auto" w:fill="FFFFFF"/>
        <w:rPr>
          <w:rFonts w:eastAsiaTheme="minorEastAsia"/>
          <w:lang w:val="es-ES_tradnl" w:eastAsia="es-ES"/>
        </w:rPr>
      </w:pPr>
      <w:r w:rsidRPr="00A6356E">
        <w:rPr>
          <w:rFonts w:eastAsiaTheme="minorEastAsia"/>
          <w:lang w:val="es-ES_tradnl" w:eastAsia="es-ES"/>
        </w:rPr>
        <w:t>La administración y control de los bienes muebles y servicios para el adecuado funcionamiento administrativo de la entidad se ha logrado a través de:</w:t>
      </w:r>
    </w:p>
    <w:p w14:paraId="3CE2D7C8" w14:textId="7033524B" w:rsidR="00813104" w:rsidRPr="00A6356E" w:rsidRDefault="00813104" w:rsidP="00EE5839">
      <w:pPr>
        <w:pStyle w:val="Prrafodelista"/>
        <w:numPr>
          <w:ilvl w:val="0"/>
          <w:numId w:val="35"/>
        </w:numPr>
        <w:shd w:val="clear" w:color="auto" w:fill="FFFFFF"/>
        <w:rPr>
          <w:rFonts w:eastAsiaTheme="minorEastAsia"/>
          <w:lang w:val="es-ES_tradnl" w:eastAsia="es-ES"/>
        </w:rPr>
      </w:pPr>
      <w:r w:rsidRPr="00A6356E">
        <w:rPr>
          <w:rFonts w:eastAsiaTheme="minorEastAsia"/>
          <w:lang w:val="es-ES_tradnl" w:eastAsia="es-ES"/>
        </w:rPr>
        <w:t xml:space="preserve">Contratación del programa de seguros de la entidad cuyo vencimiento de las pólizas del contrato 3835/19 que aseguran los bienes muebles están vigentes hasta diciembre 19 de 2021, a excepción de las pólizas: TRDM que vence el 28 de noviembre de 2021; Responsabilidad Civil Servidores Públicos con vencimiento el 19 marzo de </w:t>
      </w:r>
      <w:r w:rsidR="00FC338B" w:rsidRPr="00A6356E">
        <w:rPr>
          <w:rFonts w:eastAsiaTheme="minorEastAsia"/>
          <w:lang w:val="es-ES_tradnl" w:eastAsia="es-ES"/>
        </w:rPr>
        <w:t>2021; SOAT de</w:t>
      </w:r>
      <w:r w:rsidRPr="00A6356E">
        <w:rPr>
          <w:rFonts w:eastAsiaTheme="minorEastAsia"/>
          <w:lang w:val="es-ES_tradnl" w:eastAsia="es-ES"/>
        </w:rPr>
        <w:t xml:space="preserve"> 6 vehículos el 10 octubre 2020 y el correspondiente al vehículo de Dirección General el 8 de mayo de 2020. </w:t>
      </w:r>
    </w:p>
    <w:p w14:paraId="657CDA50" w14:textId="5FBBA017" w:rsidR="00813104" w:rsidRPr="00A6356E" w:rsidRDefault="00813104" w:rsidP="00EE5839">
      <w:pPr>
        <w:pStyle w:val="Prrafodelista"/>
        <w:numPr>
          <w:ilvl w:val="0"/>
          <w:numId w:val="35"/>
        </w:numPr>
        <w:shd w:val="clear" w:color="auto" w:fill="FFFFFF"/>
        <w:rPr>
          <w:rFonts w:eastAsiaTheme="minorEastAsia"/>
          <w:lang w:val="es-ES_tradnl" w:eastAsia="es-ES"/>
        </w:rPr>
      </w:pPr>
      <w:r w:rsidRPr="00A6356E">
        <w:rPr>
          <w:rFonts w:eastAsiaTheme="minorEastAsia"/>
          <w:lang w:val="es-ES_tradnl" w:eastAsia="es-ES"/>
        </w:rPr>
        <w:t>Control de inventarios de los bienes muebles devolutivos, cuantificación oportuna de éstos, al igual que el control administrativo de los bienes muebles de consumo. </w:t>
      </w:r>
    </w:p>
    <w:p w14:paraId="01D013EC" w14:textId="39AB9E12" w:rsidR="00813104" w:rsidRPr="00A6356E" w:rsidRDefault="00813104" w:rsidP="00EE5839">
      <w:pPr>
        <w:pStyle w:val="Prrafodelista"/>
        <w:numPr>
          <w:ilvl w:val="0"/>
          <w:numId w:val="35"/>
        </w:numPr>
        <w:shd w:val="clear" w:color="auto" w:fill="FFFFFF"/>
        <w:rPr>
          <w:rFonts w:eastAsiaTheme="minorEastAsia"/>
          <w:lang w:val="es-ES_tradnl" w:eastAsia="es-ES"/>
        </w:rPr>
      </w:pPr>
      <w:r w:rsidRPr="00A6356E">
        <w:rPr>
          <w:rFonts w:eastAsiaTheme="minorEastAsia"/>
          <w:lang w:val="es-ES_tradnl" w:eastAsia="es-ES"/>
        </w:rPr>
        <w:t>Desarrollo del Plan Institucional de Gestión Ambiental -PIGA- aplicable a la sede administrativa, ejecutando la implementación, desarrollo y control de sus cinco (5) programas, interactuando de manera armoniosa con la Secretaría Distrital de Ambiente.</w:t>
      </w:r>
    </w:p>
    <w:p w14:paraId="2698E495" w14:textId="506E2ADE" w:rsidR="00813104" w:rsidRPr="00A6356E" w:rsidRDefault="00813104" w:rsidP="00EE5839">
      <w:pPr>
        <w:pStyle w:val="Prrafodelista"/>
        <w:numPr>
          <w:ilvl w:val="0"/>
          <w:numId w:val="35"/>
        </w:numPr>
        <w:shd w:val="clear" w:color="auto" w:fill="FFFFFF"/>
        <w:rPr>
          <w:rFonts w:eastAsiaTheme="minorEastAsia"/>
          <w:lang w:val="es-ES_tradnl" w:eastAsia="es-ES"/>
        </w:rPr>
      </w:pPr>
      <w:r w:rsidRPr="00A6356E">
        <w:rPr>
          <w:rFonts w:eastAsiaTheme="minorEastAsia"/>
          <w:lang w:val="es-ES_tradnl" w:eastAsia="es-ES"/>
        </w:rPr>
        <w:t>Gestión de Servicios Administrativos, con la oportunidad en la atención de los requerimientos y necesidades expresadas por los servidores públicos. </w:t>
      </w:r>
    </w:p>
    <w:p w14:paraId="5285E32D" w14:textId="5608DF79" w:rsidR="00813104" w:rsidRPr="00A6356E" w:rsidRDefault="00813104" w:rsidP="00EE5839">
      <w:pPr>
        <w:pStyle w:val="Prrafodelista"/>
        <w:numPr>
          <w:ilvl w:val="0"/>
          <w:numId w:val="35"/>
        </w:numPr>
        <w:shd w:val="clear" w:color="auto" w:fill="FFFFFF"/>
        <w:rPr>
          <w:rFonts w:eastAsiaTheme="minorEastAsia"/>
          <w:lang w:val="es-ES_tradnl" w:eastAsia="es-ES"/>
        </w:rPr>
      </w:pPr>
      <w:r w:rsidRPr="00A6356E">
        <w:rPr>
          <w:rFonts w:eastAsiaTheme="minorEastAsia"/>
          <w:lang w:val="es-ES_tradnl" w:eastAsia="es-ES"/>
        </w:rPr>
        <w:t>El Área Apoyo Corporativo acude para la contratación de todos los bienes y servicios necesarios para el funcionamiento de la entidad a los acuerdos marcos de precios vigentes, Bolsa Mercantil de Colombia y Procesos de selección objetiva previstos en la ley,  para la contratación entre otros, de: Servicio de aseo y cafetería, suministro de insumos para medios de impresión, suministro de combustible, SOAT para los siete (7) vehículos propiedad de la entidad para la vigencia 2020 y el servicio de transporte terrestre automotor especial a través de Bolsa Mercantil de Colombia.</w:t>
      </w:r>
    </w:p>
    <w:p w14:paraId="081BA645" w14:textId="77777777" w:rsidR="00AF791B" w:rsidRPr="00A6356E" w:rsidRDefault="00AF791B" w:rsidP="00AF791B">
      <w:pPr>
        <w:rPr>
          <w:sz w:val="16"/>
          <w:szCs w:val="16"/>
          <w:lang w:val="es-ES"/>
        </w:rPr>
      </w:pPr>
    </w:p>
    <w:p w14:paraId="27C66B33" w14:textId="77777777" w:rsidR="00AF791B" w:rsidRPr="00A6356E" w:rsidRDefault="00AF791B" w:rsidP="00AF791B">
      <w:pPr>
        <w:rPr>
          <w:sz w:val="16"/>
          <w:szCs w:val="16"/>
          <w:lang w:val="es-ES"/>
        </w:rPr>
      </w:pPr>
    </w:p>
    <w:p w14:paraId="46815900" w14:textId="77777777" w:rsidR="006F673A" w:rsidRPr="00A6356E" w:rsidRDefault="006F673A" w:rsidP="006F673A">
      <w:pPr>
        <w:spacing w:after="160" w:line="259" w:lineRule="auto"/>
        <w:rPr>
          <w:sz w:val="16"/>
          <w:szCs w:val="16"/>
          <w:lang w:val="es-ES"/>
        </w:rPr>
      </w:pPr>
      <w:r w:rsidRPr="00A6356E">
        <w:rPr>
          <w:b/>
          <w:color w:val="365F91" w:themeColor="accent1" w:themeShade="BF"/>
          <w:lang w:val="es-ES"/>
        </w:rPr>
        <w:t xml:space="preserve">2. Oportunidades: </w:t>
      </w:r>
    </w:p>
    <w:p w14:paraId="6B4028D8" w14:textId="02A6F226" w:rsidR="006F673A" w:rsidRPr="00A6356E" w:rsidRDefault="006F673A" w:rsidP="00261041">
      <w:pPr>
        <w:pStyle w:val="Prrafodelista"/>
        <w:spacing w:after="160" w:line="259" w:lineRule="auto"/>
        <w:ind w:left="142"/>
        <w:rPr>
          <w:lang w:val="es-ES"/>
        </w:rPr>
      </w:pPr>
      <w:r w:rsidRPr="00A6356E">
        <w:rPr>
          <w:lang w:val="es-ES"/>
        </w:rPr>
        <w:t>¿Cuáles considera que fueron los aspectos positivos en la implementación de esta política?</w:t>
      </w:r>
    </w:p>
    <w:p w14:paraId="1031CE23" w14:textId="698A3D95" w:rsidR="00C67B2A" w:rsidRPr="00A6356E" w:rsidRDefault="00C67B2A" w:rsidP="00EE5839">
      <w:pPr>
        <w:pStyle w:val="Prrafodelista"/>
        <w:numPr>
          <w:ilvl w:val="0"/>
          <w:numId w:val="36"/>
        </w:numPr>
        <w:spacing w:after="160" w:line="259" w:lineRule="auto"/>
        <w:rPr>
          <w:lang w:val="es-ES"/>
        </w:rPr>
      </w:pPr>
      <w:r w:rsidRPr="00A6356E">
        <w:rPr>
          <w:lang w:val="es-ES"/>
        </w:rPr>
        <w:t>Planes institucionales</w:t>
      </w:r>
    </w:p>
    <w:p w14:paraId="2BF374CB" w14:textId="3EBA5AB4" w:rsidR="00C67B2A" w:rsidRPr="00A6356E" w:rsidRDefault="00C67B2A" w:rsidP="00EE5839">
      <w:pPr>
        <w:pStyle w:val="Prrafodelista"/>
        <w:numPr>
          <w:ilvl w:val="0"/>
          <w:numId w:val="36"/>
        </w:numPr>
        <w:spacing w:after="160" w:line="259" w:lineRule="auto"/>
        <w:rPr>
          <w:lang w:val="es-ES"/>
        </w:rPr>
      </w:pPr>
      <w:r w:rsidRPr="00A6356E">
        <w:rPr>
          <w:lang w:val="es-ES"/>
        </w:rPr>
        <w:t xml:space="preserve">Experticia del personal en </w:t>
      </w:r>
      <w:r w:rsidR="00FC338B" w:rsidRPr="00A6356E">
        <w:rPr>
          <w:lang w:val="es-ES"/>
        </w:rPr>
        <w:t>las actividades institucionales</w:t>
      </w:r>
      <w:r w:rsidRPr="00A6356E">
        <w:rPr>
          <w:lang w:val="es-ES"/>
        </w:rPr>
        <w:t xml:space="preserve"> </w:t>
      </w:r>
    </w:p>
    <w:p w14:paraId="3A67CD52" w14:textId="77777777" w:rsidR="006F673A" w:rsidRPr="00A6356E" w:rsidRDefault="006F673A" w:rsidP="006F673A">
      <w:pPr>
        <w:pStyle w:val="Prrafodelista"/>
        <w:spacing w:after="160" w:line="259" w:lineRule="auto"/>
        <w:ind w:left="142" w:hanging="142"/>
        <w:rPr>
          <w:lang w:val="es-ES"/>
        </w:rPr>
      </w:pPr>
    </w:p>
    <w:p w14:paraId="3B3C937D" w14:textId="56127CF1" w:rsidR="006F673A" w:rsidRPr="00A6356E" w:rsidRDefault="006F673A" w:rsidP="00261041">
      <w:pPr>
        <w:pStyle w:val="Prrafodelista"/>
        <w:spacing w:after="160" w:line="259" w:lineRule="auto"/>
        <w:ind w:left="142"/>
        <w:rPr>
          <w:lang w:val="es-ES"/>
        </w:rPr>
      </w:pPr>
      <w:r w:rsidRPr="00A6356E">
        <w:rPr>
          <w:lang w:val="es-ES"/>
        </w:rPr>
        <w:t>¿Cuáles son las dificultades identificadas en la implementación de esta política?</w:t>
      </w:r>
    </w:p>
    <w:p w14:paraId="52FD7229" w14:textId="2D82F9F8" w:rsidR="00C67B2A" w:rsidRPr="00CF19EB" w:rsidRDefault="006824E4" w:rsidP="00CF19EB">
      <w:pPr>
        <w:spacing w:after="160" w:line="259" w:lineRule="auto"/>
        <w:rPr>
          <w:lang w:val="es-ES"/>
        </w:rPr>
      </w:pPr>
      <w:r w:rsidRPr="00CF19EB">
        <w:rPr>
          <w:lang w:val="es-ES"/>
        </w:rPr>
        <w:lastRenderedPageBreak/>
        <w:t xml:space="preserve">R/ </w:t>
      </w:r>
      <w:r w:rsidR="00C67B2A" w:rsidRPr="00CF19EB">
        <w:rPr>
          <w:lang w:val="es-ES"/>
        </w:rPr>
        <w:t>Recursos limitados frente a las necesidades para la implementación de gestión digital y seguridad de la información.</w:t>
      </w:r>
    </w:p>
    <w:p w14:paraId="03E3C603" w14:textId="77777777" w:rsidR="00CB0EF3" w:rsidRDefault="00CB0EF3" w:rsidP="006F673A">
      <w:pPr>
        <w:spacing w:after="160" w:line="259" w:lineRule="auto"/>
        <w:rPr>
          <w:b/>
          <w:color w:val="365F91" w:themeColor="accent1" w:themeShade="BF"/>
          <w:lang w:val="es-ES"/>
        </w:rPr>
      </w:pPr>
    </w:p>
    <w:p w14:paraId="6B0EDA01" w14:textId="3B09D958" w:rsidR="006F673A" w:rsidRPr="00A6356E" w:rsidRDefault="006F673A" w:rsidP="006F673A">
      <w:pPr>
        <w:spacing w:after="160" w:line="259" w:lineRule="auto"/>
        <w:rPr>
          <w:lang w:val="es-ES"/>
        </w:rPr>
      </w:pPr>
      <w:r w:rsidRPr="00A6356E">
        <w:rPr>
          <w:b/>
          <w:color w:val="365F91" w:themeColor="accent1" w:themeShade="BF"/>
          <w:lang w:val="es-ES"/>
        </w:rPr>
        <w:t>3. Retos:</w:t>
      </w:r>
      <w:r w:rsidRPr="00A6356E">
        <w:rPr>
          <w:lang w:val="es-ES"/>
        </w:rPr>
        <w:t xml:space="preserve"> </w:t>
      </w:r>
    </w:p>
    <w:p w14:paraId="33CE521F" w14:textId="144D0688" w:rsidR="006F673A" w:rsidRPr="00A6356E" w:rsidRDefault="006F673A" w:rsidP="00B81B36">
      <w:pPr>
        <w:pStyle w:val="Prrafodelista"/>
        <w:numPr>
          <w:ilvl w:val="0"/>
          <w:numId w:val="7"/>
        </w:numPr>
        <w:spacing w:after="160" w:line="259" w:lineRule="auto"/>
        <w:ind w:left="142" w:hanging="142"/>
        <w:rPr>
          <w:lang w:val="es-ES"/>
        </w:rPr>
      </w:pPr>
      <w:r w:rsidRPr="00A6356E">
        <w:rPr>
          <w:lang w:val="es-ES"/>
        </w:rPr>
        <w:t>¿Qué aspectos considera que debe tener en cuenta la siguiente administración en el corto plazo (100 primeros días), respecto de las estrategias desarrolladas para implementar esta política? (principales retos).</w:t>
      </w:r>
    </w:p>
    <w:p w14:paraId="5FE7993A" w14:textId="21217FAE" w:rsidR="00261041" w:rsidRDefault="006824E4" w:rsidP="006824E4">
      <w:pPr>
        <w:pStyle w:val="Prrafodelista"/>
        <w:spacing w:after="160" w:line="259" w:lineRule="auto"/>
        <w:ind w:left="708"/>
        <w:rPr>
          <w:lang w:val="es-ES"/>
        </w:rPr>
      </w:pPr>
      <w:r>
        <w:rPr>
          <w:lang w:val="es-ES"/>
        </w:rPr>
        <w:t>R/ Formulación planes institucionales</w:t>
      </w:r>
    </w:p>
    <w:p w14:paraId="758A4B60" w14:textId="77777777" w:rsidR="006824E4" w:rsidRDefault="006824E4" w:rsidP="00261041">
      <w:pPr>
        <w:pStyle w:val="Prrafodelista"/>
        <w:spacing w:after="160" w:line="259" w:lineRule="auto"/>
        <w:ind w:left="142"/>
        <w:rPr>
          <w:lang w:val="es-ES"/>
        </w:rPr>
      </w:pPr>
    </w:p>
    <w:p w14:paraId="2C8CB6E3" w14:textId="0E4A9FF8" w:rsidR="006F673A" w:rsidRPr="00A6356E" w:rsidRDefault="006F673A" w:rsidP="00261041">
      <w:pPr>
        <w:pStyle w:val="Prrafodelista"/>
        <w:spacing w:after="160" w:line="259" w:lineRule="auto"/>
        <w:ind w:left="142"/>
        <w:rPr>
          <w:lang w:val="es-ES"/>
        </w:rPr>
      </w:pPr>
      <w:r w:rsidRPr="00A6356E">
        <w:rPr>
          <w:lang w:val="es-ES"/>
        </w:rPr>
        <w:t>¿Qué acciones de gestión y control emprendidas para esta política considera usted que deberían continuar?</w:t>
      </w:r>
    </w:p>
    <w:p w14:paraId="2D50EA8C" w14:textId="27A19E2B" w:rsidR="006F673A" w:rsidRPr="006824E4" w:rsidRDefault="006824E4" w:rsidP="006824E4">
      <w:pPr>
        <w:pStyle w:val="Prrafodelista"/>
        <w:spacing w:after="160" w:line="259" w:lineRule="auto"/>
        <w:ind w:left="862"/>
        <w:rPr>
          <w:sz w:val="16"/>
          <w:szCs w:val="16"/>
          <w:lang w:val="es-ES"/>
        </w:rPr>
      </w:pPr>
      <w:r>
        <w:rPr>
          <w:lang w:val="es-ES"/>
        </w:rPr>
        <w:t xml:space="preserve">R/ </w:t>
      </w:r>
      <w:r w:rsidR="00642664" w:rsidRPr="006824E4">
        <w:rPr>
          <w:lang w:val="es-ES"/>
        </w:rPr>
        <w:t>Actualización de la documentación del Sistema d</w:t>
      </w:r>
      <w:r w:rsidRPr="006824E4">
        <w:rPr>
          <w:lang w:val="es-ES"/>
        </w:rPr>
        <w:t>e</w:t>
      </w:r>
      <w:r w:rsidR="00642664" w:rsidRPr="006824E4">
        <w:rPr>
          <w:lang w:val="es-ES"/>
        </w:rPr>
        <w:t xml:space="preserve"> gestión </w:t>
      </w:r>
    </w:p>
    <w:p w14:paraId="4E6D7176" w14:textId="77777777" w:rsidR="006824E4" w:rsidRPr="006824E4" w:rsidRDefault="006824E4" w:rsidP="006824E4">
      <w:pPr>
        <w:pStyle w:val="Prrafodelista"/>
        <w:spacing w:after="160" w:line="259" w:lineRule="auto"/>
        <w:ind w:left="0"/>
        <w:rPr>
          <w:sz w:val="16"/>
          <w:szCs w:val="16"/>
          <w:lang w:val="es-ES"/>
        </w:rPr>
      </w:pPr>
    </w:p>
    <w:p w14:paraId="0C82D912" w14:textId="77777777" w:rsidR="006F673A" w:rsidRPr="00A6356E" w:rsidRDefault="006F673A" w:rsidP="006F673A">
      <w:pPr>
        <w:rPr>
          <w:b/>
          <w:color w:val="365F91" w:themeColor="accent1" w:themeShade="BF"/>
          <w:lang w:val="es-ES"/>
        </w:rPr>
      </w:pPr>
      <w:r w:rsidRPr="00A6356E">
        <w:rPr>
          <w:b/>
          <w:color w:val="365F91" w:themeColor="accent1" w:themeShade="BF"/>
          <w:lang w:val="es-ES"/>
        </w:rPr>
        <w:t>4. Aspectos relevantes a entregar a la administración entrante:</w:t>
      </w:r>
    </w:p>
    <w:p w14:paraId="12CE49EE" w14:textId="77777777" w:rsidR="006F673A" w:rsidRPr="00A6356E" w:rsidRDefault="006F673A" w:rsidP="006F673A">
      <w:pPr>
        <w:rPr>
          <w:b/>
          <w:color w:val="365F91" w:themeColor="accent1" w:themeShade="BF"/>
          <w:lang w:val="es-ES"/>
        </w:rPr>
      </w:pPr>
    </w:p>
    <w:p w14:paraId="07654A60" w14:textId="77777777" w:rsidR="00AF791B" w:rsidRPr="00A6356E" w:rsidRDefault="00AF791B" w:rsidP="00EE5839">
      <w:pPr>
        <w:widowControl w:val="0"/>
        <w:numPr>
          <w:ilvl w:val="0"/>
          <w:numId w:val="61"/>
        </w:numPr>
        <w:tabs>
          <w:tab w:val="left" w:pos="220"/>
          <w:tab w:val="left" w:pos="720"/>
        </w:tabs>
        <w:autoSpaceDE w:val="0"/>
        <w:autoSpaceDN w:val="0"/>
        <w:adjustRightInd w:val="0"/>
        <w:jc w:val="left"/>
        <w:rPr>
          <w:lang w:val="es-ES"/>
        </w:rPr>
      </w:pPr>
      <w:r w:rsidRPr="00A6356E">
        <w:rPr>
          <w:lang w:val="es-ES"/>
        </w:rPr>
        <w:t>Documentación de los procesos de la entidad</w:t>
      </w:r>
    </w:p>
    <w:p w14:paraId="3834170D" w14:textId="064218F3" w:rsidR="00AF791B" w:rsidRPr="00A6356E" w:rsidRDefault="00AF791B" w:rsidP="00EE5839">
      <w:pPr>
        <w:widowControl w:val="0"/>
        <w:numPr>
          <w:ilvl w:val="0"/>
          <w:numId w:val="61"/>
        </w:numPr>
        <w:tabs>
          <w:tab w:val="left" w:pos="220"/>
          <w:tab w:val="left" w:pos="720"/>
        </w:tabs>
        <w:autoSpaceDE w:val="0"/>
        <w:autoSpaceDN w:val="0"/>
        <w:adjustRightInd w:val="0"/>
        <w:jc w:val="left"/>
        <w:rPr>
          <w:lang w:val="es-ES"/>
        </w:rPr>
      </w:pPr>
      <w:r w:rsidRPr="00A6356E">
        <w:rPr>
          <w:lang w:val="es-ES"/>
        </w:rPr>
        <w:t>Lista de procesos y procedimientos racionalizados o simplificados</w:t>
      </w:r>
    </w:p>
    <w:p w14:paraId="1548D880" w14:textId="2B9E5E91" w:rsidR="00AF791B" w:rsidRPr="00A6356E" w:rsidRDefault="00AF791B" w:rsidP="00EE5839">
      <w:pPr>
        <w:widowControl w:val="0"/>
        <w:numPr>
          <w:ilvl w:val="0"/>
          <w:numId w:val="61"/>
        </w:numPr>
        <w:tabs>
          <w:tab w:val="left" w:pos="220"/>
          <w:tab w:val="left" w:pos="720"/>
        </w:tabs>
        <w:autoSpaceDE w:val="0"/>
        <w:autoSpaceDN w:val="0"/>
        <w:adjustRightInd w:val="0"/>
        <w:jc w:val="left"/>
        <w:rPr>
          <w:lang w:val="es-ES"/>
        </w:rPr>
      </w:pPr>
      <w:r w:rsidRPr="00A6356E">
        <w:rPr>
          <w:lang w:val="es-ES"/>
        </w:rPr>
        <w:t>Manual del sistema de gestión de la entidad, si aplica</w:t>
      </w:r>
    </w:p>
    <w:p w14:paraId="0F95F0C3" w14:textId="63C55087" w:rsidR="00AF791B" w:rsidRPr="00A6356E" w:rsidRDefault="00AF791B" w:rsidP="00EE5839">
      <w:pPr>
        <w:widowControl w:val="0"/>
        <w:numPr>
          <w:ilvl w:val="0"/>
          <w:numId w:val="61"/>
        </w:numPr>
        <w:tabs>
          <w:tab w:val="left" w:pos="220"/>
          <w:tab w:val="left" w:pos="720"/>
        </w:tabs>
        <w:autoSpaceDE w:val="0"/>
        <w:autoSpaceDN w:val="0"/>
        <w:adjustRightInd w:val="0"/>
        <w:jc w:val="left"/>
        <w:rPr>
          <w:lang w:val="es-ES"/>
        </w:rPr>
      </w:pPr>
      <w:r w:rsidRPr="00A6356E">
        <w:rPr>
          <w:lang w:val="es-ES"/>
        </w:rPr>
        <w:t>Manual de funciones</w:t>
      </w:r>
    </w:p>
    <w:p w14:paraId="0436C267" w14:textId="1899ECC6" w:rsidR="00DC06FC" w:rsidRPr="00A6356E" w:rsidRDefault="00AF791B" w:rsidP="00EE5839">
      <w:pPr>
        <w:widowControl w:val="0"/>
        <w:numPr>
          <w:ilvl w:val="0"/>
          <w:numId w:val="61"/>
        </w:numPr>
        <w:tabs>
          <w:tab w:val="left" w:pos="220"/>
          <w:tab w:val="left" w:pos="720"/>
        </w:tabs>
        <w:autoSpaceDE w:val="0"/>
        <w:autoSpaceDN w:val="0"/>
        <w:adjustRightInd w:val="0"/>
        <w:jc w:val="left"/>
        <w:rPr>
          <w:lang w:val="es-ES"/>
        </w:rPr>
      </w:pPr>
      <w:r w:rsidRPr="00A6356E">
        <w:rPr>
          <w:lang w:val="es-ES"/>
        </w:rPr>
        <w:t>Inventario de bienes muebles e inmuebles</w:t>
      </w:r>
    </w:p>
    <w:p w14:paraId="641D1410" w14:textId="200C6A05" w:rsidR="001E6FBE" w:rsidRDefault="001E6FBE" w:rsidP="00557C0B">
      <w:pPr>
        <w:widowControl w:val="0"/>
        <w:tabs>
          <w:tab w:val="left" w:pos="220"/>
          <w:tab w:val="left" w:pos="720"/>
        </w:tabs>
        <w:autoSpaceDE w:val="0"/>
        <w:autoSpaceDN w:val="0"/>
        <w:adjustRightInd w:val="0"/>
        <w:jc w:val="left"/>
        <w:rPr>
          <w:lang w:val="es-ES"/>
        </w:rPr>
      </w:pPr>
    </w:p>
    <w:p w14:paraId="51B00635" w14:textId="36946E30" w:rsidR="00E226F2" w:rsidRPr="00BE77FF" w:rsidRDefault="00AE0D28" w:rsidP="00E6498D">
      <w:pPr>
        <w:pStyle w:val="Ttulo3"/>
        <w:rPr>
          <w:rFonts w:eastAsia="Calibri" w:cs="Times New Roman"/>
          <w:color w:val="365F91" w:themeColor="accent1" w:themeShade="BF"/>
          <w:szCs w:val="22"/>
        </w:rPr>
      </w:pPr>
      <w:bookmarkStart w:id="54" w:name="_Toc16153944"/>
      <w:r w:rsidRPr="00BE77FF">
        <w:rPr>
          <w:rFonts w:eastAsia="Calibri" w:cs="Times New Roman"/>
          <w:color w:val="365F91" w:themeColor="accent1" w:themeShade="BF"/>
          <w:szCs w:val="22"/>
        </w:rPr>
        <w:t xml:space="preserve">2.3.3.2 </w:t>
      </w:r>
      <w:r w:rsidR="00AD3D56" w:rsidRPr="00BE77FF">
        <w:rPr>
          <w:rFonts w:eastAsia="Calibri" w:cs="Times New Roman"/>
          <w:color w:val="365F91" w:themeColor="accent1" w:themeShade="BF"/>
          <w:szCs w:val="22"/>
        </w:rPr>
        <w:t>Gobierno Digital</w:t>
      </w:r>
      <w:bookmarkEnd w:id="54"/>
      <w:r w:rsidR="00AD3D56" w:rsidRPr="00BE77FF">
        <w:rPr>
          <w:rFonts w:eastAsia="Calibri" w:cs="Times New Roman"/>
          <w:color w:val="365F91" w:themeColor="accent1" w:themeShade="BF"/>
          <w:szCs w:val="22"/>
        </w:rPr>
        <w:t xml:space="preserve"> </w:t>
      </w:r>
    </w:p>
    <w:p w14:paraId="6F4F42CF" w14:textId="77777777" w:rsidR="001B25B9" w:rsidRPr="00A6356E" w:rsidRDefault="001B25B9" w:rsidP="00EB5D7D">
      <w:pPr>
        <w:rPr>
          <w:rFonts w:eastAsiaTheme="minorEastAsia"/>
          <w:szCs w:val="24"/>
          <w:lang w:val="es-ES_tradnl" w:eastAsia="es-ES"/>
        </w:rPr>
      </w:pPr>
    </w:p>
    <w:p w14:paraId="5DC0123D" w14:textId="6498A103" w:rsidR="001B25B9" w:rsidRPr="00A6356E" w:rsidRDefault="001B25B9" w:rsidP="00EB5D7D">
      <w:pPr>
        <w:rPr>
          <w:szCs w:val="24"/>
        </w:rPr>
      </w:pPr>
      <w:r w:rsidRPr="00A6356E">
        <w:t xml:space="preserve">A partir de la formulación, ejecución y seguimiento del plan estratégico de tecnología - PETI, favor realizar una descripción cuantitativa y cualitativa de la ejecución de </w:t>
      </w:r>
      <w:r w:rsidRPr="00A6356E">
        <w:rPr>
          <w:szCs w:val="24"/>
        </w:rPr>
        <w:t>las acciones, para el cumplimiento de esta política.</w:t>
      </w:r>
    </w:p>
    <w:p w14:paraId="7D6D584B" w14:textId="77777777" w:rsidR="007C164F" w:rsidRDefault="007C164F" w:rsidP="007C164F">
      <w:pPr>
        <w:rPr>
          <w:szCs w:val="16"/>
          <w:lang w:val="es-ES"/>
        </w:rPr>
      </w:pPr>
    </w:p>
    <w:p w14:paraId="41F47C90" w14:textId="1E2F84F5" w:rsidR="007C164F" w:rsidRPr="007C164F" w:rsidRDefault="00676A9B" w:rsidP="007C164F">
      <w:pPr>
        <w:rPr>
          <w:szCs w:val="16"/>
          <w:lang w:val="es-ES"/>
        </w:rPr>
      </w:pPr>
      <w:r>
        <w:rPr>
          <w:szCs w:val="16"/>
          <w:lang w:val="es-ES"/>
        </w:rPr>
        <w:t xml:space="preserve">R/ </w:t>
      </w:r>
      <w:r w:rsidR="007C164F" w:rsidRPr="007C164F">
        <w:rPr>
          <w:szCs w:val="16"/>
          <w:lang w:val="es-ES"/>
        </w:rPr>
        <w:t xml:space="preserve">De acuerdo con lo proyectado en el PETI se tienen </w:t>
      </w:r>
      <w:r w:rsidR="00E432E7">
        <w:rPr>
          <w:szCs w:val="16"/>
          <w:lang w:val="es-ES"/>
        </w:rPr>
        <w:t>acciones que</w:t>
      </w:r>
      <w:r w:rsidR="007C164F" w:rsidRPr="007C164F">
        <w:rPr>
          <w:szCs w:val="16"/>
          <w:lang w:val="es-ES"/>
        </w:rPr>
        <w:t xml:space="preserve"> han permitido avances significativos en la implementación en materia de gobierno digital</w:t>
      </w:r>
      <w:r w:rsidR="00E432E7">
        <w:rPr>
          <w:szCs w:val="16"/>
          <w:lang w:val="es-ES"/>
        </w:rPr>
        <w:t>, así:</w:t>
      </w:r>
    </w:p>
    <w:p w14:paraId="16D31ED5" w14:textId="77777777" w:rsidR="007C164F" w:rsidRPr="007C164F" w:rsidRDefault="007C164F" w:rsidP="00557C0B">
      <w:pPr>
        <w:rPr>
          <w:rFonts w:cs="Arial"/>
          <w:b/>
          <w:szCs w:val="16"/>
        </w:rPr>
      </w:pPr>
    </w:p>
    <w:p w14:paraId="5B5B6A1E" w14:textId="4EF17839" w:rsidR="007C164F" w:rsidRDefault="007C164F" w:rsidP="00557C0B">
      <w:pPr>
        <w:rPr>
          <w:rFonts w:cs="Arial"/>
          <w:b/>
          <w:szCs w:val="16"/>
        </w:rPr>
      </w:pPr>
      <w:r w:rsidRPr="007C164F">
        <w:rPr>
          <w:rFonts w:cs="Arial"/>
          <w:b/>
          <w:szCs w:val="16"/>
        </w:rPr>
        <w:t>Servicios Ciudadanos Digitales:</w:t>
      </w:r>
    </w:p>
    <w:p w14:paraId="209E0D7B" w14:textId="77777777" w:rsidR="00D4048A" w:rsidRPr="007C164F" w:rsidRDefault="00D4048A" w:rsidP="00557C0B">
      <w:pPr>
        <w:rPr>
          <w:rFonts w:cs="Arial"/>
          <w:b/>
          <w:szCs w:val="16"/>
        </w:rPr>
      </w:pPr>
    </w:p>
    <w:p w14:paraId="5D02D784" w14:textId="77777777" w:rsidR="007C164F" w:rsidRPr="007C164F" w:rsidRDefault="007C164F" w:rsidP="00EE5839">
      <w:pPr>
        <w:numPr>
          <w:ilvl w:val="0"/>
          <w:numId w:val="62"/>
        </w:numPr>
        <w:contextualSpacing/>
        <w:rPr>
          <w:rFonts w:cs="Arial"/>
          <w:szCs w:val="16"/>
        </w:rPr>
      </w:pPr>
      <w:r w:rsidRPr="007C164F">
        <w:rPr>
          <w:rFonts w:cs="Arial"/>
          <w:szCs w:val="16"/>
        </w:rPr>
        <w:t>Interoperabilidad (inscripciones en línea para cursos y eventos, virtualización de parques y escenarios)</w:t>
      </w:r>
    </w:p>
    <w:p w14:paraId="32B5AE73" w14:textId="543007AD" w:rsidR="00BA78C5" w:rsidRDefault="00BA78C5" w:rsidP="00557C0B">
      <w:pPr>
        <w:rPr>
          <w:rFonts w:cs="Arial"/>
          <w:b/>
          <w:i/>
          <w:szCs w:val="16"/>
        </w:rPr>
      </w:pPr>
    </w:p>
    <w:p w14:paraId="51A36697" w14:textId="04A39A88" w:rsidR="00CB0EF3" w:rsidRDefault="00CB0EF3" w:rsidP="00557C0B">
      <w:pPr>
        <w:rPr>
          <w:rFonts w:cs="Arial"/>
          <w:b/>
          <w:i/>
          <w:szCs w:val="16"/>
        </w:rPr>
      </w:pPr>
    </w:p>
    <w:p w14:paraId="136C078F" w14:textId="326ABC9C" w:rsidR="00CB0EF3" w:rsidRDefault="00CB0EF3" w:rsidP="00557C0B">
      <w:pPr>
        <w:rPr>
          <w:rFonts w:cs="Arial"/>
          <w:b/>
          <w:i/>
          <w:szCs w:val="16"/>
        </w:rPr>
      </w:pPr>
    </w:p>
    <w:p w14:paraId="5112BBE4" w14:textId="0753582A" w:rsidR="007C164F" w:rsidRDefault="007C164F" w:rsidP="00557C0B">
      <w:pPr>
        <w:rPr>
          <w:rFonts w:cs="Arial"/>
          <w:b/>
          <w:szCs w:val="16"/>
        </w:rPr>
      </w:pPr>
      <w:r w:rsidRPr="007C164F">
        <w:rPr>
          <w:rFonts w:cs="Arial"/>
          <w:b/>
          <w:szCs w:val="16"/>
        </w:rPr>
        <w:t>Seguridad y Privacidad:</w:t>
      </w:r>
    </w:p>
    <w:p w14:paraId="2369F264" w14:textId="77777777" w:rsidR="00D4048A" w:rsidRPr="007C164F" w:rsidRDefault="00D4048A" w:rsidP="00557C0B">
      <w:pPr>
        <w:rPr>
          <w:rFonts w:cs="Arial"/>
          <w:b/>
          <w:szCs w:val="16"/>
        </w:rPr>
      </w:pPr>
    </w:p>
    <w:p w14:paraId="56BF0AF8" w14:textId="77777777" w:rsidR="007C164F" w:rsidRPr="007C164F" w:rsidRDefault="007C164F" w:rsidP="00EE5839">
      <w:pPr>
        <w:numPr>
          <w:ilvl w:val="0"/>
          <w:numId w:val="62"/>
        </w:numPr>
        <w:contextualSpacing/>
        <w:rPr>
          <w:rFonts w:cs="Arial"/>
          <w:szCs w:val="16"/>
        </w:rPr>
      </w:pPr>
      <w:r w:rsidRPr="007C164F">
        <w:rPr>
          <w:rFonts w:cs="Arial"/>
          <w:szCs w:val="16"/>
        </w:rPr>
        <w:lastRenderedPageBreak/>
        <w:t>Avances en la implementación del Modelo de Seguridad y Privacidad de la información, formulación de manual de políticas, activos de la información, diagnóstico migración IP v6.0</w:t>
      </w:r>
    </w:p>
    <w:p w14:paraId="4C06BCDF" w14:textId="77777777" w:rsidR="007C164F" w:rsidRDefault="007C164F" w:rsidP="00557C0B">
      <w:pPr>
        <w:rPr>
          <w:rFonts w:cs="Arial"/>
          <w:b/>
          <w:szCs w:val="16"/>
        </w:rPr>
      </w:pPr>
    </w:p>
    <w:p w14:paraId="7A14B092" w14:textId="3284A379" w:rsidR="007C164F" w:rsidRDefault="007C164F" w:rsidP="00557C0B">
      <w:pPr>
        <w:rPr>
          <w:rFonts w:cs="Arial"/>
          <w:b/>
          <w:szCs w:val="16"/>
        </w:rPr>
      </w:pPr>
      <w:r w:rsidRPr="007C164F">
        <w:rPr>
          <w:rFonts w:cs="Arial"/>
          <w:b/>
          <w:szCs w:val="16"/>
        </w:rPr>
        <w:t>Arquitectura:</w:t>
      </w:r>
    </w:p>
    <w:p w14:paraId="258014D4" w14:textId="77777777" w:rsidR="00D4048A" w:rsidRPr="007C164F" w:rsidRDefault="00D4048A" w:rsidP="00557C0B">
      <w:pPr>
        <w:rPr>
          <w:rFonts w:cs="Arial"/>
          <w:b/>
          <w:szCs w:val="16"/>
        </w:rPr>
      </w:pPr>
    </w:p>
    <w:p w14:paraId="06C6C123" w14:textId="77777777" w:rsidR="007C164F" w:rsidRPr="007C164F" w:rsidRDefault="007C164F" w:rsidP="00EE5839">
      <w:pPr>
        <w:numPr>
          <w:ilvl w:val="0"/>
          <w:numId w:val="62"/>
        </w:numPr>
        <w:contextualSpacing/>
        <w:rPr>
          <w:rFonts w:cs="Arial"/>
          <w:szCs w:val="16"/>
        </w:rPr>
      </w:pPr>
      <w:r w:rsidRPr="007C164F">
        <w:rPr>
          <w:rFonts w:cs="Arial"/>
          <w:szCs w:val="16"/>
        </w:rPr>
        <w:t>Se programó el proyecto de arquitectura empresarial para el 2020; se presentan avances en la implementación de buenas prácticas de desarrollo SCRUM, infraestructura ITIL, Gestión del Cambio, ISO 27001.</w:t>
      </w:r>
    </w:p>
    <w:p w14:paraId="0B6A61AE" w14:textId="77777777" w:rsidR="00CC618B" w:rsidRDefault="00CC618B" w:rsidP="00557C0B">
      <w:pPr>
        <w:rPr>
          <w:rFonts w:cs="Arial"/>
          <w:b/>
          <w:szCs w:val="16"/>
        </w:rPr>
      </w:pPr>
    </w:p>
    <w:p w14:paraId="11EC0501" w14:textId="3DABC183" w:rsidR="007C164F" w:rsidRDefault="007C164F" w:rsidP="00557C0B">
      <w:pPr>
        <w:rPr>
          <w:rFonts w:cs="Arial"/>
          <w:b/>
          <w:szCs w:val="16"/>
        </w:rPr>
      </w:pPr>
      <w:r w:rsidRPr="007C164F">
        <w:rPr>
          <w:rFonts w:cs="Arial"/>
          <w:b/>
          <w:szCs w:val="16"/>
        </w:rPr>
        <w:t>TIC para la Sociedad:</w:t>
      </w:r>
    </w:p>
    <w:p w14:paraId="012B96C9" w14:textId="77777777" w:rsidR="00D4048A" w:rsidRPr="007C164F" w:rsidRDefault="00D4048A" w:rsidP="00557C0B">
      <w:pPr>
        <w:rPr>
          <w:rFonts w:cs="Arial"/>
          <w:b/>
          <w:szCs w:val="16"/>
        </w:rPr>
      </w:pPr>
    </w:p>
    <w:p w14:paraId="2688AE10" w14:textId="72336858" w:rsidR="007C164F" w:rsidRPr="007C164F" w:rsidRDefault="007C164F" w:rsidP="00EE5839">
      <w:pPr>
        <w:numPr>
          <w:ilvl w:val="0"/>
          <w:numId w:val="62"/>
        </w:numPr>
        <w:contextualSpacing/>
        <w:rPr>
          <w:rFonts w:cs="Arial"/>
          <w:szCs w:val="16"/>
        </w:rPr>
      </w:pPr>
      <w:r w:rsidRPr="007C164F">
        <w:rPr>
          <w:rFonts w:cs="Arial"/>
          <w:szCs w:val="16"/>
        </w:rPr>
        <w:t>Se realizó la identificación, publicación y socialización de dato</w:t>
      </w:r>
      <w:r w:rsidR="00A84BCB">
        <w:rPr>
          <w:rFonts w:cs="Arial"/>
          <w:szCs w:val="16"/>
        </w:rPr>
        <w:t>s abiertos, la recepción de PQRSD</w:t>
      </w:r>
      <w:r w:rsidRPr="007C164F">
        <w:rPr>
          <w:rFonts w:cs="Arial"/>
          <w:szCs w:val="16"/>
        </w:rPr>
        <w:t xml:space="preserve"> por App móvil, socialización de eventos por aplicaciones móviles.</w:t>
      </w:r>
    </w:p>
    <w:p w14:paraId="11ACAC10" w14:textId="77777777" w:rsidR="007C164F" w:rsidRDefault="007C164F" w:rsidP="00557C0B">
      <w:pPr>
        <w:rPr>
          <w:rFonts w:cs="Arial"/>
          <w:b/>
          <w:szCs w:val="16"/>
        </w:rPr>
      </w:pPr>
    </w:p>
    <w:p w14:paraId="648A6637" w14:textId="0044487B" w:rsidR="007C164F" w:rsidRDefault="007C164F" w:rsidP="00557C0B">
      <w:pPr>
        <w:rPr>
          <w:rFonts w:cs="Arial"/>
          <w:b/>
          <w:szCs w:val="16"/>
        </w:rPr>
      </w:pPr>
      <w:r w:rsidRPr="007C164F">
        <w:rPr>
          <w:rFonts w:cs="Arial"/>
          <w:b/>
          <w:szCs w:val="16"/>
        </w:rPr>
        <w:t>TIC para el Estado</w:t>
      </w:r>
    </w:p>
    <w:p w14:paraId="569D57A6" w14:textId="77777777" w:rsidR="00D4048A" w:rsidRPr="007C164F" w:rsidRDefault="00D4048A" w:rsidP="00557C0B">
      <w:pPr>
        <w:rPr>
          <w:rFonts w:cs="Arial"/>
          <w:b/>
          <w:szCs w:val="16"/>
        </w:rPr>
      </w:pPr>
    </w:p>
    <w:p w14:paraId="2C8033FC" w14:textId="77777777" w:rsidR="007C164F" w:rsidRPr="007C164F" w:rsidRDefault="007C164F" w:rsidP="00EE5839">
      <w:pPr>
        <w:numPr>
          <w:ilvl w:val="0"/>
          <w:numId w:val="62"/>
        </w:numPr>
        <w:contextualSpacing/>
        <w:rPr>
          <w:rFonts w:cs="Arial"/>
          <w:szCs w:val="16"/>
        </w:rPr>
      </w:pPr>
      <w:r w:rsidRPr="007C164F">
        <w:rPr>
          <w:rFonts w:cs="Arial"/>
          <w:szCs w:val="16"/>
        </w:rPr>
        <w:t>(Ventanilla Única de Construcción VUC, Integración SDQS – Gestor documental Orfeo, Mapas Bogotá – SIM, Pagos PSE)</w:t>
      </w:r>
    </w:p>
    <w:p w14:paraId="606B206D" w14:textId="77777777" w:rsidR="007C164F" w:rsidRDefault="007C164F" w:rsidP="00557C0B">
      <w:pPr>
        <w:rPr>
          <w:rFonts w:cs="Arial"/>
          <w:szCs w:val="16"/>
        </w:rPr>
      </w:pPr>
    </w:p>
    <w:p w14:paraId="4D570285" w14:textId="0B31F707" w:rsidR="007C164F" w:rsidRDefault="007C164F" w:rsidP="00BA78C5">
      <w:pPr>
        <w:rPr>
          <w:rFonts w:cs="Arial"/>
          <w:szCs w:val="16"/>
        </w:rPr>
      </w:pPr>
      <w:r w:rsidRPr="007C164F">
        <w:rPr>
          <w:rFonts w:cs="Arial"/>
          <w:szCs w:val="16"/>
        </w:rPr>
        <w:t>En cuanto a la cuantificación del avance de implementación del Plan, se tiene la siguiente relación correspondiente al avance de los proyectos</w:t>
      </w:r>
    </w:p>
    <w:p w14:paraId="6EB447AC" w14:textId="77777777" w:rsidR="00BA78C5" w:rsidRDefault="00BA78C5" w:rsidP="00BA78C5">
      <w:pPr>
        <w:jc w:val="center"/>
        <w:rPr>
          <w:rFonts w:cs="Arial"/>
          <w:b/>
          <w:color w:val="1F497D" w:themeColor="text2"/>
          <w:szCs w:val="16"/>
        </w:rPr>
      </w:pPr>
    </w:p>
    <w:p w14:paraId="79309686" w14:textId="4C56FD39" w:rsidR="007C164F" w:rsidRDefault="00CC618B" w:rsidP="00BA78C5">
      <w:pPr>
        <w:jc w:val="center"/>
        <w:rPr>
          <w:rFonts w:eastAsia="Times New Roman" w:cs="Segoe UI"/>
          <w:b/>
          <w:szCs w:val="20"/>
          <w:shd w:val="clear" w:color="auto" w:fill="DFE3E8"/>
          <w:lang w:eastAsia="es-CO"/>
        </w:rPr>
      </w:pPr>
      <w:r w:rsidRPr="00BA78C5">
        <w:rPr>
          <w:rFonts w:cs="Arial"/>
          <w:b/>
          <w:szCs w:val="16"/>
        </w:rPr>
        <w:t xml:space="preserve">Tabla </w:t>
      </w:r>
      <w:r w:rsidR="00E432E7" w:rsidRPr="00BA78C5">
        <w:rPr>
          <w:rFonts w:cs="Arial"/>
          <w:b/>
          <w:szCs w:val="16"/>
        </w:rPr>
        <w:t>13</w:t>
      </w:r>
      <w:r w:rsidRPr="00BA78C5">
        <w:rPr>
          <w:rFonts w:cs="Arial"/>
          <w:b/>
          <w:szCs w:val="16"/>
        </w:rPr>
        <w:t xml:space="preserve">.  </w:t>
      </w:r>
      <w:r w:rsidRPr="00BA78C5">
        <w:rPr>
          <w:rFonts w:eastAsia="Times New Roman" w:cs="Segoe UI"/>
          <w:b/>
          <w:szCs w:val="20"/>
          <w:shd w:val="clear" w:color="auto" w:fill="DFE3E8"/>
          <w:lang w:eastAsia="es-CO"/>
        </w:rPr>
        <w:t>Proyecto de acuerdo a los Hitos</w:t>
      </w:r>
    </w:p>
    <w:p w14:paraId="403D4707" w14:textId="77777777" w:rsidR="004A3377" w:rsidRPr="00BA78C5" w:rsidRDefault="004A3377" w:rsidP="00BA78C5">
      <w:pPr>
        <w:jc w:val="center"/>
        <w:rPr>
          <w:rFonts w:cs="Arial"/>
          <w:b/>
          <w:szCs w:val="16"/>
        </w:rPr>
      </w:pPr>
    </w:p>
    <w:tbl>
      <w:tblPr>
        <w:tblpPr w:leftFromText="141" w:rightFromText="141"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16"/>
        <w:gridCol w:w="1312"/>
      </w:tblGrid>
      <w:tr w:rsidR="007C164F" w:rsidRPr="00BA78C5" w14:paraId="3C29ADE2" w14:textId="77777777" w:rsidTr="00E432E7">
        <w:tc>
          <w:tcPr>
            <w:tcW w:w="7650" w:type="dxa"/>
            <w:shd w:val="clear" w:color="auto" w:fill="DFE3E8"/>
            <w:vAlign w:val="center"/>
            <w:hideMark/>
          </w:tcPr>
          <w:p w14:paraId="1E087618" w14:textId="1878475C" w:rsidR="007C164F" w:rsidRPr="00BA78C5" w:rsidRDefault="007C164F" w:rsidP="007C164F">
            <w:pPr>
              <w:ind w:left="406" w:hanging="406"/>
              <w:jc w:val="center"/>
              <w:rPr>
                <w:rFonts w:eastAsia="Times New Roman" w:cs="Segoe UI"/>
                <w:b/>
                <w:sz w:val="18"/>
                <w:szCs w:val="20"/>
                <w:lang w:eastAsia="es-CO"/>
              </w:rPr>
            </w:pPr>
          </w:p>
        </w:tc>
        <w:tc>
          <w:tcPr>
            <w:tcW w:w="751" w:type="dxa"/>
            <w:shd w:val="clear" w:color="auto" w:fill="DFE3E8"/>
            <w:vAlign w:val="center"/>
            <w:hideMark/>
          </w:tcPr>
          <w:p w14:paraId="45A73F06" w14:textId="77777777" w:rsidR="007C164F" w:rsidRPr="00BA78C5" w:rsidRDefault="007C164F" w:rsidP="007C164F">
            <w:pPr>
              <w:jc w:val="center"/>
              <w:rPr>
                <w:rFonts w:eastAsia="Times New Roman" w:cs="Segoe UI"/>
                <w:b/>
                <w:sz w:val="18"/>
                <w:szCs w:val="20"/>
                <w:lang w:eastAsia="es-CO"/>
              </w:rPr>
            </w:pPr>
            <w:r w:rsidRPr="00BA78C5">
              <w:rPr>
                <w:rFonts w:eastAsia="Times New Roman" w:cs="Segoe UI"/>
                <w:b/>
                <w:sz w:val="18"/>
                <w:szCs w:val="20"/>
                <w:shd w:val="clear" w:color="auto" w:fill="DFE3E8"/>
                <w:lang w:eastAsia="es-CO"/>
              </w:rPr>
              <w:t>Cuantificación Avance</w:t>
            </w:r>
          </w:p>
        </w:tc>
      </w:tr>
      <w:tr w:rsidR="007C164F" w:rsidRPr="00BA78C5" w14:paraId="01B1C01A" w14:textId="77777777" w:rsidTr="00E432E7">
        <w:tc>
          <w:tcPr>
            <w:tcW w:w="7650" w:type="dxa"/>
            <w:shd w:val="clear" w:color="auto" w:fill="FFFFFF"/>
            <w:vAlign w:val="center"/>
            <w:hideMark/>
          </w:tcPr>
          <w:p w14:paraId="260095BD" w14:textId="3220F30B"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 xml:space="preserve">Implementación, estabilización y mejora de la nueva versión del sistema de gestión documental </w:t>
            </w:r>
            <w:r w:rsidR="00CC618B" w:rsidRPr="00BA78C5">
              <w:rPr>
                <w:rFonts w:eastAsia="Times New Roman"/>
                <w:bCs/>
                <w:color w:val="000000"/>
                <w:sz w:val="18"/>
                <w:szCs w:val="20"/>
                <w:lang w:eastAsia="es-CO"/>
              </w:rPr>
              <w:t>Orfeo</w:t>
            </w:r>
            <w:r w:rsidRPr="00BA78C5">
              <w:rPr>
                <w:rFonts w:eastAsia="Times New Roman"/>
                <w:bCs/>
                <w:color w:val="000000"/>
                <w:sz w:val="18"/>
                <w:szCs w:val="20"/>
                <w:lang w:eastAsia="es-CO"/>
              </w:rPr>
              <w:t xml:space="preserve"> jade mejora envíos, integración con </w:t>
            </w:r>
            <w:r w:rsidR="00CC618B" w:rsidRPr="00BA78C5">
              <w:rPr>
                <w:rFonts w:eastAsia="Times New Roman"/>
                <w:bCs/>
                <w:color w:val="000000"/>
                <w:sz w:val="18"/>
                <w:szCs w:val="20"/>
                <w:lang w:eastAsia="es-CO"/>
              </w:rPr>
              <w:t>SDQS</w:t>
            </w:r>
            <w:r w:rsidRPr="00BA78C5">
              <w:rPr>
                <w:rFonts w:eastAsia="Times New Roman"/>
                <w:bCs/>
                <w:color w:val="000000"/>
                <w:sz w:val="18"/>
                <w:szCs w:val="20"/>
                <w:lang w:eastAsia="es-CO"/>
              </w:rPr>
              <w:t xml:space="preserve"> y radicación por correos electrónicos</w:t>
            </w:r>
          </w:p>
        </w:tc>
        <w:tc>
          <w:tcPr>
            <w:tcW w:w="751" w:type="dxa"/>
            <w:shd w:val="clear" w:color="auto" w:fill="FFFFFF"/>
            <w:vAlign w:val="center"/>
            <w:hideMark/>
          </w:tcPr>
          <w:p w14:paraId="7F7D36F1"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91%</w:t>
            </w:r>
          </w:p>
        </w:tc>
      </w:tr>
      <w:tr w:rsidR="007C164F" w:rsidRPr="00BA78C5" w14:paraId="32F85B06" w14:textId="77777777" w:rsidTr="00E432E7">
        <w:tc>
          <w:tcPr>
            <w:tcW w:w="7650" w:type="dxa"/>
            <w:shd w:val="clear" w:color="auto" w:fill="FFFFFF"/>
            <w:vAlign w:val="center"/>
            <w:hideMark/>
          </w:tcPr>
          <w:p w14:paraId="1B23655D" w14:textId="38BAAC77" w:rsidR="007C164F" w:rsidRPr="00BA78C5" w:rsidRDefault="007C164F" w:rsidP="00CC618B">
            <w:pPr>
              <w:rPr>
                <w:rFonts w:eastAsia="Times New Roman"/>
                <w:sz w:val="18"/>
                <w:szCs w:val="20"/>
                <w:lang w:eastAsia="es-CO"/>
              </w:rPr>
            </w:pPr>
            <w:r w:rsidRPr="00BA78C5">
              <w:rPr>
                <w:rFonts w:eastAsia="Times New Roman"/>
                <w:bCs/>
                <w:color w:val="000000"/>
                <w:sz w:val="18"/>
                <w:szCs w:val="20"/>
                <w:lang w:eastAsia="es-CO"/>
              </w:rPr>
              <w:t>Actualizac</w:t>
            </w:r>
            <w:r w:rsidR="00CC618B" w:rsidRPr="00BA78C5">
              <w:rPr>
                <w:rFonts w:eastAsia="Times New Roman"/>
                <w:bCs/>
                <w:color w:val="000000"/>
                <w:sz w:val="18"/>
                <w:szCs w:val="20"/>
                <w:lang w:eastAsia="es-CO"/>
              </w:rPr>
              <w:t>ión del sistema de información I</w:t>
            </w:r>
            <w:r w:rsidRPr="00BA78C5">
              <w:rPr>
                <w:rFonts w:eastAsia="Times New Roman"/>
                <w:bCs/>
                <w:color w:val="000000"/>
                <w:sz w:val="18"/>
                <w:szCs w:val="20"/>
                <w:lang w:eastAsia="es-CO"/>
              </w:rPr>
              <w:t>soluci</w:t>
            </w:r>
            <w:r w:rsidR="00CC618B" w:rsidRPr="00BA78C5">
              <w:rPr>
                <w:rFonts w:eastAsia="Times New Roman"/>
                <w:bCs/>
                <w:color w:val="000000"/>
                <w:sz w:val="18"/>
                <w:szCs w:val="20"/>
                <w:lang w:eastAsia="es-CO"/>
              </w:rPr>
              <w:t>ó</w:t>
            </w:r>
            <w:r w:rsidRPr="00BA78C5">
              <w:rPr>
                <w:rFonts w:eastAsia="Times New Roman"/>
                <w:bCs/>
                <w:color w:val="000000"/>
                <w:sz w:val="18"/>
                <w:szCs w:val="20"/>
                <w:lang w:eastAsia="es-CO"/>
              </w:rPr>
              <w:t xml:space="preserve">n para la administración de la información del sistema de gestión de calidad de la entidad </w:t>
            </w:r>
          </w:p>
        </w:tc>
        <w:tc>
          <w:tcPr>
            <w:tcW w:w="751" w:type="dxa"/>
            <w:shd w:val="clear" w:color="auto" w:fill="FFFFFF"/>
            <w:vAlign w:val="center"/>
            <w:hideMark/>
          </w:tcPr>
          <w:p w14:paraId="37F451F1" w14:textId="77777777" w:rsidR="007C164F" w:rsidRPr="00BA78C5" w:rsidRDefault="007C164F" w:rsidP="007C164F">
            <w:pPr>
              <w:jc w:val="center"/>
              <w:rPr>
                <w:rFonts w:eastAsia="Times New Roman"/>
                <w:sz w:val="18"/>
                <w:szCs w:val="20"/>
                <w:lang w:eastAsia="es-CO"/>
              </w:rPr>
            </w:pPr>
            <w:r w:rsidRPr="00BA78C5">
              <w:rPr>
                <w:rFonts w:eastAsia="Times New Roman"/>
                <w:bCs/>
                <w:color w:val="000000"/>
                <w:sz w:val="18"/>
                <w:szCs w:val="20"/>
                <w:lang w:eastAsia="es-CO"/>
              </w:rPr>
              <w:t>100%</w:t>
            </w:r>
          </w:p>
        </w:tc>
      </w:tr>
      <w:tr w:rsidR="007C164F" w:rsidRPr="00BA78C5" w14:paraId="359E2835" w14:textId="77777777" w:rsidTr="00E432E7">
        <w:tc>
          <w:tcPr>
            <w:tcW w:w="7650" w:type="dxa"/>
            <w:shd w:val="clear" w:color="auto" w:fill="FFFFFF"/>
            <w:vAlign w:val="center"/>
            <w:hideMark/>
          </w:tcPr>
          <w:p w14:paraId="7CC8D22A" w14:textId="3BBB4B19"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 xml:space="preserve">Diseñar e implementar una red de comunicaciones de voz, datos e internet sobre protocolo </w:t>
            </w:r>
            <w:r w:rsidR="00CC618B" w:rsidRPr="00BA78C5">
              <w:rPr>
                <w:rFonts w:eastAsia="Times New Roman"/>
                <w:bCs/>
                <w:color w:val="000000"/>
                <w:sz w:val="18"/>
                <w:szCs w:val="20"/>
                <w:lang w:eastAsia="es-CO"/>
              </w:rPr>
              <w:t xml:space="preserve">IP </w:t>
            </w:r>
            <w:r w:rsidRPr="00BA78C5">
              <w:rPr>
                <w:rFonts w:eastAsia="Times New Roman"/>
                <w:bCs/>
                <w:color w:val="000000"/>
                <w:sz w:val="18"/>
                <w:szCs w:val="20"/>
                <w:lang w:eastAsia="es-CO"/>
              </w:rPr>
              <w:t xml:space="preserve">sede administrativa y sedes alternas definidas por </w:t>
            </w:r>
            <w:r w:rsidR="00CC618B" w:rsidRPr="00BA78C5">
              <w:rPr>
                <w:rFonts w:eastAsia="Times New Roman"/>
                <w:bCs/>
                <w:color w:val="000000"/>
                <w:sz w:val="18"/>
                <w:szCs w:val="20"/>
                <w:lang w:eastAsia="es-CO"/>
              </w:rPr>
              <w:t>IDRD</w:t>
            </w:r>
          </w:p>
        </w:tc>
        <w:tc>
          <w:tcPr>
            <w:tcW w:w="751" w:type="dxa"/>
            <w:shd w:val="clear" w:color="auto" w:fill="FFFFFF"/>
            <w:vAlign w:val="center"/>
            <w:hideMark/>
          </w:tcPr>
          <w:p w14:paraId="3F337F0F"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83%</w:t>
            </w:r>
          </w:p>
        </w:tc>
      </w:tr>
      <w:tr w:rsidR="007C164F" w:rsidRPr="00BA78C5" w14:paraId="367842B4" w14:textId="77777777" w:rsidTr="00E432E7">
        <w:tc>
          <w:tcPr>
            <w:tcW w:w="7650" w:type="dxa"/>
            <w:shd w:val="clear" w:color="auto" w:fill="FFFFFF"/>
            <w:vAlign w:val="center"/>
            <w:hideMark/>
          </w:tcPr>
          <w:p w14:paraId="0F795738" w14:textId="3C6E52A4"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Desarrollar y mantener el plan de renovación y mejoramiento de infraestructura tecnológica del instituto distrital de recreación y deporte, que permita garantizar la cobertura, disponibilidad y uso de herramientas actualizadas de ti</w:t>
            </w:r>
          </w:p>
        </w:tc>
        <w:tc>
          <w:tcPr>
            <w:tcW w:w="751" w:type="dxa"/>
            <w:shd w:val="clear" w:color="auto" w:fill="FFFFFF"/>
            <w:vAlign w:val="center"/>
            <w:hideMark/>
          </w:tcPr>
          <w:p w14:paraId="3D13AA47"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100%</w:t>
            </w:r>
          </w:p>
        </w:tc>
      </w:tr>
      <w:tr w:rsidR="007C164F" w:rsidRPr="00BA78C5" w14:paraId="69FBE213" w14:textId="77777777" w:rsidTr="00E432E7">
        <w:tc>
          <w:tcPr>
            <w:tcW w:w="7650" w:type="dxa"/>
            <w:shd w:val="clear" w:color="auto" w:fill="FFFFFF"/>
            <w:vAlign w:val="center"/>
            <w:hideMark/>
          </w:tcPr>
          <w:p w14:paraId="3EA3D639" w14:textId="1576DECD"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Implementación y administración de herramientas tecnológicas basadas en código abierto</w:t>
            </w:r>
          </w:p>
        </w:tc>
        <w:tc>
          <w:tcPr>
            <w:tcW w:w="751" w:type="dxa"/>
            <w:shd w:val="clear" w:color="auto" w:fill="FFFFFF"/>
            <w:vAlign w:val="center"/>
            <w:hideMark/>
          </w:tcPr>
          <w:p w14:paraId="2E5E1296"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80%</w:t>
            </w:r>
          </w:p>
        </w:tc>
      </w:tr>
      <w:tr w:rsidR="007C164F" w:rsidRPr="00BA78C5" w14:paraId="0EC1A57A" w14:textId="77777777" w:rsidTr="00E432E7">
        <w:tc>
          <w:tcPr>
            <w:tcW w:w="7650" w:type="dxa"/>
            <w:shd w:val="clear" w:color="auto" w:fill="FFFFFF"/>
            <w:vAlign w:val="center"/>
            <w:hideMark/>
          </w:tcPr>
          <w:p w14:paraId="7F1CEE15" w14:textId="2B8ED7E1"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Analizar, diseñar, desarrollar, actualizar e implementar los sistemas de información administrativos y financieros seven – kactus</w:t>
            </w:r>
          </w:p>
        </w:tc>
        <w:tc>
          <w:tcPr>
            <w:tcW w:w="751" w:type="dxa"/>
            <w:shd w:val="clear" w:color="auto" w:fill="FFFFFF"/>
            <w:vAlign w:val="center"/>
            <w:hideMark/>
          </w:tcPr>
          <w:p w14:paraId="13E68D26"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81%</w:t>
            </w:r>
          </w:p>
        </w:tc>
      </w:tr>
      <w:tr w:rsidR="007C164F" w:rsidRPr="00BA78C5" w14:paraId="7593A678" w14:textId="77777777" w:rsidTr="00E432E7">
        <w:tc>
          <w:tcPr>
            <w:tcW w:w="7650" w:type="dxa"/>
            <w:shd w:val="clear" w:color="auto" w:fill="FFFFFF"/>
            <w:vAlign w:val="center"/>
            <w:hideMark/>
          </w:tcPr>
          <w:p w14:paraId="35F5F56A" w14:textId="745BC81C"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Plan de contingencia y manual de políticas de uso, administración y seguridad de tecnologías de la información y comunicaciones para el instituto distrital de recreación y deporte</w:t>
            </w:r>
          </w:p>
        </w:tc>
        <w:tc>
          <w:tcPr>
            <w:tcW w:w="751" w:type="dxa"/>
            <w:shd w:val="clear" w:color="auto" w:fill="FFFFFF"/>
            <w:vAlign w:val="center"/>
            <w:hideMark/>
          </w:tcPr>
          <w:p w14:paraId="37D4B0E9"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33%</w:t>
            </w:r>
          </w:p>
        </w:tc>
      </w:tr>
      <w:tr w:rsidR="007C164F" w:rsidRPr="00BA78C5" w14:paraId="3088EBFA" w14:textId="77777777" w:rsidTr="00E432E7">
        <w:tc>
          <w:tcPr>
            <w:tcW w:w="7650" w:type="dxa"/>
            <w:shd w:val="clear" w:color="auto" w:fill="FFFFFF"/>
            <w:vAlign w:val="center"/>
            <w:hideMark/>
          </w:tcPr>
          <w:p w14:paraId="3C6642E7" w14:textId="51B586B2"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Actualización del sistema de información misional sim en su versión 1.0.0</w:t>
            </w:r>
          </w:p>
        </w:tc>
        <w:tc>
          <w:tcPr>
            <w:tcW w:w="751" w:type="dxa"/>
            <w:shd w:val="clear" w:color="auto" w:fill="FFFFFF"/>
            <w:vAlign w:val="center"/>
            <w:hideMark/>
          </w:tcPr>
          <w:p w14:paraId="3A2174C1"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100%</w:t>
            </w:r>
          </w:p>
        </w:tc>
      </w:tr>
      <w:tr w:rsidR="007C164F" w:rsidRPr="00BA78C5" w14:paraId="5CC8E2D7" w14:textId="77777777" w:rsidTr="00E432E7">
        <w:tc>
          <w:tcPr>
            <w:tcW w:w="7650" w:type="dxa"/>
            <w:shd w:val="clear" w:color="auto" w:fill="FFFFFF"/>
            <w:vAlign w:val="center"/>
            <w:hideMark/>
          </w:tcPr>
          <w:p w14:paraId="0FD1A3D3" w14:textId="63E17207"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 xml:space="preserve">Implementación del modelo de seguridad y privacidad de la información </w:t>
            </w:r>
            <w:r w:rsidR="00CC618B" w:rsidRPr="00BA78C5">
              <w:rPr>
                <w:rFonts w:eastAsia="Times New Roman"/>
                <w:bCs/>
                <w:color w:val="000000"/>
                <w:sz w:val="18"/>
                <w:szCs w:val="20"/>
                <w:lang w:eastAsia="es-CO"/>
              </w:rPr>
              <w:t>MSPI</w:t>
            </w:r>
          </w:p>
        </w:tc>
        <w:tc>
          <w:tcPr>
            <w:tcW w:w="751" w:type="dxa"/>
            <w:shd w:val="clear" w:color="auto" w:fill="FFFFFF"/>
            <w:vAlign w:val="center"/>
            <w:hideMark/>
          </w:tcPr>
          <w:p w14:paraId="78868C7F"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67%</w:t>
            </w:r>
          </w:p>
        </w:tc>
      </w:tr>
      <w:tr w:rsidR="007C164F" w:rsidRPr="00BA78C5" w14:paraId="0C82CF23" w14:textId="77777777" w:rsidTr="00E432E7">
        <w:tc>
          <w:tcPr>
            <w:tcW w:w="7650" w:type="dxa"/>
            <w:shd w:val="clear" w:color="auto" w:fill="FFFFFF"/>
            <w:vAlign w:val="center"/>
            <w:hideMark/>
          </w:tcPr>
          <w:p w14:paraId="21B331F1" w14:textId="2FDE6427"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 xml:space="preserve">Ventanilla única de la construcción </w:t>
            </w:r>
            <w:r w:rsidR="00CC618B" w:rsidRPr="00BA78C5">
              <w:rPr>
                <w:rFonts w:eastAsia="Times New Roman"/>
                <w:bCs/>
                <w:color w:val="000000"/>
                <w:sz w:val="18"/>
                <w:szCs w:val="20"/>
                <w:lang w:eastAsia="es-CO"/>
              </w:rPr>
              <w:t>VUC</w:t>
            </w:r>
            <w:r w:rsidRPr="00BA78C5">
              <w:rPr>
                <w:rFonts w:eastAsia="Times New Roman"/>
                <w:bCs/>
                <w:color w:val="000000"/>
                <w:sz w:val="18"/>
                <w:szCs w:val="20"/>
                <w:lang w:eastAsia="es-CO"/>
              </w:rPr>
              <w:t xml:space="preserve"> </w:t>
            </w:r>
          </w:p>
        </w:tc>
        <w:tc>
          <w:tcPr>
            <w:tcW w:w="751" w:type="dxa"/>
            <w:shd w:val="clear" w:color="auto" w:fill="FFFFFF"/>
            <w:vAlign w:val="center"/>
            <w:hideMark/>
          </w:tcPr>
          <w:p w14:paraId="728FAA3D"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100%</w:t>
            </w:r>
          </w:p>
        </w:tc>
      </w:tr>
      <w:tr w:rsidR="007C164F" w:rsidRPr="00BA78C5" w14:paraId="0338AE74" w14:textId="77777777" w:rsidTr="00E432E7">
        <w:tc>
          <w:tcPr>
            <w:tcW w:w="7650" w:type="dxa"/>
            <w:shd w:val="clear" w:color="auto" w:fill="FFFFFF"/>
            <w:vAlign w:val="center"/>
            <w:hideMark/>
          </w:tcPr>
          <w:p w14:paraId="115137A0" w14:textId="6E28E371"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lastRenderedPageBreak/>
              <w:t>Gobierno abierto – datos abiertos</w:t>
            </w:r>
          </w:p>
        </w:tc>
        <w:tc>
          <w:tcPr>
            <w:tcW w:w="751" w:type="dxa"/>
            <w:shd w:val="clear" w:color="auto" w:fill="FFFFFF"/>
            <w:vAlign w:val="center"/>
            <w:hideMark/>
          </w:tcPr>
          <w:p w14:paraId="73CFBAA8"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40%</w:t>
            </w:r>
          </w:p>
        </w:tc>
      </w:tr>
      <w:tr w:rsidR="007C164F" w:rsidRPr="00BA78C5" w14:paraId="35A42B3F" w14:textId="77777777" w:rsidTr="00E432E7">
        <w:tc>
          <w:tcPr>
            <w:tcW w:w="7650" w:type="dxa"/>
            <w:shd w:val="clear" w:color="auto" w:fill="FFFFFF"/>
            <w:vAlign w:val="center"/>
            <w:hideMark/>
          </w:tcPr>
          <w:p w14:paraId="30894F84" w14:textId="6F7B104B"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Arquitectura empresarial</w:t>
            </w:r>
          </w:p>
        </w:tc>
        <w:tc>
          <w:tcPr>
            <w:tcW w:w="751" w:type="dxa"/>
            <w:shd w:val="clear" w:color="auto" w:fill="FFFFFF"/>
            <w:vAlign w:val="center"/>
            <w:hideMark/>
          </w:tcPr>
          <w:p w14:paraId="1EBC375A"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0%</w:t>
            </w:r>
          </w:p>
        </w:tc>
      </w:tr>
      <w:tr w:rsidR="007C164F" w:rsidRPr="00BA78C5" w14:paraId="4CACC3D0" w14:textId="77777777" w:rsidTr="00E432E7">
        <w:tc>
          <w:tcPr>
            <w:tcW w:w="7650" w:type="dxa"/>
            <w:shd w:val="clear" w:color="auto" w:fill="FFFFFF"/>
            <w:vAlign w:val="center"/>
            <w:hideMark/>
          </w:tcPr>
          <w:p w14:paraId="761BE886" w14:textId="5D24F536"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Migración ipv6.0</w:t>
            </w:r>
          </w:p>
        </w:tc>
        <w:tc>
          <w:tcPr>
            <w:tcW w:w="751" w:type="dxa"/>
            <w:shd w:val="clear" w:color="auto" w:fill="FFFFFF"/>
            <w:vAlign w:val="center"/>
            <w:hideMark/>
          </w:tcPr>
          <w:p w14:paraId="27B45850"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40%</w:t>
            </w:r>
          </w:p>
        </w:tc>
      </w:tr>
      <w:tr w:rsidR="007C164F" w:rsidRPr="00BA78C5" w14:paraId="4B78601A" w14:textId="77777777" w:rsidTr="00E432E7">
        <w:tc>
          <w:tcPr>
            <w:tcW w:w="7650" w:type="dxa"/>
            <w:shd w:val="clear" w:color="auto" w:fill="FFFFFF"/>
            <w:vAlign w:val="center"/>
            <w:hideMark/>
          </w:tcPr>
          <w:p w14:paraId="1AE0D8BC" w14:textId="4636C3B7" w:rsidR="007C164F" w:rsidRPr="00BA78C5" w:rsidRDefault="007C164F" w:rsidP="007C164F">
            <w:pPr>
              <w:rPr>
                <w:rFonts w:eastAsia="Times New Roman"/>
                <w:sz w:val="18"/>
                <w:szCs w:val="20"/>
                <w:lang w:eastAsia="es-CO"/>
              </w:rPr>
            </w:pPr>
            <w:r w:rsidRPr="00BA78C5">
              <w:rPr>
                <w:rFonts w:eastAsia="Times New Roman"/>
                <w:bCs/>
                <w:color w:val="000000"/>
                <w:sz w:val="18"/>
                <w:szCs w:val="20"/>
                <w:lang w:eastAsia="es-CO"/>
              </w:rPr>
              <w:t xml:space="preserve">   Gestión de la información y documentación del modelo para el manejo, control, acceso y calidad de la información</w:t>
            </w:r>
          </w:p>
        </w:tc>
        <w:tc>
          <w:tcPr>
            <w:tcW w:w="751" w:type="dxa"/>
            <w:shd w:val="clear" w:color="auto" w:fill="FFFFFF"/>
            <w:vAlign w:val="center"/>
            <w:hideMark/>
          </w:tcPr>
          <w:p w14:paraId="3EE7536D" w14:textId="77777777" w:rsidR="007C164F" w:rsidRPr="00BA78C5" w:rsidRDefault="007C164F" w:rsidP="007C164F">
            <w:pPr>
              <w:jc w:val="center"/>
              <w:rPr>
                <w:rFonts w:eastAsia="Times New Roman" w:cs="Calibri"/>
                <w:sz w:val="18"/>
                <w:szCs w:val="20"/>
                <w:lang w:eastAsia="es-CO"/>
              </w:rPr>
            </w:pPr>
            <w:r w:rsidRPr="00BA78C5">
              <w:rPr>
                <w:rFonts w:eastAsia="Times New Roman" w:cs="Calibri"/>
                <w:bCs/>
                <w:color w:val="000000"/>
                <w:sz w:val="18"/>
                <w:szCs w:val="20"/>
                <w:lang w:eastAsia="es-CO"/>
              </w:rPr>
              <w:t>48%</w:t>
            </w:r>
          </w:p>
        </w:tc>
      </w:tr>
    </w:tbl>
    <w:p w14:paraId="1D0778ED" w14:textId="42F11A8D" w:rsidR="007C164F" w:rsidRPr="00BF4BEF" w:rsidRDefault="00BF4BEF" w:rsidP="00BF4BEF">
      <w:pPr>
        <w:spacing w:after="160" w:line="259" w:lineRule="auto"/>
        <w:jc w:val="center"/>
        <w:rPr>
          <w:color w:val="365F91" w:themeColor="accent1" w:themeShade="BF"/>
          <w:sz w:val="18"/>
          <w:szCs w:val="18"/>
          <w:lang w:val="es-ES"/>
        </w:rPr>
      </w:pPr>
      <w:r w:rsidRPr="00BF4BEF">
        <w:rPr>
          <w:color w:val="365F91" w:themeColor="accent1" w:themeShade="BF"/>
          <w:sz w:val="18"/>
          <w:szCs w:val="18"/>
          <w:lang w:val="es-ES"/>
        </w:rPr>
        <w:t>Fuente:</w:t>
      </w:r>
      <w:r w:rsidR="00BA78C5">
        <w:rPr>
          <w:color w:val="365F91" w:themeColor="accent1" w:themeShade="BF"/>
          <w:sz w:val="18"/>
          <w:szCs w:val="18"/>
          <w:lang w:val="es-ES"/>
        </w:rPr>
        <w:t xml:space="preserve"> Subdirección Administrativa y Financiera</w:t>
      </w:r>
    </w:p>
    <w:p w14:paraId="22FBBB55" w14:textId="11EBDDDE" w:rsidR="004A4C2C" w:rsidRPr="00A6356E" w:rsidRDefault="001B25B9" w:rsidP="00EB3933">
      <w:pPr>
        <w:pStyle w:val="Prrafodelista"/>
        <w:numPr>
          <w:ilvl w:val="0"/>
          <w:numId w:val="13"/>
        </w:numPr>
        <w:spacing w:after="160" w:line="259" w:lineRule="auto"/>
        <w:ind w:left="284"/>
        <w:rPr>
          <w:b/>
          <w:color w:val="365F91" w:themeColor="accent1" w:themeShade="BF"/>
          <w:lang w:val="es-ES"/>
        </w:rPr>
      </w:pPr>
      <w:r w:rsidRPr="00A6356E">
        <w:rPr>
          <w:b/>
          <w:color w:val="365F91" w:themeColor="accent1" w:themeShade="BF"/>
          <w:lang w:val="es-ES"/>
        </w:rPr>
        <w:t xml:space="preserve">Gestión: </w:t>
      </w:r>
    </w:p>
    <w:p w14:paraId="0CA79E3E" w14:textId="15F69BE8" w:rsidR="001B25B9" w:rsidRPr="00A6356E" w:rsidRDefault="004A4C2C" w:rsidP="004A4C2C">
      <w:pPr>
        <w:spacing w:after="160" w:line="259" w:lineRule="auto"/>
        <w:rPr>
          <w:b/>
          <w:color w:val="365F91" w:themeColor="accent1" w:themeShade="BF"/>
          <w:lang w:val="es-ES"/>
        </w:rPr>
      </w:pPr>
      <w:r w:rsidRPr="00A6356E">
        <w:t xml:space="preserve">- </w:t>
      </w:r>
      <w:r w:rsidR="001B25B9" w:rsidRPr="00A6356E">
        <w:t xml:space="preserve">¿Cuántos y cuáles trámites y servicios de la entidad se pueden ejecutar a través de Internet? </w:t>
      </w:r>
      <w:r w:rsidR="001B25B9" w:rsidRPr="00A6356E">
        <w:rPr>
          <w:rFonts w:ascii="MS Gothic" w:eastAsia="MS Gothic" w:hAnsi="MS Gothic" w:cs="MS Gothic" w:hint="eastAsia"/>
        </w:rPr>
        <w:t> </w:t>
      </w:r>
    </w:p>
    <w:p w14:paraId="67B84E41" w14:textId="7A4EF03D" w:rsidR="00AC75DA" w:rsidRPr="00A6356E" w:rsidRDefault="00BA78C5" w:rsidP="00D715FB">
      <w:pPr>
        <w:spacing w:after="160"/>
      </w:pPr>
      <w:r>
        <w:t xml:space="preserve">R/ </w:t>
      </w:r>
      <w:r w:rsidR="00AC75DA" w:rsidRPr="00A6356E">
        <w:t>Virtualmente se pueden realizar dos trámites denominados “Aprobación proyecto específico de zonas de cesión para parques y equipamientos producto de un desarrollo urbanístico” y “Liquidación y recaudo pago fondo compensatorio de cesiones públicas para parques y equipamientos”, los cuales pertenecen a la cadena de urbanismo y se pueden realizar desde la Ventanilla Única de la Construcción (VUC).</w:t>
      </w:r>
    </w:p>
    <w:p w14:paraId="2491D9F4" w14:textId="77777777" w:rsidR="00D715FB" w:rsidRDefault="00D715FB" w:rsidP="00D715FB"/>
    <w:p w14:paraId="4CD015F3" w14:textId="4C61D68E" w:rsidR="00CC618B" w:rsidRPr="00CC618B" w:rsidRDefault="00CC618B" w:rsidP="00D715FB">
      <w:pPr>
        <w:spacing w:after="160"/>
      </w:pPr>
      <w:r w:rsidRPr="00CC618B">
        <w:t xml:space="preserve">- </w:t>
      </w:r>
      <w:r w:rsidR="00D715FB" w:rsidRPr="00CC618B">
        <w:t>¿Qué procesos de la entidad se encuentran alineados bajo el marco de arquitectura T</w:t>
      </w:r>
      <w:r w:rsidR="00D715FB">
        <w:t>I</w:t>
      </w:r>
      <w:r w:rsidR="00D715FB" w:rsidRPr="00CC618B">
        <w:t>?</w:t>
      </w:r>
      <w:r w:rsidR="00D715FB">
        <w:t xml:space="preserve"> </w:t>
      </w:r>
      <w:r w:rsidRPr="00CC618B">
        <w:t xml:space="preserve">y el modelo de seguridad y privacidad de la información? </w:t>
      </w:r>
    </w:p>
    <w:p w14:paraId="65E6F1C7" w14:textId="6E40DCD6" w:rsidR="00CC618B" w:rsidRPr="00CC618B" w:rsidRDefault="00BA78C5" w:rsidP="00CC618B">
      <w:pPr>
        <w:spacing w:after="160" w:line="259" w:lineRule="auto"/>
        <w:rPr>
          <w:szCs w:val="24"/>
          <w:lang w:val="es-ES"/>
        </w:rPr>
      </w:pPr>
      <w:r>
        <w:rPr>
          <w:szCs w:val="24"/>
          <w:lang w:val="es-ES"/>
        </w:rPr>
        <w:t xml:space="preserve">R/ </w:t>
      </w:r>
      <w:r w:rsidR="00CC618B" w:rsidRPr="00CC618B">
        <w:rPr>
          <w:szCs w:val="24"/>
          <w:lang w:val="es-ES"/>
        </w:rPr>
        <w:t>Dentro del marco de la implementación de arquitectura TI para el IDRD, se avanzó consolidando siete de los procesos con los que cuenta la entidad; ello implicó temas de arquitectura, seguridad y privacidad de la información. Los procesos alineados son:</w:t>
      </w:r>
    </w:p>
    <w:p w14:paraId="67D64BB6" w14:textId="77777777" w:rsidR="00CC618B" w:rsidRPr="00CC618B" w:rsidRDefault="00CC618B" w:rsidP="00EE5839">
      <w:pPr>
        <w:numPr>
          <w:ilvl w:val="0"/>
          <w:numId w:val="72"/>
        </w:numPr>
        <w:spacing w:after="160" w:line="259" w:lineRule="auto"/>
        <w:contextualSpacing/>
        <w:rPr>
          <w:szCs w:val="24"/>
          <w:lang w:val="es-ES"/>
        </w:rPr>
      </w:pPr>
      <w:r w:rsidRPr="00CC618B">
        <w:rPr>
          <w:szCs w:val="24"/>
          <w:lang w:val="es-ES"/>
        </w:rPr>
        <w:t>Gestión de Tecnología de la Información y las Comunicaciones</w:t>
      </w:r>
    </w:p>
    <w:p w14:paraId="23237EF4" w14:textId="77777777" w:rsidR="00CC618B" w:rsidRPr="00CC618B" w:rsidRDefault="00CC618B" w:rsidP="00EE5839">
      <w:pPr>
        <w:numPr>
          <w:ilvl w:val="0"/>
          <w:numId w:val="72"/>
        </w:numPr>
        <w:spacing w:after="160" w:line="259" w:lineRule="auto"/>
        <w:contextualSpacing/>
        <w:rPr>
          <w:szCs w:val="24"/>
          <w:lang w:val="es-ES"/>
        </w:rPr>
      </w:pPr>
      <w:r w:rsidRPr="00CC618B">
        <w:rPr>
          <w:szCs w:val="24"/>
          <w:lang w:val="es-ES"/>
        </w:rPr>
        <w:t>Planeación de la Gestión</w:t>
      </w:r>
    </w:p>
    <w:p w14:paraId="23CA1775" w14:textId="77777777" w:rsidR="00CC618B" w:rsidRPr="00CC618B" w:rsidRDefault="00CC618B" w:rsidP="00EE5839">
      <w:pPr>
        <w:numPr>
          <w:ilvl w:val="0"/>
          <w:numId w:val="72"/>
        </w:numPr>
        <w:spacing w:after="160" w:line="259" w:lineRule="auto"/>
        <w:contextualSpacing/>
        <w:rPr>
          <w:szCs w:val="24"/>
          <w:lang w:val="es-ES"/>
        </w:rPr>
      </w:pPr>
      <w:r w:rsidRPr="00CC618B">
        <w:rPr>
          <w:szCs w:val="24"/>
          <w:lang w:val="es-ES"/>
        </w:rPr>
        <w:t>Gestión de Talento Humano</w:t>
      </w:r>
    </w:p>
    <w:p w14:paraId="1AF29B8E" w14:textId="77777777" w:rsidR="00CC618B" w:rsidRPr="00CC618B" w:rsidRDefault="00CC618B" w:rsidP="00EE5839">
      <w:pPr>
        <w:numPr>
          <w:ilvl w:val="0"/>
          <w:numId w:val="72"/>
        </w:numPr>
        <w:spacing w:after="160" w:line="259" w:lineRule="auto"/>
        <w:contextualSpacing/>
        <w:rPr>
          <w:szCs w:val="24"/>
          <w:lang w:val="es-ES"/>
        </w:rPr>
      </w:pPr>
      <w:r w:rsidRPr="00CC618B">
        <w:rPr>
          <w:szCs w:val="24"/>
          <w:lang w:val="es-ES"/>
        </w:rPr>
        <w:t>Gestión Documental</w:t>
      </w:r>
    </w:p>
    <w:p w14:paraId="684644F7" w14:textId="77777777" w:rsidR="00CC618B" w:rsidRPr="00CC618B" w:rsidRDefault="00CC618B" w:rsidP="00EE5839">
      <w:pPr>
        <w:numPr>
          <w:ilvl w:val="0"/>
          <w:numId w:val="72"/>
        </w:numPr>
        <w:spacing w:after="160" w:line="259" w:lineRule="auto"/>
        <w:contextualSpacing/>
        <w:rPr>
          <w:szCs w:val="24"/>
          <w:lang w:val="es-ES"/>
        </w:rPr>
      </w:pPr>
      <w:r w:rsidRPr="00CC618B">
        <w:rPr>
          <w:szCs w:val="24"/>
          <w:lang w:val="es-ES"/>
        </w:rPr>
        <w:t>Gestión Financiera</w:t>
      </w:r>
    </w:p>
    <w:p w14:paraId="6AD0A247" w14:textId="77777777" w:rsidR="00CC618B" w:rsidRPr="00CC618B" w:rsidRDefault="00CC618B" w:rsidP="00EE5839">
      <w:pPr>
        <w:numPr>
          <w:ilvl w:val="0"/>
          <w:numId w:val="72"/>
        </w:numPr>
        <w:spacing w:after="160" w:line="259" w:lineRule="auto"/>
        <w:contextualSpacing/>
        <w:rPr>
          <w:szCs w:val="24"/>
          <w:lang w:val="es-ES"/>
        </w:rPr>
      </w:pPr>
      <w:r w:rsidRPr="00CC618B">
        <w:rPr>
          <w:szCs w:val="24"/>
          <w:lang w:val="es-ES"/>
        </w:rPr>
        <w:t>Administración de Parques y Escenarios</w:t>
      </w:r>
    </w:p>
    <w:p w14:paraId="60EE62DF" w14:textId="77777777" w:rsidR="00CC618B" w:rsidRPr="00CC618B" w:rsidRDefault="00CC618B" w:rsidP="00EE5839">
      <w:pPr>
        <w:numPr>
          <w:ilvl w:val="0"/>
          <w:numId w:val="72"/>
        </w:numPr>
        <w:spacing w:after="160" w:line="259" w:lineRule="auto"/>
        <w:contextualSpacing/>
        <w:rPr>
          <w:szCs w:val="24"/>
          <w:lang w:val="es-ES"/>
        </w:rPr>
      </w:pPr>
      <w:r w:rsidRPr="00CC618B">
        <w:rPr>
          <w:szCs w:val="24"/>
          <w:lang w:val="es-ES"/>
        </w:rPr>
        <w:t>Gestión de las Comunicaciones</w:t>
      </w:r>
    </w:p>
    <w:p w14:paraId="3453E033" w14:textId="77777777" w:rsidR="00CC618B" w:rsidRPr="00CC618B" w:rsidRDefault="00CC618B" w:rsidP="00CC618B">
      <w:pPr>
        <w:spacing w:after="160" w:line="259" w:lineRule="auto"/>
        <w:ind w:left="720"/>
        <w:contextualSpacing/>
        <w:rPr>
          <w:szCs w:val="24"/>
          <w:lang w:val="es-ES"/>
        </w:rPr>
      </w:pPr>
    </w:p>
    <w:p w14:paraId="10CCE08B" w14:textId="77777777" w:rsidR="00CC618B" w:rsidRPr="00CC618B" w:rsidRDefault="00CC618B" w:rsidP="00CC618B">
      <w:pPr>
        <w:spacing w:after="160" w:line="259" w:lineRule="auto"/>
        <w:rPr>
          <w:sz w:val="16"/>
          <w:szCs w:val="16"/>
          <w:lang w:val="es-ES"/>
        </w:rPr>
      </w:pPr>
      <w:r w:rsidRPr="00CC618B">
        <w:t>- ¿Cuál es el estado de implementación del Plan Estratégico de Tecnología - PETI?, breve descripción cuantitativa y cualitativa.</w:t>
      </w:r>
    </w:p>
    <w:p w14:paraId="1ECEEA12" w14:textId="7E9EBFD6" w:rsidR="00CC618B" w:rsidRDefault="00BA78C5" w:rsidP="00CC618B">
      <w:pPr>
        <w:spacing w:after="160" w:line="259" w:lineRule="auto"/>
        <w:contextualSpacing/>
        <w:rPr>
          <w:szCs w:val="16"/>
          <w:lang w:val="es-ES"/>
        </w:rPr>
      </w:pPr>
      <w:r>
        <w:rPr>
          <w:szCs w:val="16"/>
          <w:lang w:val="es-ES"/>
        </w:rPr>
        <w:t xml:space="preserve">R/ </w:t>
      </w:r>
      <w:r w:rsidR="00CC618B" w:rsidRPr="00CC618B">
        <w:rPr>
          <w:szCs w:val="16"/>
          <w:lang w:val="es-ES"/>
        </w:rPr>
        <w:t>De acuerdo con lo proyectado en el PETI de IDRD para el periodo 2019 – 2020 se tienen varias implementaciones relevantes para la entidad entre ellas tenemos:</w:t>
      </w:r>
    </w:p>
    <w:p w14:paraId="2B326D87" w14:textId="77777777" w:rsidR="00CB0EF3" w:rsidRPr="00CC618B" w:rsidRDefault="00CB0EF3" w:rsidP="00CC618B">
      <w:pPr>
        <w:spacing w:after="160" w:line="259" w:lineRule="auto"/>
        <w:contextualSpacing/>
        <w:rPr>
          <w:szCs w:val="16"/>
          <w:lang w:val="es-ES"/>
        </w:rPr>
      </w:pPr>
    </w:p>
    <w:p w14:paraId="47061951" w14:textId="77777777" w:rsidR="00CC618B" w:rsidRPr="00CC618B" w:rsidRDefault="00CC618B" w:rsidP="00EE5839">
      <w:pPr>
        <w:numPr>
          <w:ilvl w:val="0"/>
          <w:numId w:val="71"/>
        </w:numPr>
        <w:spacing w:after="160" w:line="259" w:lineRule="auto"/>
        <w:contextualSpacing/>
        <w:rPr>
          <w:szCs w:val="16"/>
          <w:lang w:val="es-ES"/>
        </w:rPr>
      </w:pPr>
      <w:r w:rsidRPr="00CC618B">
        <w:rPr>
          <w:szCs w:val="16"/>
          <w:lang w:val="es-ES"/>
        </w:rPr>
        <w:t>Migración IPv4.0 a IP V6.0</w:t>
      </w:r>
    </w:p>
    <w:p w14:paraId="50061124" w14:textId="77777777" w:rsidR="00CC618B" w:rsidRPr="00CC618B" w:rsidRDefault="00CC618B" w:rsidP="00EE5839">
      <w:pPr>
        <w:numPr>
          <w:ilvl w:val="0"/>
          <w:numId w:val="71"/>
        </w:numPr>
        <w:spacing w:after="160" w:line="259" w:lineRule="auto"/>
        <w:contextualSpacing/>
        <w:rPr>
          <w:szCs w:val="16"/>
          <w:lang w:val="es-ES"/>
        </w:rPr>
      </w:pPr>
      <w:r w:rsidRPr="00CC618B">
        <w:rPr>
          <w:szCs w:val="16"/>
          <w:lang w:val="es-ES"/>
        </w:rPr>
        <w:t>Arquitectura Empresarial</w:t>
      </w:r>
    </w:p>
    <w:p w14:paraId="13CC8552" w14:textId="77777777" w:rsidR="00CC618B" w:rsidRPr="00CC618B" w:rsidRDefault="00CC618B" w:rsidP="00EE5839">
      <w:pPr>
        <w:numPr>
          <w:ilvl w:val="0"/>
          <w:numId w:val="71"/>
        </w:numPr>
        <w:spacing w:after="160" w:line="259" w:lineRule="auto"/>
        <w:contextualSpacing/>
        <w:rPr>
          <w:szCs w:val="16"/>
          <w:lang w:val="es-ES"/>
        </w:rPr>
      </w:pPr>
      <w:r w:rsidRPr="00CC618B">
        <w:rPr>
          <w:szCs w:val="16"/>
          <w:lang w:val="es-ES"/>
        </w:rPr>
        <w:t>SGDEA</w:t>
      </w:r>
    </w:p>
    <w:p w14:paraId="28235C34" w14:textId="77777777" w:rsidR="00CC618B" w:rsidRPr="00CC618B" w:rsidRDefault="00CC618B" w:rsidP="00CC618B">
      <w:pPr>
        <w:spacing w:after="160" w:line="259" w:lineRule="auto"/>
        <w:contextualSpacing/>
        <w:rPr>
          <w:szCs w:val="16"/>
          <w:lang w:val="es-ES"/>
        </w:rPr>
      </w:pPr>
    </w:p>
    <w:p w14:paraId="6F950051" w14:textId="77777777" w:rsidR="00CC618B" w:rsidRPr="00CC618B" w:rsidRDefault="00CC618B" w:rsidP="00CC618B">
      <w:pPr>
        <w:spacing w:after="160" w:line="259" w:lineRule="auto"/>
        <w:contextualSpacing/>
        <w:rPr>
          <w:szCs w:val="16"/>
          <w:lang w:val="es-ES"/>
        </w:rPr>
      </w:pPr>
      <w:r w:rsidRPr="00CC618B">
        <w:rPr>
          <w:szCs w:val="16"/>
          <w:lang w:val="es-ES"/>
        </w:rPr>
        <w:t>Es así como se tienen varios hitos pendientes en lo concerniente a seguridad de la información, interoperabilidad, servicios virtuales, pagos de espacios y escenarios</w:t>
      </w:r>
    </w:p>
    <w:p w14:paraId="423A23EE" w14:textId="77777777" w:rsidR="00CC618B" w:rsidRPr="00CC618B" w:rsidRDefault="00CC618B" w:rsidP="00CC618B">
      <w:pPr>
        <w:spacing w:after="160" w:line="259" w:lineRule="auto"/>
        <w:contextualSpacing/>
        <w:rPr>
          <w:szCs w:val="16"/>
          <w:lang w:val="es-ES"/>
        </w:rPr>
      </w:pPr>
    </w:p>
    <w:p w14:paraId="4B8128B8" w14:textId="77777777" w:rsidR="00CC618B" w:rsidRPr="00CC618B" w:rsidRDefault="00CC618B" w:rsidP="00CC618B">
      <w:pPr>
        <w:spacing w:after="160" w:line="259" w:lineRule="auto"/>
        <w:contextualSpacing/>
        <w:rPr>
          <w:szCs w:val="16"/>
          <w:lang w:val="es-ES"/>
        </w:rPr>
      </w:pPr>
      <w:r w:rsidRPr="00CC618B">
        <w:rPr>
          <w:szCs w:val="16"/>
          <w:lang w:val="es-ES"/>
        </w:rPr>
        <w:t>De acuerdo con lo proyectado en el documento se estima un avance del 74% con base a los hitos de los proyectos formulados</w:t>
      </w:r>
    </w:p>
    <w:p w14:paraId="3503EAB8" w14:textId="77777777" w:rsidR="00CC618B" w:rsidRPr="00CC618B" w:rsidRDefault="00CC618B" w:rsidP="00CC618B">
      <w:pPr>
        <w:spacing w:after="160" w:line="259" w:lineRule="auto"/>
        <w:contextualSpacing/>
        <w:rPr>
          <w:sz w:val="16"/>
          <w:szCs w:val="16"/>
          <w:lang w:val="es-ES"/>
        </w:rPr>
      </w:pPr>
    </w:p>
    <w:p w14:paraId="1090D9D2" w14:textId="77777777" w:rsidR="00CC618B" w:rsidRPr="00CC618B" w:rsidRDefault="00CC618B" w:rsidP="00CC618B">
      <w:pPr>
        <w:rPr>
          <w:rFonts w:eastAsiaTheme="minorEastAsia"/>
          <w:szCs w:val="24"/>
          <w:lang w:val="es-ES_tradnl" w:eastAsia="es-ES"/>
        </w:rPr>
      </w:pPr>
    </w:p>
    <w:p w14:paraId="2001100D" w14:textId="77777777" w:rsidR="00CC618B" w:rsidRPr="00CC618B" w:rsidRDefault="00CC618B" w:rsidP="00CC618B">
      <w:pPr>
        <w:spacing w:after="160" w:line="259" w:lineRule="auto"/>
        <w:rPr>
          <w:sz w:val="16"/>
          <w:szCs w:val="16"/>
          <w:lang w:val="es-ES"/>
        </w:rPr>
      </w:pPr>
      <w:r w:rsidRPr="00CC618B">
        <w:rPr>
          <w:b/>
          <w:color w:val="365F91" w:themeColor="accent1" w:themeShade="BF"/>
          <w:lang w:val="es-ES"/>
        </w:rPr>
        <w:t xml:space="preserve">2. Oportunidades: </w:t>
      </w:r>
    </w:p>
    <w:p w14:paraId="63D1967E" w14:textId="77777777" w:rsidR="00CC618B" w:rsidRPr="00CC618B" w:rsidRDefault="00CC618B" w:rsidP="00D715FB">
      <w:pPr>
        <w:spacing w:after="160" w:line="259" w:lineRule="auto"/>
        <w:ind w:left="142"/>
        <w:contextualSpacing/>
        <w:rPr>
          <w:lang w:val="es-ES"/>
        </w:rPr>
      </w:pPr>
      <w:r w:rsidRPr="00CC618B">
        <w:rPr>
          <w:lang w:val="es-ES"/>
        </w:rPr>
        <w:t>¿Cuáles considera que fueron los aspectos positivos en la implementación de esta política?</w:t>
      </w:r>
    </w:p>
    <w:p w14:paraId="0EB137D4" w14:textId="77777777" w:rsidR="00024667" w:rsidRDefault="00024667" w:rsidP="00024667">
      <w:pPr>
        <w:spacing w:after="160" w:line="259" w:lineRule="auto"/>
        <w:ind w:left="720"/>
        <w:contextualSpacing/>
        <w:rPr>
          <w:szCs w:val="24"/>
          <w:lang w:val="es-ES"/>
        </w:rPr>
      </w:pPr>
    </w:p>
    <w:p w14:paraId="312748CB" w14:textId="24E5606F" w:rsidR="00CC618B" w:rsidRPr="00CC618B" w:rsidRDefault="00BA78C5" w:rsidP="00EE5839">
      <w:pPr>
        <w:numPr>
          <w:ilvl w:val="0"/>
          <w:numId w:val="63"/>
        </w:numPr>
        <w:spacing w:after="160" w:line="259" w:lineRule="auto"/>
        <w:contextualSpacing/>
        <w:rPr>
          <w:szCs w:val="24"/>
          <w:lang w:val="es-ES"/>
        </w:rPr>
      </w:pPr>
      <w:r>
        <w:rPr>
          <w:szCs w:val="24"/>
          <w:lang w:val="es-ES"/>
        </w:rPr>
        <w:t xml:space="preserve">R/ </w:t>
      </w:r>
      <w:r w:rsidR="00CC618B" w:rsidRPr="00CC618B">
        <w:rPr>
          <w:szCs w:val="24"/>
          <w:lang w:val="es-ES"/>
        </w:rPr>
        <w:t>El alineamiento estratégico de los procesos tecnológicos con la estrategia de la organización para el cumplimiento de sus objetivos.</w:t>
      </w:r>
    </w:p>
    <w:p w14:paraId="358EEB5F" w14:textId="6682BB65" w:rsidR="00CC618B" w:rsidRPr="00CC618B" w:rsidRDefault="00CC618B" w:rsidP="00EE5839">
      <w:pPr>
        <w:numPr>
          <w:ilvl w:val="0"/>
          <w:numId w:val="63"/>
        </w:numPr>
        <w:spacing w:after="160" w:line="259" w:lineRule="auto"/>
        <w:contextualSpacing/>
        <w:rPr>
          <w:szCs w:val="24"/>
          <w:lang w:val="es-ES"/>
        </w:rPr>
      </w:pPr>
      <w:r w:rsidRPr="00CC618B">
        <w:rPr>
          <w:szCs w:val="24"/>
          <w:lang w:val="es-ES"/>
        </w:rPr>
        <w:t xml:space="preserve">Contar con los insumos suficientes para tomar decisiones </w:t>
      </w:r>
      <w:r w:rsidR="00D715FB" w:rsidRPr="00CC618B">
        <w:rPr>
          <w:szCs w:val="24"/>
          <w:lang w:val="es-ES"/>
        </w:rPr>
        <w:t>más</w:t>
      </w:r>
      <w:r w:rsidRPr="00CC618B">
        <w:rPr>
          <w:szCs w:val="24"/>
          <w:lang w:val="es-ES"/>
        </w:rPr>
        <w:t xml:space="preserve"> asertivas enfocadas en el buen uso y apropiación de TI.</w:t>
      </w:r>
    </w:p>
    <w:p w14:paraId="5FBF85CC" w14:textId="77777777" w:rsidR="00CC618B" w:rsidRPr="00CC618B" w:rsidRDefault="00CC618B" w:rsidP="00EE5839">
      <w:pPr>
        <w:numPr>
          <w:ilvl w:val="0"/>
          <w:numId w:val="63"/>
        </w:numPr>
        <w:spacing w:after="160" w:line="259" w:lineRule="auto"/>
        <w:contextualSpacing/>
        <w:rPr>
          <w:szCs w:val="24"/>
          <w:lang w:val="es-ES"/>
        </w:rPr>
      </w:pPr>
      <w:r w:rsidRPr="00CC618B">
        <w:rPr>
          <w:szCs w:val="24"/>
          <w:lang w:val="es-ES"/>
        </w:rPr>
        <w:t>El vincular el proceso de gestión del cambio y del conocimiento, los cuales permiten documentar y apropiar de forma más relevante la información y los procesos de la entidad; así como la importancia de la calidad de datos.</w:t>
      </w:r>
    </w:p>
    <w:p w14:paraId="39A3055D" w14:textId="77777777" w:rsidR="00CC618B" w:rsidRPr="00CC618B" w:rsidRDefault="00CC618B" w:rsidP="00CC618B">
      <w:pPr>
        <w:spacing w:after="160" w:line="259" w:lineRule="auto"/>
        <w:ind w:left="142" w:hanging="142"/>
        <w:contextualSpacing/>
        <w:rPr>
          <w:lang w:val="es-ES"/>
        </w:rPr>
      </w:pPr>
    </w:p>
    <w:p w14:paraId="3E11947B" w14:textId="77777777" w:rsidR="00CC618B" w:rsidRPr="00CC618B" w:rsidRDefault="00CC618B" w:rsidP="00D715FB">
      <w:pPr>
        <w:spacing w:after="160" w:line="259" w:lineRule="auto"/>
        <w:ind w:left="142"/>
        <w:contextualSpacing/>
        <w:rPr>
          <w:lang w:val="es-ES"/>
        </w:rPr>
      </w:pPr>
      <w:r w:rsidRPr="00CC618B">
        <w:rPr>
          <w:lang w:val="es-ES"/>
        </w:rPr>
        <w:t>¿Cuáles son las dificultades identificadas en la implementación de esta política?</w:t>
      </w:r>
    </w:p>
    <w:p w14:paraId="3BA12977" w14:textId="1D0318C3" w:rsidR="00CC618B" w:rsidRPr="00CC618B" w:rsidRDefault="00676A9B" w:rsidP="00676A9B">
      <w:pPr>
        <w:spacing w:after="160" w:line="259" w:lineRule="auto"/>
        <w:ind w:left="502"/>
        <w:contextualSpacing/>
        <w:rPr>
          <w:szCs w:val="24"/>
          <w:lang w:val="es-ES"/>
        </w:rPr>
      </w:pPr>
      <w:r>
        <w:rPr>
          <w:szCs w:val="24"/>
          <w:lang w:val="es-ES"/>
        </w:rPr>
        <w:t xml:space="preserve">R/ </w:t>
      </w:r>
      <w:r w:rsidR="00CC618B" w:rsidRPr="00CC618B">
        <w:rPr>
          <w:szCs w:val="24"/>
          <w:lang w:val="es-ES"/>
        </w:rPr>
        <w:t>La heterogeneidad de procesos y herramientas tecnológicas para la articulación entre las diferentes entidades, los procesos, las cadenas de trámites, el olvido del papel y la generación de documentos electrónicos, son elementos claves a la hora de gestionar el nuevo modelo de gobierno digital.</w:t>
      </w:r>
    </w:p>
    <w:p w14:paraId="30C09019" w14:textId="48A0A664" w:rsidR="00CC618B" w:rsidRDefault="00CC618B" w:rsidP="00CC618B">
      <w:pPr>
        <w:spacing w:after="160" w:line="259" w:lineRule="auto"/>
        <w:rPr>
          <w:b/>
          <w:color w:val="365F91" w:themeColor="accent1" w:themeShade="BF"/>
          <w:lang w:val="es-ES"/>
        </w:rPr>
      </w:pPr>
    </w:p>
    <w:p w14:paraId="561C15B4" w14:textId="0E799042" w:rsidR="00CB0EF3" w:rsidRDefault="00CB0EF3" w:rsidP="00CC618B">
      <w:pPr>
        <w:spacing w:after="160" w:line="259" w:lineRule="auto"/>
        <w:rPr>
          <w:b/>
          <w:color w:val="365F91" w:themeColor="accent1" w:themeShade="BF"/>
          <w:lang w:val="es-ES"/>
        </w:rPr>
      </w:pPr>
    </w:p>
    <w:p w14:paraId="689FDCBC" w14:textId="57E4114E" w:rsidR="00CB0EF3" w:rsidRDefault="00CB0EF3" w:rsidP="00CC618B">
      <w:pPr>
        <w:spacing w:after="160" w:line="259" w:lineRule="auto"/>
        <w:rPr>
          <w:b/>
          <w:color w:val="365F91" w:themeColor="accent1" w:themeShade="BF"/>
          <w:lang w:val="es-ES"/>
        </w:rPr>
      </w:pPr>
    </w:p>
    <w:p w14:paraId="6378C496" w14:textId="77777777" w:rsidR="00CB0EF3" w:rsidRPr="00CC618B" w:rsidRDefault="00CB0EF3" w:rsidP="00CC618B">
      <w:pPr>
        <w:spacing w:after="160" w:line="259" w:lineRule="auto"/>
        <w:rPr>
          <w:b/>
          <w:color w:val="365F91" w:themeColor="accent1" w:themeShade="BF"/>
          <w:lang w:val="es-ES"/>
        </w:rPr>
      </w:pPr>
    </w:p>
    <w:p w14:paraId="6664EF10" w14:textId="77777777" w:rsidR="00CC618B" w:rsidRPr="00CC618B" w:rsidRDefault="00CC618B" w:rsidP="00CC618B">
      <w:pPr>
        <w:spacing w:after="160" w:line="259" w:lineRule="auto"/>
        <w:rPr>
          <w:lang w:val="es-ES"/>
        </w:rPr>
      </w:pPr>
      <w:r w:rsidRPr="00CC618B">
        <w:rPr>
          <w:b/>
          <w:color w:val="365F91" w:themeColor="accent1" w:themeShade="BF"/>
          <w:lang w:val="es-ES"/>
        </w:rPr>
        <w:t>3. Retos:</w:t>
      </w:r>
      <w:r w:rsidRPr="00CC618B">
        <w:rPr>
          <w:lang w:val="es-ES"/>
        </w:rPr>
        <w:t xml:space="preserve"> </w:t>
      </w:r>
    </w:p>
    <w:p w14:paraId="49342CCD" w14:textId="77777777" w:rsidR="00CC618B" w:rsidRPr="00CC618B" w:rsidRDefault="00CC618B" w:rsidP="00CC618B">
      <w:pPr>
        <w:numPr>
          <w:ilvl w:val="0"/>
          <w:numId w:val="7"/>
        </w:numPr>
        <w:spacing w:after="160" w:line="259" w:lineRule="auto"/>
        <w:ind w:left="0" w:hanging="142"/>
        <w:contextualSpacing/>
        <w:rPr>
          <w:lang w:val="es-ES"/>
        </w:rPr>
      </w:pPr>
      <w:r w:rsidRPr="00CC618B">
        <w:rPr>
          <w:lang w:val="es-ES"/>
        </w:rPr>
        <w:t xml:space="preserve">¿Qué aspectos considera que debe tener en cuenta la siguiente administración en el corto plazo (100 primeros días), respecto de las estrategias desarrolladas para implementar esta política? (principales retos). </w:t>
      </w:r>
    </w:p>
    <w:p w14:paraId="4513D8D6" w14:textId="2D01783C" w:rsidR="00CC618B" w:rsidRPr="00CC618B" w:rsidRDefault="00BA78C5" w:rsidP="00EE5839">
      <w:pPr>
        <w:numPr>
          <w:ilvl w:val="0"/>
          <w:numId w:val="64"/>
        </w:numPr>
        <w:spacing w:after="160" w:line="259" w:lineRule="auto"/>
        <w:contextualSpacing/>
        <w:rPr>
          <w:szCs w:val="24"/>
          <w:lang w:val="es-ES"/>
        </w:rPr>
      </w:pPr>
      <w:r>
        <w:rPr>
          <w:szCs w:val="24"/>
          <w:lang w:val="es-ES"/>
        </w:rPr>
        <w:lastRenderedPageBreak/>
        <w:t xml:space="preserve">R/ </w:t>
      </w:r>
      <w:r w:rsidR="00CC618B" w:rsidRPr="00CC618B">
        <w:rPr>
          <w:szCs w:val="24"/>
          <w:lang w:val="es-ES"/>
        </w:rPr>
        <w:t>Se deben tener en cuenta aspectos de acuerdo con los sistemas de información e infraestructura con los que cuenta la entidad, así como su respectiva articulación. De la misma manera se deben considerar las metas proyectadas para el cumplimiento de la estrategia de Gobierno Digital y el MIPG; las cuales se establecieron desde el Plan Estratégico de Tecnologías de la Información PETI.</w:t>
      </w:r>
    </w:p>
    <w:p w14:paraId="3104158F" w14:textId="77777777" w:rsidR="00CC618B" w:rsidRPr="00CC618B" w:rsidRDefault="00CC618B" w:rsidP="00EE5839">
      <w:pPr>
        <w:numPr>
          <w:ilvl w:val="0"/>
          <w:numId w:val="64"/>
        </w:numPr>
        <w:spacing w:after="160" w:line="259" w:lineRule="auto"/>
        <w:contextualSpacing/>
        <w:rPr>
          <w:szCs w:val="24"/>
          <w:lang w:val="es-ES"/>
        </w:rPr>
      </w:pPr>
      <w:r w:rsidRPr="00CC618B">
        <w:rPr>
          <w:szCs w:val="24"/>
          <w:lang w:val="es-ES"/>
        </w:rPr>
        <w:t>La articulación de los elementos claves de gobierno que se basan en el cumplimiento de normas, las cuales se perciben desarticuladas a los esfuerzos solicitados por distintos entes de control</w:t>
      </w:r>
    </w:p>
    <w:p w14:paraId="04BBE7BE" w14:textId="77777777" w:rsidR="00CC618B" w:rsidRPr="00CC618B" w:rsidRDefault="00CC618B" w:rsidP="00CC618B">
      <w:pPr>
        <w:spacing w:after="160" w:line="259" w:lineRule="auto"/>
        <w:contextualSpacing/>
        <w:rPr>
          <w:lang w:val="es-ES"/>
        </w:rPr>
      </w:pPr>
    </w:p>
    <w:p w14:paraId="37B620DE" w14:textId="77777777" w:rsidR="00CC618B" w:rsidRPr="00CC618B" w:rsidRDefault="00CC618B" w:rsidP="00CC618B">
      <w:pPr>
        <w:numPr>
          <w:ilvl w:val="0"/>
          <w:numId w:val="7"/>
        </w:numPr>
        <w:spacing w:after="160" w:line="259" w:lineRule="auto"/>
        <w:ind w:left="142" w:hanging="142"/>
        <w:contextualSpacing/>
        <w:rPr>
          <w:lang w:val="es-ES"/>
        </w:rPr>
      </w:pPr>
      <w:r w:rsidRPr="00CC618B">
        <w:rPr>
          <w:lang w:val="es-ES"/>
        </w:rPr>
        <w:t>¿Qué acciones de gestión y control emprendidas para esta política considera usted que deberían continuar?</w:t>
      </w:r>
    </w:p>
    <w:p w14:paraId="29DADA73" w14:textId="50774069" w:rsidR="00CC618B" w:rsidRPr="00CC618B" w:rsidRDefault="00BA78C5" w:rsidP="00EE5839">
      <w:pPr>
        <w:numPr>
          <w:ilvl w:val="0"/>
          <w:numId w:val="65"/>
        </w:numPr>
        <w:spacing w:after="160" w:line="259" w:lineRule="auto"/>
        <w:contextualSpacing/>
        <w:rPr>
          <w:szCs w:val="24"/>
          <w:lang w:val="es-ES"/>
        </w:rPr>
      </w:pPr>
      <w:r>
        <w:rPr>
          <w:szCs w:val="24"/>
          <w:lang w:val="es-ES"/>
        </w:rPr>
        <w:t xml:space="preserve">R/ </w:t>
      </w:r>
      <w:r w:rsidR="00CC618B" w:rsidRPr="00CC618B">
        <w:rPr>
          <w:szCs w:val="24"/>
          <w:lang w:val="es-ES"/>
        </w:rPr>
        <w:t>Continuar con la virtualización de trámites y servicios; así como la publicación e información de valor para los ciudadanos.</w:t>
      </w:r>
    </w:p>
    <w:p w14:paraId="4BFB2752" w14:textId="77777777" w:rsidR="00CC618B" w:rsidRPr="00CC618B" w:rsidRDefault="00CC618B" w:rsidP="00EE5839">
      <w:pPr>
        <w:numPr>
          <w:ilvl w:val="0"/>
          <w:numId w:val="65"/>
        </w:numPr>
        <w:spacing w:after="160" w:line="259" w:lineRule="auto"/>
        <w:contextualSpacing/>
        <w:rPr>
          <w:szCs w:val="24"/>
          <w:lang w:val="es-ES"/>
        </w:rPr>
      </w:pPr>
      <w:r w:rsidRPr="00CC618B">
        <w:rPr>
          <w:szCs w:val="24"/>
          <w:lang w:val="es-ES"/>
        </w:rPr>
        <w:t>Mejorar los procesos de interoperabilidad entre entidades y la simplificación de procesos que son basados en papel.</w:t>
      </w:r>
    </w:p>
    <w:p w14:paraId="7D2061CE" w14:textId="77777777" w:rsidR="00CC618B" w:rsidRPr="00CC618B" w:rsidRDefault="00CC618B" w:rsidP="00CC618B">
      <w:pPr>
        <w:spacing w:after="160" w:line="259" w:lineRule="auto"/>
        <w:ind w:left="720"/>
        <w:contextualSpacing/>
        <w:rPr>
          <w:sz w:val="16"/>
          <w:szCs w:val="16"/>
          <w:lang w:val="es-ES"/>
        </w:rPr>
      </w:pPr>
    </w:p>
    <w:p w14:paraId="2C458065" w14:textId="77777777" w:rsidR="00CC618B" w:rsidRPr="00CC618B" w:rsidRDefault="00CC618B" w:rsidP="00CC618B">
      <w:pPr>
        <w:contextualSpacing/>
        <w:rPr>
          <w:sz w:val="16"/>
          <w:szCs w:val="16"/>
          <w:lang w:val="es-ES"/>
        </w:rPr>
      </w:pPr>
      <w:r w:rsidRPr="00CC618B">
        <w:rPr>
          <w:b/>
          <w:color w:val="365F91" w:themeColor="accent1" w:themeShade="BF"/>
          <w:lang w:val="es-ES"/>
        </w:rPr>
        <w:t>4. Aspectos relevantes a entregar a la administración entrante:</w:t>
      </w:r>
    </w:p>
    <w:p w14:paraId="015B7963" w14:textId="77777777" w:rsidR="00CC618B" w:rsidRPr="00CC618B" w:rsidRDefault="00CC618B" w:rsidP="00CC618B">
      <w:pPr>
        <w:rPr>
          <w:lang w:val="es-ES"/>
        </w:rPr>
      </w:pPr>
    </w:p>
    <w:p w14:paraId="2D4C8483" w14:textId="77777777" w:rsidR="00CC618B" w:rsidRPr="00CC618B" w:rsidRDefault="00CC618B" w:rsidP="00EE5839">
      <w:pPr>
        <w:numPr>
          <w:ilvl w:val="0"/>
          <w:numId w:val="75"/>
        </w:numPr>
        <w:contextualSpacing/>
        <w:rPr>
          <w:b/>
          <w:color w:val="365F91" w:themeColor="accent1" w:themeShade="BF"/>
          <w:lang w:val="es-ES"/>
        </w:rPr>
      </w:pPr>
      <w:r w:rsidRPr="00CC618B">
        <w:rPr>
          <w:lang w:val="es-ES"/>
        </w:rPr>
        <w:t xml:space="preserve">Documentación de las soluciones tecnológicas de la entidad: manuales de usuarios, manuales de instalación, discos duros con los programas informáticos, entre otros </w:t>
      </w:r>
    </w:p>
    <w:p w14:paraId="6B845C3F" w14:textId="77777777" w:rsidR="00CC618B" w:rsidRPr="00CC618B" w:rsidRDefault="00CC618B" w:rsidP="00EE5839">
      <w:pPr>
        <w:numPr>
          <w:ilvl w:val="0"/>
          <w:numId w:val="75"/>
        </w:numPr>
        <w:contextualSpacing/>
        <w:rPr>
          <w:b/>
          <w:color w:val="365F91" w:themeColor="accent1" w:themeShade="BF"/>
          <w:lang w:val="es-ES"/>
        </w:rPr>
      </w:pPr>
      <w:r w:rsidRPr="00CC618B">
        <w:rPr>
          <w:lang w:val="es-ES"/>
        </w:rPr>
        <w:t xml:space="preserve">Claves y usuarios de acceso a sistemas de información de la entidad. En particular, a la solución Mi Colombia Digital (sitio web provisto por la Dirección de Gobierno Digital). </w:t>
      </w:r>
    </w:p>
    <w:p w14:paraId="4FD3CD3E" w14:textId="77777777" w:rsidR="00CC618B" w:rsidRPr="00CC618B" w:rsidRDefault="00CC618B" w:rsidP="00EE5839">
      <w:pPr>
        <w:numPr>
          <w:ilvl w:val="0"/>
          <w:numId w:val="75"/>
        </w:numPr>
        <w:contextualSpacing/>
        <w:rPr>
          <w:b/>
          <w:color w:val="365F91" w:themeColor="accent1" w:themeShade="BF"/>
          <w:lang w:val="es-ES"/>
        </w:rPr>
      </w:pPr>
      <w:r w:rsidRPr="00CC618B">
        <w:rPr>
          <w:lang w:val="es-ES"/>
        </w:rPr>
        <w:t xml:space="preserve">Estado y expedientes contractuales de las soluciones tecnológicas que adquirió la entidad durante el cuatrienio. </w:t>
      </w:r>
    </w:p>
    <w:p w14:paraId="0B75986C" w14:textId="77777777" w:rsidR="00CC618B" w:rsidRPr="00CC618B" w:rsidRDefault="00CC618B" w:rsidP="00CC618B">
      <w:pPr>
        <w:rPr>
          <w:b/>
          <w:color w:val="365F91" w:themeColor="accent1" w:themeShade="BF"/>
          <w:lang w:val="es-ES"/>
        </w:rPr>
      </w:pPr>
    </w:p>
    <w:p w14:paraId="28644909" w14:textId="77777777" w:rsidR="00CC618B" w:rsidRPr="00CC618B" w:rsidRDefault="00CC618B" w:rsidP="00CC618B">
      <w:pPr>
        <w:keepNext/>
        <w:keepLines/>
        <w:widowControl w:val="0"/>
        <w:tabs>
          <w:tab w:val="left" w:pos="-426"/>
          <w:tab w:val="left" w:pos="0"/>
          <w:tab w:val="left" w:pos="851"/>
        </w:tabs>
        <w:autoSpaceDE w:val="0"/>
        <w:autoSpaceDN w:val="0"/>
        <w:adjustRightInd w:val="0"/>
        <w:spacing w:before="40"/>
        <w:jc w:val="left"/>
        <w:outlineLvl w:val="2"/>
        <w:rPr>
          <w:rFonts w:eastAsiaTheme="majorEastAsia" w:cstheme="majorBidi"/>
          <w:b/>
          <w:color w:val="1F497D" w:themeColor="text2"/>
          <w:szCs w:val="24"/>
        </w:rPr>
      </w:pPr>
      <w:bookmarkStart w:id="55" w:name="_Toc16153945"/>
      <w:r w:rsidRPr="00CC618B">
        <w:rPr>
          <w:rFonts w:eastAsiaTheme="majorEastAsia" w:cstheme="majorBidi"/>
          <w:b/>
          <w:color w:val="1F497D" w:themeColor="text2"/>
          <w:szCs w:val="24"/>
        </w:rPr>
        <w:t>2.3.3.3 Seguridad Digital</w:t>
      </w:r>
      <w:bookmarkEnd w:id="55"/>
      <w:r w:rsidRPr="00CC618B">
        <w:rPr>
          <w:rFonts w:eastAsiaTheme="majorEastAsia" w:cstheme="majorBidi"/>
          <w:b/>
          <w:color w:val="1F497D" w:themeColor="text2"/>
          <w:szCs w:val="24"/>
        </w:rPr>
        <w:t xml:space="preserve"> </w:t>
      </w:r>
    </w:p>
    <w:p w14:paraId="2A52AC6C" w14:textId="77777777" w:rsidR="00CC618B" w:rsidRPr="00CC618B" w:rsidRDefault="00CC618B" w:rsidP="00CC618B"/>
    <w:p w14:paraId="40AD7005" w14:textId="77777777" w:rsidR="00CC618B" w:rsidRPr="00CC618B" w:rsidRDefault="00CC618B" w:rsidP="00CC618B">
      <w:pPr>
        <w:contextualSpacing/>
        <w:rPr>
          <w:szCs w:val="24"/>
        </w:rPr>
      </w:pPr>
      <w:r w:rsidRPr="00CC618B">
        <w:t xml:space="preserve">A partir de la formulación, ejecución y seguimiento del </w:t>
      </w:r>
      <w:r w:rsidRPr="00CC618B">
        <w:rPr>
          <w:szCs w:val="24"/>
        </w:rPr>
        <w:t xml:space="preserve">plan de Tratamiento de Riesgos de Seguridad y Privacidad de la Información y del plan de Seguridad y Privacidad de la Información, </w:t>
      </w:r>
      <w:r w:rsidRPr="00CC618B">
        <w:t xml:space="preserve">favor realizar una descripción cuantitativa y cualitativa de la ejecución de </w:t>
      </w:r>
      <w:r w:rsidRPr="00CC618B">
        <w:rPr>
          <w:szCs w:val="24"/>
        </w:rPr>
        <w:t>las acciones, para el cumplimiento de esta política.</w:t>
      </w:r>
    </w:p>
    <w:p w14:paraId="6EE73B63" w14:textId="77777777" w:rsidR="00CF19EB" w:rsidRDefault="00BA78C5" w:rsidP="00CF19EB">
      <w:pPr>
        <w:ind w:left="720"/>
        <w:contextualSpacing/>
        <w:rPr>
          <w:szCs w:val="24"/>
          <w:lang w:val="es-ES"/>
        </w:rPr>
      </w:pPr>
      <w:r>
        <w:rPr>
          <w:szCs w:val="24"/>
          <w:lang w:val="es-ES"/>
        </w:rPr>
        <w:t xml:space="preserve">R/ </w:t>
      </w:r>
    </w:p>
    <w:p w14:paraId="1D6CA3FF" w14:textId="142BC9BE" w:rsidR="00CC618B" w:rsidRPr="00CC618B" w:rsidRDefault="00CC618B" w:rsidP="00EE5839">
      <w:pPr>
        <w:numPr>
          <w:ilvl w:val="0"/>
          <w:numId w:val="66"/>
        </w:numPr>
        <w:contextualSpacing/>
        <w:rPr>
          <w:szCs w:val="24"/>
          <w:lang w:val="es-ES"/>
        </w:rPr>
      </w:pPr>
      <w:r w:rsidRPr="00CC618B">
        <w:rPr>
          <w:szCs w:val="24"/>
          <w:lang w:val="es-ES"/>
        </w:rPr>
        <w:t>Pruebas controladas de fishing para diagnóstico de vulnerabilidades dentro de la entidad.</w:t>
      </w:r>
    </w:p>
    <w:p w14:paraId="6BDC3185" w14:textId="77777777" w:rsidR="00CC618B" w:rsidRPr="00CC618B" w:rsidRDefault="00CC618B" w:rsidP="00EE5839">
      <w:pPr>
        <w:numPr>
          <w:ilvl w:val="0"/>
          <w:numId w:val="66"/>
        </w:numPr>
        <w:contextualSpacing/>
        <w:rPr>
          <w:szCs w:val="24"/>
          <w:lang w:val="es-ES"/>
        </w:rPr>
      </w:pPr>
      <w:r w:rsidRPr="00CC618B">
        <w:rPr>
          <w:szCs w:val="24"/>
          <w:lang w:val="es-ES"/>
        </w:rPr>
        <w:t>Planeación de la semana de la seguridad digital.</w:t>
      </w:r>
    </w:p>
    <w:p w14:paraId="7964AAE2" w14:textId="77777777" w:rsidR="00CC618B" w:rsidRPr="00CC618B" w:rsidRDefault="00CC618B" w:rsidP="00EE5839">
      <w:pPr>
        <w:numPr>
          <w:ilvl w:val="0"/>
          <w:numId w:val="66"/>
        </w:numPr>
        <w:contextualSpacing/>
        <w:rPr>
          <w:szCs w:val="24"/>
          <w:lang w:val="es-ES"/>
        </w:rPr>
      </w:pPr>
      <w:r w:rsidRPr="00CC618B">
        <w:rPr>
          <w:szCs w:val="24"/>
          <w:lang w:val="es-ES"/>
        </w:rPr>
        <w:t>Revisión y depuración de roles y perfiles dentro de los sistemas de información de la entidad.</w:t>
      </w:r>
    </w:p>
    <w:p w14:paraId="25FC8BC7" w14:textId="77777777" w:rsidR="00CC618B" w:rsidRPr="00CC618B" w:rsidRDefault="00CC618B" w:rsidP="00EE5839">
      <w:pPr>
        <w:numPr>
          <w:ilvl w:val="0"/>
          <w:numId w:val="66"/>
        </w:numPr>
        <w:contextualSpacing/>
        <w:rPr>
          <w:szCs w:val="24"/>
          <w:lang w:val="es-ES"/>
        </w:rPr>
      </w:pPr>
      <w:r w:rsidRPr="00CC618B">
        <w:rPr>
          <w:szCs w:val="24"/>
          <w:lang w:val="es-ES"/>
        </w:rPr>
        <w:t>Publicación de registro de bases de datos en la SIC.</w:t>
      </w:r>
    </w:p>
    <w:p w14:paraId="648B0584" w14:textId="77777777" w:rsidR="00CC618B" w:rsidRPr="00CC618B" w:rsidRDefault="00CC618B" w:rsidP="00EE5839">
      <w:pPr>
        <w:numPr>
          <w:ilvl w:val="0"/>
          <w:numId w:val="66"/>
        </w:numPr>
        <w:contextualSpacing/>
        <w:rPr>
          <w:szCs w:val="24"/>
          <w:lang w:val="es-ES"/>
        </w:rPr>
      </w:pPr>
      <w:r w:rsidRPr="00CC618B">
        <w:rPr>
          <w:szCs w:val="24"/>
          <w:lang w:val="es-ES"/>
        </w:rPr>
        <w:t>Política de tratamiento de datos.</w:t>
      </w:r>
    </w:p>
    <w:p w14:paraId="445F89F2" w14:textId="77777777" w:rsidR="00CC618B" w:rsidRPr="00CC618B" w:rsidRDefault="00CC618B" w:rsidP="00EE5839">
      <w:pPr>
        <w:numPr>
          <w:ilvl w:val="0"/>
          <w:numId w:val="66"/>
        </w:numPr>
        <w:contextualSpacing/>
        <w:rPr>
          <w:szCs w:val="24"/>
          <w:lang w:val="es-ES"/>
        </w:rPr>
      </w:pPr>
      <w:r w:rsidRPr="00CC618B">
        <w:rPr>
          <w:szCs w:val="24"/>
          <w:lang w:val="es-ES"/>
        </w:rPr>
        <w:lastRenderedPageBreak/>
        <w:t>Clasificación de la información pública y reservada</w:t>
      </w:r>
    </w:p>
    <w:p w14:paraId="203BDF75" w14:textId="77777777" w:rsidR="00CC618B" w:rsidRPr="00CC618B" w:rsidRDefault="00CC618B" w:rsidP="00CC618B">
      <w:pPr>
        <w:rPr>
          <w:sz w:val="16"/>
          <w:szCs w:val="16"/>
          <w:lang w:val="es-ES"/>
        </w:rPr>
      </w:pPr>
    </w:p>
    <w:p w14:paraId="33F85D7A" w14:textId="77777777" w:rsidR="00CC618B" w:rsidRPr="00CC618B" w:rsidRDefault="00CC618B" w:rsidP="00CC618B">
      <w:pPr>
        <w:rPr>
          <w:sz w:val="16"/>
          <w:szCs w:val="16"/>
          <w:lang w:val="es-ES"/>
        </w:rPr>
      </w:pPr>
    </w:p>
    <w:p w14:paraId="366F1108" w14:textId="77777777" w:rsidR="00CC618B" w:rsidRPr="00CC618B" w:rsidRDefault="00CC618B" w:rsidP="00CC618B">
      <w:pPr>
        <w:spacing w:after="160" w:line="259" w:lineRule="auto"/>
        <w:rPr>
          <w:b/>
          <w:color w:val="365F91" w:themeColor="accent1" w:themeShade="BF"/>
          <w:lang w:val="es-ES"/>
        </w:rPr>
      </w:pPr>
      <w:r w:rsidRPr="00CC618B">
        <w:rPr>
          <w:b/>
          <w:color w:val="365F91" w:themeColor="accent1" w:themeShade="BF"/>
          <w:lang w:val="es-ES"/>
        </w:rPr>
        <w:t xml:space="preserve">1. Gestión: </w:t>
      </w:r>
    </w:p>
    <w:p w14:paraId="5DED1DCC" w14:textId="77777777" w:rsidR="00CC618B" w:rsidRPr="00CC618B" w:rsidRDefault="00CC618B" w:rsidP="00EB3933">
      <w:pPr>
        <w:widowControl w:val="0"/>
        <w:numPr>
          <w:ilvl w:val="0"/>
          <w:numId w:val="10"/>
        </w:numPr>
        <w:autoSpaceDE w:val="0"/>
        <w:autoSpaceDN w:val="0"/>
        <w:adjustRightInd w:val="0"/>
        <w:spacing w:after="240"/>
        <w:contextualSpacing/>
        <w:rPr>
          <w:szCs w:val="24"/>
        </w:rPr>
      </w:pPr>
      <w:r w:rsidRPr="00CC618B">
        <w:rPr>
          <w:szCs w:val="24"/>
        </w:rPr>
        <w:t>¿Cuáles son los procesos y procedimientos que la Entidad ha implementado en materia de seguridad y privacidad de la información?</w:t>
      </w:r>
    </w:p>
    <w:p w14:paraId="6C9CF64B" w14:textId="02F24C04" w:rsidR="00CC618B" w:rsidRDefault="00CC618B" w:rsidP="00CC618B">
      <w:pPr>
        <w:spacing w:after="160" w:line="259" w:lineRule="auto"/>
        <w:ind w:left="360"/>
        <w:contextualSpacing/>
        <w:rPr>
          <w:b/>
          <w:sz w:val="16"/>
          <w:szCs w:val="16"/>
          <w:lang w:val="es-ES"/>
        </w:rPr>
      </w:pPr>
    </w:p>
    <w:p w14:paraId="245AE050" w14:textId="3E42293A" w:rsidR="00BA78C5" w:rsidRPr="00BA78C5" w:rsidRDefault="00BA78C5" w:rsidP="00CC618B">
      <w:pPr>
        <w:spacing w:after="160" w:line="259" w:lineRule="auto"/>
        <w:ind w:left="360"/>
        <w:contextualSpacing/>
        <w:rPr>
          <w:szCs w:val="24"/>
          <w:lang w:val="es-ES"/>
        </w:rPr>
      </w:pPr>
      <w:r w:rsidRPr="00BA78C5">
        <w:rPr>
          <w:szCs w:val="24"/>
          <w:lang w:val="es-ES"/>
        </w:rPr>
        <w:t xml:space="preserve">R/ </w:t>
      </w:r>
    </w:p>
    <w:p w14:paraId="5CA19D9F" w14:textId="77777777" w:rsidR="00CC618B" w:rsidRPr="00CC618B" w:rsidRDefault="00CC618B" w:rsidP="00CC618B">
      <w:pPr>
        <w:spacing w:after="160" w:line="259" w:lineRule="auto"/>
        <w:ind w:left="360"/>
        <w:contextualSpacing/>
        <w:rPr>
          <w:b/>
          <w:szCs w:val="24"/>
          <w:lang w:val="es-ES"/>
        </w:rPr>
      </w:pPr>
      <w:r w:rsidRPr="00CC618B">
        <w:rPr>
          <w:b/>
          <w:szCs w:val="24"/>
          <w:lang w:val="es-ES"/>
        </w:rPr>
        <w:t>Procesos</w:t>
      </w:r>
    </w:p>
    <w:p w14:paraId="3F28B8B3" w14:textId="77777777" w:rsidR="00CC618B" w:rsidRPr="00CC618B" w:rsidRDefault="00CC618B" w:rsidP="00EE5839">
      <w:pPr>
        <w:numPr>
          <w:ilvl w:val="0"/>
          <w:numId w:val="73"/>
        </w:numPr>
        <w:spacing w:after="160" w:line="259" w:lineRule="auto"/>
        <w:contextualSpacing/>
        <w:rPr>
          <w:szCs w:val="24"/>
          <w:lang w:val="es-ES"/>
        </w:rPr>
      </w:pPr>
      <w:r w:rsidRPr="00CC618B">
        <w:rPr>
          <w:szCs w:val="24"/>
          <w:lang w:val="es-ES"/>
        </w:rPr>
        <w:t>Gestión de Tecnología de la Información y las Comunicaciones</w:t>
      </w:r>
    </w:p>
    <w:p w14:paraId="18428000" w14:textId="77777777" w:rsidR="00CC618B" w:rsidRPr="00CC618B" w:rsidRDefault="00CC618B" w:rsidP="00EE5839">
      <w:pPr>
        <w:numPr>
          <w:ilvl w:val="0"/>
          <w:numId w:val="73"/>
        </w:numPr>
        <w:spacing w:after="160" w:line="259" w:lineRule="auto"/>
        <w:contextualSpacing/>
        <w:rPr>
          <w:szCs w:val="24"/>
          <w:lang w:val="es-ES"/>
        </w:rPr>
      </w:pPr>
      <w:r w:rsidRPr="00CC618B">
        <w:rPr>
          <w:szCs w:val="24"/>
          <w:lang w:val="es-ES"/>
        </w:rPr>
        <w:t>Planeación de la Gestión</w:t>
      </w:r>
    </w:p>
    <w:p w14:paraId="4A3532BA" w14:textId="77777777" w:rsidR="00CC618B" w:rsidRPr="00CC618B" w:rsidRDefault="00CC618B" w:rsidP="00EE5839">
      <w:pPr>
        <w:numPr>
          <w:ilvl w:val="0"/>
          <w:numId w:val="73"/>
        </w:numPr>
        <w:spacing w:after="160" w:line="259" w:lineRule="auto"/>
        <w:contextualSpacing/>
        <w:rPr>
          <w:szCs w:val="24"/>
          <w:lang w:val="es-ES"/>
        </w:rPr>
      </w:pPr>
      <w:r w:rsidRPr="00CC618B">
        <w:rPr>
          <w:szCs w:val="24"/>
          <w:lang w:val="es-ES"/>
        </w:rPr>
        <w:t>Gestión de Talento Humano</w:t>
      </w:r>
    </w:p>
    <w:p w14:paraId="75E7E248" w14:textId="77777777" w:rsidR="00CC618B" w:rsidRPr="00CC618B" w:rsidRDefault="00CC618B" w:rsidP="00EE5839">
      <w:pPr>
        <w:numPr>
          <w:ilvl w:val="0"/>
          <w:numId w:val="73"/>
        </w:numPr>
        <w:spacing w:after="160" w:line="259" w:lineRule="auto"/>
        <w:contextualSpacing/>
        <w:rPr>
          <w:szCs w:val="24"/>
          <w:lang w:val="es-ES"/>
        </w:rPr>
      </w:pPr>
      <w:r w:rsidRPr="00CC618B">
        <w:rPr>
          <w:szCs w:val="24"/>
          <w:lang w:val="es-ES"/>
        </w:rPr>
        <w:t>Gestión Documental</w:t>
      </w:r>
    </w:p>
    <w:p w14:paraId="5BE0E6C1" w14:textId="77777777" w:rsidR="00CC618B" w:rsidRPr="00CC618B" w:rsidRDefault="00CC618B" w:rsidP="00EE5839">
      <w:pPr>
        <w:numPr>
          <w:ilvl w:val="0"/>
          <w:numId w:val="73"/>
        </w:numPr>
        <w:spacing w:after="160" w:line="259" w:lineRule="auto"/>
        <w:contextualSpacing/>
        <w:rPr>
          <w:szCs w:val="24"/>
          <w:lang w:val="es-ES"/>
        </w:rPr>
      </w:pPr>
      <w:r w:rsidRPr="00CC618B">
        <w:rPr>
          <w:szCs w:val="24"/>
          <w:lang w:val="es-ES"/>
        </w:rPr>
        <w:t>Gestión Financiera</w:t>
      </w:r>
    </w:p>
    <w:p w14:paraId="5E016B07" w14:textId="77777777" w:rsidR="00CC618B" w:rsidRPr="00CC618B" w:rsidRDefault="00CC618B" w:rsidP="00EE5839">
      <w:pPr>
        <w:numPr>
          <w:ilvl w:val="0"/>
          <w:numId w:val="73"/>
        </w:numPr>
        <w:spacing w:after="160" w:line="259" w:lineRule="auto"/>
        <w:contextualSpacing/>
        <w:rPr>
          <w:szCs w:val="24"/>
          <w:lang w:val="es-ES"/>
        </w:rPr>
      </w:pPr>
      <w:r w:rsidRPr="00CC618B">
        <w:rPr>
          <w:szCs w:val="24"/>
          <w:lang w:val="es-ES"/>
        </w:rPr>
        <w:t>Administración de Parques y Escenarios</w:t>
      </w:r>
    </w:p>
    <w:p w14:paraId="7773E17A" w14:textId="77777777" w:rsidR="00CC618B" w:rsidRPr="00CC618B" w:rsidRDefault="00CC618B" w:rsidP="00EE5839">
      <w:pPr>
        <w:numPr>
          <w:ilvl w:val="0"/>
          <w:numId w:val="73"/>
        </w:numPr>
        <w:spacing w:after="160" w:line="259" w:lineRule="auto"/>
        <w:contextualSpacing/>
        <w:rPr>
          <w:szCs w:val="24"/>
          <w:lang w:val="es-ES"/>
        </w:rPr>
      </w:pPr>
      <w:r w:rsidRPr="00CC618B">
        <w:rPr>
          <w:szCs w:val="24"/>
          <w:lang w:val="es-ES"/>
        </w:rPr>
        <w:t>Gestión de las Comunicaciones</w:t>
      </w:r>
    </w:p>
    <w:p w14:paraId="339E01C7" w14:textId="77777777" w:rsidR="00CC618B" w:rsidRPr="00CC618B" w:rsidRDefault="00CC618B" w:rsidP="00CC618B">
      <w:pPr>
        <w:spacing w:after="160" w:line="259" w:lineRule="auto"/>
        <w:ind w:left="720"/>
        <w:contextualSpacing/>
        <w:rPr>
          <w:szCs w:val="24"/>
          <w:lang w:val="es-ES"/>
        </w:rPr>
      </w:pPr>
    </w:p>
    <w:p w14:paraId="4FB6FDE4" w14:textId="77777777" w:rsidR="00CC618B" w:rsidRPr="00024667" w:rsidRDefault="00CC618B" w:rsidP="00CC618B">
      <w:pPr>
        <w:spacing w:after="160" w:line="259" w:lineRule="auto"/>
        <w:ind w:left="360"/>
        <w:contextualSpacing/>
        <w:rPr>
          <w:b/>
          <w:szCs w:val="24"/>
          <w:lang w:val="es-ES"/>
        </w:rPr>
      </w:pPr>
      <w:r w:rsidRPr="00024667">
        <w:rPr>
          <w:b/>
          <w:szCs w:val="24"/>
          <w:lang w:val="es-ES"/>
        </w:rPr>
        <w:t>Procedimientos</w:t>
      </w:r>
    </w:p>
    <w:p w14:paraId="3A37026C" w14:textId="77777777" w:rsidR="00CC618B" w:rsidRPr="00024667" w:rsidRDefault="00CC618B" w:rsidP="00EE5839">
      <w:pPr>
        <w:numPr>
          <w:ilvl w:val="0"/>
          <w:numId w:val="74"/>
        </w:numPr>
        <w:spacing w:after="160" w:line="259" w:lineRule="auto"/>
        <w:contextualSpacing/>
        <w:rPr>
          <w:szCs w:val="24"/>
          <w:lang w:val="es-ES"/>
        </w:rPr>
      </w:pPr>
      <w:r w:rsidRPr="00024667">
        <w:rPr>
          <w:szCs w:val="24"/>
          <w:lang w:val="es-ES"/>
        </w:rPr>
        <w:t>Asegurar el backup de la sede administrativa</w:t>
      </w:r>
    </w:p>
    <w:p w14:paraId="6B64C6F8" w14:textId="77777777" w:rsidR="00CC618B" w:rsidRPr="00024667" w:rsidRDefault="00CC618B" w:rsidP="00EE5839">
      <w:pPr>
        <w:numPr>
          <w:ilvl w:val="0"/>
          <w:numId w:val="74"/>
        </w:numPr>
        <w:spacing w:after="160" w:line="259" w:lineRule="auto"/>
        <w:contextualSpacing/>
        <w:rPr>
          <w:szCs w:val="24"/>
          <w:lang w:val="es-ES"/>
        </w:rPr>
      </w:pPr>
      <w:r w:rsidRPr="00024667">
        <w:rPr>
          <w:szCs w:val="24"/>
          <w:lang w:val="es-ES"/>
        </w:rPr>
        <w:t>Controlar los activos información del IDRD</w:t>
      </w:r>
    </w:p>
    <w:p w14:paraId="1431FADA" w14:textId="77777777" w:rsidR="00CC618B" w:rsidRPr="00024667" w:rsidRDefault="00CC618B" w:rsidP="00EE5839">
      <w:pPr>
        <w:numPr>
          <w:ilvl w:val="0"/>
          <w:numId w:val="74"/>
        </w:numPr>
        <w:spacing w:after="160" w:line="259" w:lineRule="auto"/>
        <w:contextualSpacing/>
        <w:rPr>
          <w:szCs w:val="24"/>
          <w:lang w:val="es-ES"/>
        </w:rPr>
      </w:pPr>
      <w:r w:rsidRPr="00024667">
        <w:rPr>
          <w:szCs w:val="24"/>
          <w:lang w:val="es-ES"/>
        </w:rPr>
        <w:t>Etiquetar y manejar la información del IDRD</w:t>
      </w:r>
    </w:p>
    <w:p w14:paraId="5C714041" w14:textId="77777777" w:rsidR="00CC618B" w:rsidRPr="00024667" w:rsidRDefault="00CC618B" w:rsidP="00EE5839">
      <w:pPr>
        <w:numPr>
          <w:ilvl w:val="0"/>
          <w:numId w:val="74"/>
        </w:numPr>
        <w:spacing w:after="160" w:line="259" w:lineRule="auto"/>
        <w:contextualSpacing/>
        <w:rPr>
          <w:szCs w:val="24"/>
          <w:lang w:val="es-ES"/>
        </w:rPr>
      </w:pPr>
      <w:r w:rsidRPr="00024667">
        <w:rPr>
          <w:szCs w:val="24"/>
          <w:lang w:val="es-ES"/>
        </w:rPr>
        <w:t>Gestionar cambios de seguridad de la información.</w:t>
      </w:r>
    </w:p>
    <w:p w14:paraId="11841BBF" w14:textId="77777777" w:rsidR="00CC618B" w:rsidRPr="00024667" w:rsidRDefault="00CC618B" w:rsidP="00EE5839">
      <w:pPr>
        <w:numPr>
          <w:ilvl w:val="0"/>
          <w:numId w:val="74"/>
        </w:numPr>
        <w:spacing w:after="160" w:line="259" w:lineRule="auto"/>
        <w:contextualSpacing/>
        <w:rPr>
          <w:szCs w:val="24"/>
          <w:lang w:val="es-ES"/>
        </w:rPr>
      </w:pPr>
      <w:r w:rsidRPr="00024667">
        <w:rPr>
          <w:szCs w:val="24"/>
          <w:lang w:val="es-ES"/>
        </w:rPr>
        <w:t>Procedimiento gestión de incidentes de seguridad de la información</w:t>
      </w:r>
    </w:p>
    <w:p w14:paraId="7A104EE0" w14:textId="77777777" w:rsidR="00024667" w:rsidRDefault="00024667" w:rsidP="00901C1B">
      <w:pPr>
        <w:widowControl w:val="0"/>
        <w:autoSpaceDE w:val="0"/>
        <w:autoSpaceDN w:val="0"/>
        <w:adjustRightInd w:val="0"/>
        <w:spacing w:after="240"/>
        <w:ind w:left="360"/>
        <w:contextualSpacing/>
        <w:rPr>
          <w:szCs w:val="24"/>
        </w:rPr>
      </w:pPr>
    </w:p>
    <w:p w14:paraId="07F0F960" w14:textId="3FB767A7" w:rsidR="00CC618B" w:rsidRPr="00CC618B" w:rsidRDefault="00CC618B" w:rsidP="00901C1B">
      <w:pPr>
        <w:widowControl w:val="0"/>
        <w:autoSpaceDE w:val="0"/>
        <w:autoSpaceDN w:val="0"/>
        <w:adjustRightInd w:val="0"/>
        <w:spacing w:after="240"/>
        <w:ind w:left="360"/>
        <w:contextualSpacing/>
        <w:rPr>
          <w:szCs w:val="24"/>
        </w:rPr>
      </w:pPr>
      <w:r w:rsidRPr="00CC618B">
        <w:rPr>
          <w:szCs w:val="24"/>
        </w:rPr>
        <w:t xml:space="preserve">¿Existe un rol asociado a las funciones de seguridad y privacidad de la información? </w:t>
      </w:r>
    </w:p>
    <w:p w14:paraId="65F87973" w14:textId="44FA1CA3" w:rsidR="00CC618B" w:rsidRPr="00CC618B" w:rsidRDefault="00FF7526" w:rsidP="00FF7526">
      <w:pPr>
        <w:widowControl w:val="0"/>
        <w:autoSpaceDE w:val="0"/>
        <w:autoSpaceDN w:val="0"/>
        <w:adjustRightInd w:val="0"/>
        <w:spacing w:after="240"/>
        <w:ind w:left="1004"/>
        <w:contextualSpacing/>
        <w:rPr>
          <w:szCs w:val="24"/>
        </w:rPr>
      </w:pPr>
      <w:r w:rsidRPr="00BA78C5">
        <w:rPr>
          <w:szCs w:val="24"/>
        </w:rPr>
        <w:t xml:space="preserve">R/ </w:t>
      </w:r>
      <w:r w:rsidR="00CC618B" w:rsidRPr="00BA78C5">
        <w:rPr>
          <w:szCs w:val="24"/>
        </w:rPr>
        <w:t xml:space="preserve">Si, y actualmente se encuentra a cargo de la Subdirectora </w:t>
      </w:r>
      <w:r w:rsidR="00BA78C5" w:rsidRPr="00BA78C5">
        <w:rPr>
          <w:szCs w:val="24"/>
        </w:rPr>
        <w:t>Adminis</w:t>
      </w:r>
      <w:r w:rsidR="00CC618B" w:rsidRPr="00BA78C5">
        <w:rPr>
          <w:szCs w:val="24"/>
        </w:rPr>
        <w:t>trativa</w:t>
      </w:r>
      <w:r w:rsidR="00CC618B" w:rsidRPr="00CC618B">
        <w:rPr>
          <w:szCs w:val="24"/>
        </w:rPr>
        <w:t xml:space="preserve"> y Financiera. </w:t>
      </w:r>
    </w:p>
    <w:p w14:paraId="76BD6D19" w14:textId="77777777" w:rsidR="00024667" w:rsidRDefault="00024667" w:rsidP="00024667">
      <w:pPr>
        <w:widowControl w:val="0"/>
        <w:autoSpaceDE w:val="0"/>
        <w:autoSpaceDN w:val="0"/>
        <w:adjustRightInd w:val="0"/>
        <w:spacing w:after="240"/>
        <w:ind w:firstLine="708"/>
        <w:contextualSpacing/>
        <w:rPr>
          <w:szCs w:val="24"/>
        </w:rPr>
      </w:pPr>
    </w:p>
    <w:p w14:paraId="372B8396" w14:textId="207B23EA" w:rsidR="00CC618B" w:rsidRPr="00CC618B" w:rsidRDefault="00024667" w:rsidP="00024667">
      <w:pPr>
        <w:widowControl w:val="0"/>
        <w:autoSpaceDE w:val="0"/>
        <w:autoSpaceDN w:val="0"/>
        <w:adjustRightInd w:val="0"/>
        <w:spacing w:after="240"/>
        <w:ind w:left="426" w:hanging="426"/>
        <w:contextualSpacing/>
        <w:rPr>
          <w:szCs w:val="24"/>
        </w:rPr>
      </w:pPr>
      <w:r>
        <w:rPr>
          <w:szCs w:val="24"/>
        </w:rPr>
        <w:t xml:space="preserve">    </w:t>
      </w:r>
      <w:r w:rsidR="00CC618B" w:rsidRPr="00CC618B">
        <w:rPr>
          <w:szCs w:val="24"/>
        </w:rPr>
        <w:t xml:space="preserve">¿Cuál es el presupuesto asignado a la seguridad y privacidad de la </w:t>
      </w:r>
      <w:r>
        <w:rPr>
          <w:szCs w:val="24"/>
        </w:rPr>
        <w:t xml:space="preserve">                                 </w:t>
      </w:r>
      <w:r w:rsidR="00CC618B" w:rsidRPr="00CC618B">
        <w:rPr>
          <w:szCs w:val="24"/>
        </w:rPr>
        <w:t>información?</w:t>
      </w:r>
    </w:p>
    <w:p w14:paraId="60624EEA" w14:textId="2C79A6F0" w:rsidR="00CC618B" w:rsidRPr="00CC618B" w:rsidRDefault="00FF7526" w:rsidP="00FF7526">
      <w:pPr>
        <w:spacing w:after="160" w:line="259" w:lineRule="auto"/>
        <w:ind w:left="1004"/>
        <w:contextualSpacing/>
        <w:rPr>
          <w:szCs w:val="24"/>
          <w:lang w:val="es-ES"/>
        </w:rPr>
      </w:pPr>
      <w:r>
        <w:rPr>
          <w:szCs w:val="24"/>
          <w:lang w:val="es-ES"/>
        </w:rPr>
        <w:t xml:space="preserve">R/ </w:t>
      </w:r>
      <w:r w:rsidR="00CC618B" w:rsidRPr="00CC618B">
        <w:rPr>
          <w:szCs w:val="24"/>
          <w:lang w:val="es-ES"/>
        </w:rPr>
        <w:t>400 millones fue la proyección para 2019 para temas de seguridad de la información</w:t>
      </w:r>
    </w:p>
    <w:p w14:paraId="44E87EED" w14:textId="77777777" w:rsidR="00901C1B" w:rsidRDefault="00901C1B" w:rsidP="00901C1B">
      <w:pPr>
        <w:widowControl w:val="0"/>
        <w:autoSpaceDE w:val="0"/>
        <w:autoSpaceDN w:val="0"/>
        <w:adjustRightInd w:val="0"/>
        <w:spacing w:after="240"/>
        <w:ind w:left="720"/>
        <w:contextualSpacing/>
        <w:rPr>
          <w:szCs w:val="24"/>
        </w:rPr>
      </w:pPr>
    </w:p>
    <w:p w14:paraId="0F2167F3" w14:textId="656DEB4B" w:rsidR="00CC618B" w:rsidRPr="00CC618B" w:rsidRDefault="00CC618B" w:rsidP="00EB3933">
      <w:pPr>
        <w:widowControl w:val="0"/>
        <w:numPr>
          <w:ilvl w:val="0"/>
          <w:numId w:val="10"/>
        </w:numPr>
        <w:autoSpaceDE w:val="0"/>
        <w:autoSpaceDN w:val="0"/>
        <w:adjustRightInd w:val="0"/>
        <w:spacing w:after="240"/>
        <w:contextualSpacing/>
        <w:rPr>
          <w:szCs w:val="24"/>
        </w:rPr>
      </w:pPr>
      <w:r w:rsidRPr="00CC618B">
        <w:rPr>
          <w:szCs w:val="24"/>
        </w:rPr>
        <w:t xml:space="preserve">¿Se han identificado y clasificado los activos de la entidad? </w:t>
      </w:r>
    </w:p>
    <w:p w14:paraId="2B65D0D6" w14:textId="7BAC10F6" w:rsidR="00CC618B" w:rsidRPr="00CC618B" w:rsidRDefault="00FF7526" w:rsidP="00FF7526">
      <w:pPr>
        <w:widowControl w:val="0"/>
        <w:autoSpaceDE w:val="0"/>
        <w:autoSpaceDN w:val="0"/>
        <w:adjustRightInd w:val="0"/>
        <w:spacing w:after="240"/>
        <w:ind w:left="1004"/>
        <w:contextualSpacing/>
        <w:rPr>
          <w:szCs w:val="24"/>
        </w:rPr>
      </w:pPr>
      <w:r>
        <w:rPr>
          <w:szCs w:val="24"/>
        </w:rPr>
        <w:t xml:space="preserve">R/ </w:t>
      </w:r>
      <w:r w:rsidR="00CC618B" w:rsidRPr="00CC618B">
        <w:rPr>
          <w:szCs w:val="24"/>
        </w:rPr>
        <w:t>Si y se encuentran identificados y publicados en el sitio Web la entidad</w:t>
      </w:r>
    </w:p>
    <w:p w14:paraId="7D5CDFA2" w14:textId="77777777" w:rsidR="00024667" w:rsidRDefault="00024667" w:rsidP="00024667">
      <w:pPr>
        <w:widowControl w:val="0"/>
        <w:autoSpaceDE w:val="0"/>
        <w:autoSpaceDN w:val="0"/>
        <w:adjustRightInd w:val="0"/>
        <w:spacing w:after="240"/>
        <w:ind w:left="720"/>
        <w:contextualSpacing/>
        <w:rPr>
          <w:szCs w:val="24"/>
        </w:rPr>
      </w:pPr>
    </w:p>
    <w:p w14:paraId="10757039" w14:textId="2CACD465" w:rsidR="00CC618B" w:rsidRPr="00CC618B" w:rsidRDefault="00CC618B" w:rsidP="00EB3933">
      <w:pPr>
        <w:widowControl w:val="0"/>
        <w:numPr>
          <w:ilvl w:val="0"/>
          <w:numId w:val="10"/>
        </w:numPr>
        <w:autoSpaceDE w:val="0"/>
        <w:autoSpaceDN w:val="0"/>
        <w:adjustRightInd w:val="0"/>
        <w:spacing w:after="240"/>
        <w:contextualSpacing/>
        <w:rPr>
          <w:szCs w:val="24"/>
        </w:rPr>
      </w:pPr>
      <w:r w:rsidRPr="00CC618B">
        <w:rPr>
          <w:szCs w:val="24"/>
        </w:rPr>
        <w:t>¿Cómo se adelanta la gestión de riesgos de seguridad digital?</w:t>
      </w:r>
    </w:p>
    <w:p w14:paraId="478B6244" w14:textId="54927062" w:rsidR="00CC618B" w:rsidRPr="00CC618B" w:rsidRDefault="00FF7526" w:rsidP="00FF7526">
      <w:pPr>
        <w:spacing w:after="160" w:line="259" w:lineRule="auto"/>
        <w:ind w:left="1004"/>
        <w:contextualSpacing/>
        <w:rPr>
          <w:szCs w:val="24"/>
          <w:lang w:val="es-ES"/>
        </w:rPr>
      </w:pPr>
      <w:r>
        <w:rPr>
          <w:szCs w:val="24"/>
          <w:lang w:val="es-ES"/>
        </w:rPr>
        <w:t xml:space="preserve">R/ </w:t>
      </w:r>
      <w:r w:rsidR="00CC618B" w:rsidRPr="00CC618B">
        <w:rPr>
          <w:szCs w:val="24"/>
          <w:lang w:val="es-ES"/>
        </w:rPr>
        <w:t xml:space="preserve">Se tienen establecidos riesgos asociados al proceso de Gestión de Tecnologías de la Información, estos se han actualizado </w:t>
      </w:r>
      <w:r w:rsidR="00CC618B" w:rsidRPr="00CC618B">
        <w:rPr>
          <w:szCs w:val="24"/>
          <w:lang w:val="es-ES"/>
        </w:rPr>
        <w:lastRenderedPageBreak/>
        <w:t>periódicamente y se realiza el seguimiento de los mismos por Control Interno y la Oficina Asesora de Planeación.</w:t>
      </w:r>
    </w:p>
    <w:p w14:paraId="49459FE5" w14:textId="77777777" w:rsidR="00CC618B" w:rsidRPr="00CC618B" w:rsidRDefault="00CC618B" w:rsidP="00CC618B">
      <w:pPr>
        <w:spacing w:after="160" w:line="259" w:lineRule="auto"/>
        <w:ind w:left="1004"/>
        <w:contextualSpacing/>
        <w:rPr>
          <w:szCs w:val="24"/>
          <w:lang w:val="es-ES"/>
        </w:rPr>
      </w:pPr>
    </w:p>
    <w:p w14:paraId="0F140230" w14:textId="77777777" w:rsidR="00CC618B" w:rsidRPr="00CC618B" w:rsidRDefault="00CC618B" w:rsidP="00CC618B">
      <w:pPr>
        <w:spacing w:after="160" w:line="259" w:lineRule="auto"/>
        <w:rPr>
          <w:sz w:val="16"/>
          <w:szCs w:val="16"/>
          <w:lang w:val="es-ES"/>
        </w:rPr>
      </w:pPr>
      <w:r w:rsidRPr="00CC618B">
        <w:rPr>
          <w:b/>
          <w:color w:val="365F91" w:themeColor="accent1" w:themeShade="BF"/>
          <w:lang w:val="es-ES"/>
        </w:rPr>
        <w:t xml:space="preserve">2. Oportunidades: </w:t>
      </w:r>
    </w:p>
    <w:p w14:paraId="0DA4B7CB" w14:textId="77777777" w:rsidR="00CC618B" w:rsidRPr="00CC618B" w:rsidRDefault="00CC618B" w:rsidP="00901C1B">
      <w:pPr>
        <w:spacing w:after="160" w:line="259" w:lineRule="auto"/>
        <w:ind w:left="142"/>
        <w:contextualSpacing/>
        <w:rPr>
          <w:lang w:val="es-ES"/>
        </w:rPr>
      </w:pPr>
      <w:r w:rsidRPr="00CC618B">
        <w:rPr>
          <w:lang w:val="es-ES"/>
        </w:rPr>
        <w:t>¿Cuáles considera que fueron los aspectos positivos en la implementación de esta política?</w:t>
      </w:r>
    </w:p>
    <w:p w14:paraId="5FF6C9BA" w14:textId="77777777" w:rsidR="00024667" w:rsidRDefault="00BA78C5" w:rsidP="00024667">
      <w:pPr>
        <w:spacing w:after="160" w:line="259" w:lineRule="auto"/>
        <w:ind w:left="720"/>
        <w:contextualSpacing/>
        <w:rPr>
          <w:szCs w:val="24"/>
          <w:lang w:val="es-ES"/>
        </w:rPr>
      </w:pPr>
      <w:r>
        <w:rPr>
          <w:szCs w:val="24"/>
          <w:lang w:val="es-ES"/>
        </w:rPr>
        <w:t xml:space="preserve">R/ </w:t>
      </w:r>
    </w:p>
    <w:p w14:paraId="3B4F684D" w14:textId="6EFC4BDA" w:rsidR="00CC618B" w:rsidRPr="00CC618B" w:rsidRDefault="00CC618B" w:rsidP="00EE5839">
      <w:pPr>
        <w:numPr>
          <w:ilvl w:val="0"/>
          <w:numId w:val="67"/>
        </w:numPr>
        <w:spacing w:after="160" w:line="259" w:lineRule="auto"/>
        <w:contextualSpacing/>
        <w:rPr>
          <w:szCs w:val="24"/>
          <w:lang w:val="es-ES"/>
        </w:rPr>
      </w:pPr>
      <w:r w:rsidRPr="00CC618B">
        <w:rPr>
          <w:szCs w:val="24"/>
          <w:lang w:val="es-ES"/>
        </w:rPr>
        <w:t>Mejoramiento en los indicadores de disponibilidad de los sistemas de información de la entidad</w:t>
      </w:r>
    </w:p>
    <w:p w14:paraId="7061297D" w14:textId="77777777" w:rsidR="00CC618B" w:rsidRPr="00CC618B" w:rsidRDefault="00CC618B" w:rsidP="00EE5839">
      <w:pPr>
        <w:numPr>
          <w:ilvl w:val="0"/>
          <w:numId w:val="67"/>
        </w:numPr>
        <w:spacing w:after="160" w:line="259" w:lineRule="auto"/>
        <w:contextualSpacing/>
        <w:rPr>
          <w:szCs w:val="24"/>
          <w:lang w:val="es-ES"/>
        </w:rPr>
      </w:pPr>
      <w:r w:rsidRPr="00CC618B">
        <w:rPr>
          <w:szCs w:val="24"/>
          <w:lang w:val="es-ES"/>
        </w:rPr>
        <w:t>Implementación de control de cambios para la programación de ventanas de mantenimiento de la infraestructura de TI y sistemas de información.</w:t>
      </w:r>
    </w:p>
    <w:p w14:paraId="5A81973F" w14:textId="77777777" w:rsidR="00CC618B" w:rsidRPr="00CC618B" w:rsidRDefault="00CC618B" w:rsidP="00EE5839">
      <w:pPr>
        <w:numPr>
          <w:ilvl w:val="0"/>
          <w:numId w:val="67"/>
        </w:numPr>
        <w:spacing w:after="160" w:line="259" w:lineRule="auto"/>
        <w:contextualSpacing/>
        <w:rPr>
          <w:szCs w:val="24"/>
          <w:lang w:val="es-ES"/>
        </w:rPr>
      </w:pPr>
      <w:r w:rsidRPr="00CC618B">
        <w:rPr>
          <w:szCs w:val="24"/>
          <w:lang w:val="es-ES"/>
        </w:rPr>
        <w:t>Documentación y evidencias de la ejecución de controles a bases de datos, depuración de usuarios, roles, perfiles y permisos de acceso a los sistemas de información.</w:t>
      </w:r>
    </w:p>
    <w:p w14:paraId="38942906" w14:textId="77777777" w:rsidR="00CC618B" w:rsidRPr="00CC618B" w:rsidRDefault="00CC618B" w:rsidP="00EE5839">
      <w:pPr>
        <w:numPr>
          <w:ilvl w:val="0"/>
          <w:numId w:val="67"/>
        </w:numPr>
        <w:spacing w:after="160" w:line="259" w:lineRule="auto"/>
        <w:contextualSpacing/>
        <w:rPr>
          <w:szCs w:val="24"/>
          <w:lang w:val="es-ES"/>
        </w:rPr>
      </w:pPr>
      <w:r w:rsidRPr="00CC618B">
        <w:rPr>
          <w:szCs w:val="24"/>
          <w:lang w:val="es-ES"/>
        </w:rPr>
        <w:t>Revisión de configuración de la consola de administración para mitigar la fuga de información.</w:t>
      </w:r>
    </w:p>
    <w:p w14:paraId="26F69C8E" w14:textId="77777777" w:rsidR="00CC618B" w:rsidRPr="00CC618B" w:rsidRDefault="00CC618B" w:rsidP="00CC618B">
      <w:pPr>
        <w:spacing w:after="160" w:line="259" w:lineRule="auto"/>
        <w:ind w:left="720"/>
        <w:contextualSpacing/>
        <w:rPr>
          <w:szCs w:val="24"/>
          <w:lang w:val="es-ES"/>
        </w:rPr>
      </w:pPr>
    </w:p>
    <w:p w14:paraId="0FF71128" w14:textId="19A5D531" w:rsidR="00CC618B" w:rsidRPr="00CC618B" w:rsidRDefault="00CC618B" w:rsidP="00901C1B">
      <w:pPr>
        <w:spacing w:after="160" w:line="259" w:lineRule="auto"/>
        <w:ind w:left="142"/>
        <w:contextualSpacing/>
        <w:rPr>
          <w:lang w:val="es-ES"/>
        </w:rPr>
      </w:pPr>
      <w:r w:rsidRPr="00CC618B">
        <w:rPr>
          <w:lang w:val="es-ES"/>
        </w:rPr>
        <w:t>¿Cuáles son las dificultades identificadas en la implementación de esta política?</w:t>
      </w:r>
    </w:p>
    <w:p w14:paraId="5A36FA15" w14:textId="26355892" w:rsidR="00CC618B" w:rsidRPr="00CC618B" w:rsidRDefault="00BA78C5" w:rsidP="00EE5839">
      <w:pPr>
        <w:numPr>
          <w:ilvl w:val="0"/>
          <w:numId w:val="68"/>
        </w:numPr>
        <w:contextualSpacing/>
        <w:rPr>
          <w:szCs w:val="24"/>
          <w:lang w:val="es-ES"/>
        </w:rPr>
      </w:pPr>
      <w:r>
        <w:rPr>
          <w:szCs w:val="24"/>
          <w:lang w:val="es-ES"/>
        </w:rPr>
        <w:t xml:space="preserve">R/ </w:t>
      </w:r>
      <w:r w:rsidR="00CC618B" w:rsidRPr="00CC618B">
        <w:rPr>
          <w:szCs w:val="24"/>
          <w:lang w:val="es-ES"/>
        </w:rPr>
        <w:t>Apropiación de mayores recursos económicos para proyectos de seguridad de la información</w:t>
      </w:r>
    </w:p>
    <w:p w14:paraId="0A24DE36" w14:textId="77777777" w:rsidR="00CC618B" w:rsidRPr="00CC618B" w:rsidRDefault="00CC618B" w:rsidP="00EE5839">
      <w:pPr>
        <w:numPr>
          <w:ilvl w:val="0"/>
          <w:numId w:val="68"/>
        </w:numPr>
        <w:contextualSpacing/>
        <w:rPr>
          <w:szCs w:val="24"/>
          <w:lang w:val="es-ES"/>
        </w:rPr>
      </w:pPr>
      <w:r w:rsidRPr="00CC618B">
        <w:rPr>
          <w:szCs w:val="24"/>
          <w:lang w:val="es-ES"/>
        </w:rPr>
        <w:t>Cubrir la totalidad de los procesos de la entidad para el análisis de seguridad de la información</w:t>
      </w:r>
    </w:p>
    <w:p w14:paraId="56ACED81" w14:textId="77777777" w:rsidR="00CC618B" w:rsidRPr="00CC618B" w:rsidRDefault="00CC618B" w:rsidP="00CC618B">
      <w:pPr>
        <w:contextualSpacing/>
        <w:rPr>
          <w:sz w:val="16"/>
          <w:szCs w:val="16"/>
          <w:lang w:val="es-ES"/>
        </w:rPr>
      </w:pPr>
    </w:p>
    <w:p w14:paraId="36BE6F32" w14:textId="77777777" w:rsidR="00CC618B" w:rsidRPr="00CC618B" w:rsidRDefault="00CC618B" w:rsidP="00CC618B">
      <w:pPr>
        <w:spacing w:after="160" w:line="259" w:lineRule="auto"/>
        <w:rPr>
          <w:lang w:val="es-ES"/>
        </w:rPr>
      </w:pPr>
      <w:r w:rsidRPr="00CC618B">
        <w:rPr>
          <w:b/>
          <w:color w:val="365F91" w:themeColor="accent1" w:themeShade="BF"/>
          <w:lang w:val="es-ES"/>
        </w:rPr>
        <w:t>3. Retos:</w:t>
      </w:r>
      <w:r w:rsidRPr="00CC618B">
        <w:rPr>
          <w:lang w:val="es-ES"/>
        </w:rPr>
        <w:t xml:space="preserve"> </w:t>
      </w:r>
    </w:p>
    <w:p w14:paraId="42BC9739" w14:textId="77777777" w:rsidR="00CC618B" w:rsidRPr="00CC618B" w:rsidRDefault="00CC618B" w:rsidP="00901C1B">
      <w:pPr>
        <w:spacing w:after="160" w:line="259" w:lineRule="auto"/>
        <w:ind w:left="142"/>
        <w:contextualSpacing/>
        <w:rPr>
          <w:lang w:val="es-ES"/>
        </w:rPr>
      </w:pPr>
      <w:r w:rsidRPr="00CC618B">
        <w:rPr>
          <w:lang w:val="es-ES"/>
        </w:rPr>
        <w:t>¿Qué aspectos considera que debe tener en cuenta la siguiente administración en el corto plazo (100 primeros días), respecto de las estrategias desarrolladas para implementar esta política? (principales retos).</w:t>
      </w:r>
    </w:p>
    <w:p w14:paraId="68585A86" w14:textId="700EA14C" w:rsidR="00CC618B" w:rsidRPr="00CC618B" w:rsidRDefault="00BA78C5" w:rsidP="00EE5839">
      <w:pPr>
        <w:numPr>
          <w:ilvl w:val="0"/>
          <w:numId w:val="69"/>
        </w:numPr>
        <w:contextualSpacing/>
        <w:rPr>
          <w:szCs w:val="24"/>
          <w:lang w:val="es-ES"/>
        </w:rPr>
      </w:pPr>
      <w:r>
        <w:rPr>
          <w:szCs w:val="24"/>
          <w:lang w:val="es-ES"/>
        </w:rPr>
        <w:t xml:space="preserve">R/ </w:t>
      </w:r>
      <w:r w:rsidR="00CC618B" w:rsidRPr="00CC618B">
        <w:rPr>
          <w:szCs w:val="24"/>
          <w:lang w:val="es-ES"/>
        </w:rPr>
        <w:t>Se deben tener en cuenta aspectos con base a los sistemas de información e infraestructura de la entidad y su articulación; así mismo las metas proyectadas para el cumplimiento de Gobierno Digital y MIPG, que se establecieron desde el Plan Estratégico de Tecnologías de la Información PETI.</w:t>
      </w:r>
    </w:p>
    <w:p w14:paraId="27EB381A" w14:textId="77777777" w:rsidR="00CC618B" w:rsidRPr="00CC618B" w:rsidRDefault="00CC618B" w:rsidP="00EE5839">
      <w:pPr>
        <w:numPr>
          <w:ilvl w:val="0"/>
          <w:numId w:val="69"/>
        </w:numPr>
        <w:contextualSpacing/>
        <w:rPr>
          <w:szCs w:val="24"/>
          <w:lang w:val="es-ES"/>
        </w:rPr>
      </w:pPr>
      <w:r w:rsidRPr="00CC618B">
        <w:rPr>
          <w:szCs w:val="24"/>
          <w:lang w:val="es-ES"/>
        </w:rPr>
        <w:t>La articulación de los elementos claves de gobierno cumplimiento de normas, las cuales se perciben desarticuladas a los esfuerzos solicitados por distintos entes de control.</w:t>
      </w:r>
    </w:p>
    <w:p w14:paraId="05D401A2" w14:textId="77777777" w:rsidR="00CC618B" w:rsidRPr="00CC618B" w:rsidRDefault="00CC618B" w:rsidP="00CC618B">
      <w:pPr>
        <w:rPr>
          <w:sz w:val="16"/>
          <w:szCs w:val="16"/>
          <w:lang w:val="es-ES"/>
        </w:rPr>
      </w:pPr>
    </w:p>
    <w:p w14:paraId="4D852FCA" w14:textId="77777777" w:rsidR="00CC618B" w:rsidRPr="00CC618B" w:rsidRDefault="00CC618B" w:rsidP="00901C1B">
      <w:pPr>
        <w:spacing w:after="160" w:line="259" w:lineRule="auto"/>
        <w:ind w:left="142"/>
        <w:contextualSpacing/>
        <w:rPr>
          <w:lang w:val="es-ES"/>
        </w:rPr>
      </w:pPr>
      <w:r w:rsidRPr="00CC618B">
        <w:rPr>
          <w:lang w:val="es-ES"/>
        </w:rPr>
        <w:t>¿Qué acciones de gestión y control emprendidas para esta política considera usted que deberían continuar?</w:t>
      </w:r>
    </w:p>
    <w:p w14:paraId="24FB97A1" w14:textId="4C40FAD9" w:rsidR="00CC618B" w:rsidRPr="00CC618B" w:rsidRDefault="00BA78C5" w:rsidP="00EE5839">
      <w:pPr>
        <w:numPr>
          <w:ilvl w:val="0"/>
          <w:numId w:val="70"/>
        </w:numPr>
        <w:spacing w:after="160" w:line="259" w:lineRule="auto"/>
        <w:contextualSpacing/>
        <w:rPr>
          <w:szCs w:val="24"/>
          <w:lang w:val="es-ES"/>
        </w:rPr>
      </w:pPr>
      <w:r>
        <w:rPr>
          <w:szCs w:val="24"/>
          <w:lang w:val="es-ES"/>
        </w:rPr>
        <w:lastRenderedPageBreak/>
        <w:t xml:space="preserve">R/ </w:t>
      </w:r>
      <w:r w:rsidR="00CC618B" w:rsidRPr="00CC618B">
        <w:rPr>
          <w:szCs w:val="24"/>
          <w:lang w:val="es-ES"/>
        </w:rPr>
        <w:t>Gestión de riesgos y seguimiento a controles</w:t>
      </w:r>
    </w:p>
    <w:p w14:paraId="62F4B1BC" w14:textId="77777777" w:rsidR="00CC618B" w:rsidRPr="00CC618B" w:rsidRDefault="00CC618B" w:rsidP="00EE5839">
      <w:pPr>
        <w:numPr>
          <w:ilvl w:val="0"/>
          <w:numId w:val="70"/>
        </w:numPr>
        <w:spacing w:after="160" w:line="259" w:lineRule="auto"/>
        <w:contextualSpacing/>
        <w:rPr>
          <w:szCs w:val="24"/>
          <w:lang w:val="es-ES"/>
        </w:rPr>
      </w:pPr>
      <w:r w:rsidRPr="00CC618B">
        <w:rPr>
          <w:szCs w:val="24"/>
          <w:lang w:val="es-ES"/>
        </w:rPr>
        <w:t>Actualizaciones de parches de seguridad recomendadas por los fabricantes de hardware y software</w:t>
      </w:r>
    </w:p>
    <w:p w14:paraId="6053669E" w14:textId="77777777" w:rsidR="00CC618B" w:rsidRPr="00CC618B" w:rsidRDefault="00CC618B" w:rsidP="00EE5839">
      <w:pPr>
        <w:numPr>
          <w:ilvl w:val="0"/>
          <w:numId w:val="70"/>
        </w:numPr>
        <w:spacing w:after="160" w:line="259" w:lineRule="auto"/>
        <w:contextualSpacing/>
        <w:rPr>
          <w:szCs w:val="24"/>
          <w:lang w:val="es-ES"/>
        </w:rPr>
      </w:pPr>
      <w:r w:rsidRPr="00CC618B">
        <w:rPr>
          <w:szCs w:val="24"/>
          <w:lang w:val="es-ES"/>
        </w:rPr>
        <w:t>Revisión, análisis y gestión de vulnerabilidades de seguridad.</w:t>
      </w:r>
    </w:p>
    <w:p w14:paraId="7A9495C2" w14:textId="77777777" w:rsidR="00CC618B" w:rsidRPr="00CC618B" w:rsidRDefault="00CC618B" w:rsidP="00CC618B">
      <w:pPr>
        <w:contextualSpacing/>
        <w:rPr>
          <w:sz w:val="16"/>
          <w:szCs w:val="16"/>
          <w:lang w:val="es-ES"/>
        </w:rPr>
      </w:pPr>
    </w:p>
    <w:p w14:paraId="440BDF15" w14:textId="41DB9754" w:rsidR="00CC618B" w:rsidRDefault="00901C1B" w:rsidP="00901C1B">
      <w:pPr>
        <w:keepNext/>
        <w:keepLines/>
        <w:outlineLvl w:val="0"/>
        <w:rPr>
          <w:rFonts w:eastAsia="Times New Roman"/>
          <w:b/>
          <w:color w:val="2F5496"/>
          <w:szCs w:val="32"/>
          <w:lang w:val="es-ES"/>
        </w:rPr>
      </w:pPr>
      <w:bookmarkStart w:id="56" w:name="_Toc16152699"/>
      <w:bookmarkStart w:id="57" w:name="_Toc16153029"/>
      <w:bookmarkStart w:id="58" w:name="_Toc16153158"/>
      <w:bookmarkStart w:id="59" w:name="_Toc16153558"/>
      <w:bookmarkStart w:id="60" w:name="_Toc16153946"/>
      <w:r>
        <w:rPr>
          <w:rFonts w:eastAsia="Times New Roman"/>
          <w:b/>
          <w:color w:val="2F5496"/>
          <w:szCs w:val="32"/>
          <w:lang w:val="es-ES"/>
        </w:rPr>
        <w:t xml:space="preserve">4. </w:t>
      </w:r>
      <w:r w:rsidR="00CC618B" w:rsidRPr="00CC618B">
        <w:rPr>
          <w:rFonts w:eastAsia="Times New Roman"/>
          <w:b/>
          <w:color w:val="2F5496"/>
          <w:szCs w:val="32"/>
          <w:lang w:val="es-ES"/>
        </w:rPr>
        <w:t>Aspectos relevantes a entregar a la administración entrante:</w:t>
      </w:r>
      <w:bookmarkEnd w:id="56"/>
      <w:bookmarkEnd w:id="57"/>
      <w:bookmarkEnd w:id="58"/>
      <w:bookmarkEnd w:id="59"/>
      <w:bookmarkEnd w:id="60"/>
    </w:p>
    <w:p w14:paraId="75A1237E" w14:textId="77777777" w:rsidR="0095336B" w:rsidRPr="00CC618B" w:rsidRDefault="0095336B" w:rsidP="00901C1B">
      <w:pPr>
        <w:keepNext/>
        <w:keepLines/>
        <w:outlineLvl w:val="0"/>
        <w:rPr>
          <w:rFonts w:eastAsia="Times New Roman"/>
          <w:b/>
          <w:color w:val="2F5496"/>
          <w:szCs w:val="32"/>
          <w:lang w:val="es-ES"/>
        </w:rPr>
      </w:pPr>
    </w:p>
    <w:p w14:paraId="1679FDFA" w14:textId="77777777" w:rsidR="00CC618B" w:rsidRPr="00CC618B" w:rsidRDefault="00CC618B" w:rsidP="00EE5839">
      <w:pPr>
        <w:numPr>
          <w:ilvl w:val="0"/>
          <w:numId w:val="76"/>
        </w:numPr>
        <w:contextualSpacing/>
        <w:rPr>
          <w:lang w:val="es-ES"/>
        </w:rPr>
      </w:pPr>
      <w:r w:rsidRPr="00CC618B">
        <w:rPr>
          <w:lang w:val="es-ES"/>
        </w:rPr>
        <w:t>Políticas de seguridad y privacidad establecidas por la entidad.</w:t>
      </w:r>
    </w:p>
    <w:p w14:paraId="61110F06" w14:textId="77777777" w:rsidR="00CC618B" w:rsidRPr="00CC618B" w:rsidRDefault="00CC618B" w:rsidP="00EE5839">
      <w:pPr>
        <w:numPr>
          <w:ilvl w:val="0"/>
          <w:numId w:val="76"/>
        </w:numPr>
        <w:contextualSpacing/>
        <w:rPr>
          <w:lang w:val="es-ES"/>
        </w:rPr>
      </w:pPr>
      <w:r w:rsidRPr="00CC618B">
        <w:rPr>
          <w:lang w:val="es-ES"/>
        </w:rPr>
        <w:t>Documentación de procesos y procedimientos en materia de seguridad y privacidad.</w:t>
      </w:r>
    </w:p>
    <w:p w14:paraId="667A43A7" w14:textId="77777777" w:rsidR="00CC618B" w:rsidRPr="00CC618B" w:rsidRDefault="00CC618B" w:rsidP="00EE5839">
      <w:pPr>
        <w:numPr>
          <w:ilvl w:val="0"/>
          <w:numId w:val="76"/>
        </w:numPr>
        <w:contextualSpacing/>
        <w:rPr>
          <w:lang w:val="es-ES"/>
        </w:rPr>
      </w:pPr>
      <w:r w:rsidRPr="00CC618B">
        <w:rPr>
          <w:lang w:val="es-ES"/>
        </w:rPr>
        <w:t xml:space="preserve">Identificación del rol asociado a seguridad digital. </w:t>
      </w:r>
    </w:p>
    <w:p w14:paraId="7B823BC6" w14:textId="77777777" w:rsidR="00CC618B" w:rsidRPr="00CC618B" w:rsidRDefault="00CC618B" w:rsidP="00EE5839">
      <w:pPr>
        <w:numPr>
          <w:ilvl w:val="0"/>
          <w:numId w:val="76"/>
        </w:numPr>
        <w:contextualSpacing/>
        <w:rPr>
          <w:lang w:val="es-ES"/>
        </w:rPr>
      </w:pPr>
      <w:r w:rsidRPr="00CC618B">
        <w:rPr>
          <w:lang w:val="es-ES"/>
        </w:rPr>
        <w:t>Riesgos de seguridad digital.</w:t>
      </w:r>
    </w:p>
    <w:p w14:paraId="580CC4D3" w14:textId="77777777" w:rsidR="00665FED" w:rsidRDefault="00665FED" w:rsidP="009E0830">
      <w:pPr>
        <w:pStyle w:val="Prrafodelista"/>
        <w:rPr>
          <w:szCs w:val="24"/>
        </w:rPr>
      </w:pPr>
    </w:p>
    <w:p w14:paraId="26B3F754" w14:textId="77777777" w:rsidR="00665FED" w:rsidRPr="00665FED" w:rsidRDefault="00665FED" w:rsidP="00665FED">
      <w:pPr>
        <w:keepNext/>
        <w:keepLines/>
        <w:widowControl w:val="0"/>
        <w:tabs>
          <w:tab w:val="left" w:pos="-426"/>
          <w:tab w:val="left" w:pos="0"/>
          <w:tab w:val="left" w:pos="851"/>
        </w:tabs>
        <w:autoSpaceDE w:val="0"/>
        <w:autoSpaceDN w:val="0"/>
        <w:adjustRightInd w:val="0"/>
        <w:spacing w:before="40"/>
        <w:jc w:val="left"/>
        <w:outlineLvl w:val="2"/>
        <w:rPr>
          <w:rFonts w:eastAsiaTheme="majorEastAsia" w:cstheme="majorBidi"/>
          <w:b/>
          <w:color w:val="1F497D" w:themeColor="text2"/>
          <w:szCs w:val="24"/>
        </w:rPr>
      </w:pPr>
      <w:bookmarkStart w:id="61" w:name="_Toc16153947"/>
      <w:bookmarkStart w:id="62" w:name="_Toc16153949"/>
      <w:r w:rsidRPr="00665FED">
        <w:rPr>
          <w:rFonts w:eastAsiaTheme="majorEastAsia" w:cstheme="majorBidi"/>
          <w:b/>
          <w:color w:val="1F497D" w:themeColor="text2"/>
          <w:szCs w:val="24"/>
        </w:rPr>
        <w:t>2</w:t>
      </w:r>
      <w:r w:rsidRPr="00665FED">
        <w:rPr>
          <w:rFonts w:eastAsiaTheme="majorEastAsia" w:cstheme="majorBidi"/>
          <w:b/>
          <w:color w:val="1F497D" w:themeColor="text2"/>
          <w:szCs w:val="24"/>
          <w:shd w:val="clear" w:color="auto" w:fill="FFFFFF" w:themeFill="background1"/>
        </w:rPr>
        <w:t>.3.3.4 Defensa Jurídica</w:t>
      </w:r>
      <w:bookmarkEnd w:id="61"/>
    </w:p>
    <w:p w14:paraId="612420F0" w14:textId="77777777" w:rsidR="00665FED" w:rsidRPr="00665FED" w:rsidRDefault="00665FED" w:rsidP="00665FED">
      <w:pPr>
        <w:spacing w:after="160" w:line="259" w:lineRule="auto"/>
        <w:ind w:left="142" w:hanging="142"/>
        <w:contextualSpacing/>
        <w:rPr>
          <w:lang w:val="es-ES"/>
        </w:rPr>
      </w:pPr>
    </w:p>
    <w:p w14:paraId="421085B5" w14:textId="7CE7C464" w:rsidR="00665FED" w:rsidRDefault="00665FED" w:rsidP="00665FED">
      <w:pPr>
        <w:spacing w:after="160" w:line="259" w:lineRule="auto"/>
        <w:contextualSpacing/>
        <w:rPr>
          <w:lang w:val="es-ES"/>
        </w:rPr>
      </w:pPr>
      <w:r w:rsidRPr="00665FED">
        <w:rPr>
          <w:lang w:val="es-ES"/>
        </w:rPr>
        <w:t xml:space="preserve">A partir de la formulación, ejecución y seguimiento del plan de acción para la implementación del Modelo de Gestión Jurídica Pública – MGJP en el marco de lo establecido en el </w:t>
      </w:r>
      <w:r w:rsidRPr="00665FED">
        <w:rPr>
          <w:rFonts w:eastAsiaTheme="minorEastAsia"/>
          <w:lang w:val="es-ES_tradnl" w:eastAsia="es-ES"/>
        </w:rPr>
        <w:t>artículo 58 del Decreto 430 de 2018</w:t>
      </w:r>
      <w:r w:rsidRPr="00665FED">
        <w:rPr>
          <w:lang w:val="es-ES"/>
        </w:rPr>
        <w:t xml:space="preserve">, favor realizar una descripción cuantitativa y cualitativa de la ejecución de las acciones, para el cumplimiento de esta política. </w:t>
      </w:r>
    </w:p>
    <w:p w14:paraId="62662630" w14:textId="03D3F501" w:rsidR="00665FED" w:rsidRDefault="00665FED" w:rsidP="00665FED">
      <w:pPr>
        <w:spacing w:after="160" w:line="259" w:lineRule="auto"/>
        <w:contextualSpacing/>
        <w:rPr>
          <w:lang w:val="es-ES"/>
        </w:rPr>
      </w:pPr>
    </w:p>
    <w:p w14:paraId="0EE64786" w14:textId="77777777" w:rsidR="00665FED" w:rsidRPr="00665FED" w:rsidRDefault="00665FED" w:rsidP="00665FED">
      <w:pPr>
        <w:spacing w:after="160" w:line="259" w:lineRule="auto"/>
        <w:rPr>
          <w:b/>
          <w:color w:val="365F91" w:themeColor="accent1" w:themeShade="BF"/>
          <w:lang w:val="es-ES"/>
        </w:rPr>
      </w:pPr>
      <w:r w:rsidRPr="00665FED">
        <w:rPr>
          <w:b/>
          <w:color w:val="365F91" w:themeColor="accent1" w:themeShade="BF"/>
          <w:lang w:val="es-ES"/>
        </w:rPr>
        <w:t xml:space="preserve">1. Gestión: </w:t>
      </w:r>
    </w:p>
    <w:p w14:paraId="3352A032" w14:textId="77777777" w:rsidR="00665FED" w:rsidRPr="00665FED" w:rsidRDefault="00665FED" w:rsidP="00665FED">
      <w:pPr>
        <w:widowControl w:val="0"/>
        <w:autoSpaceDE w:val="0"/>
        <w:autoSpaceDN w:val="0"/>
        <w:adjustRightInd w:val="0"/>
        <w:spacing w:after="240"/>
        <w:rPr>
          <w:lang w:val="es-ES"/>
        </w:rPr>
      </w:pPr>
      <w:r w:rsidRPr="00665FED">
        <w:rPr>
          <w:lang w:val="es-ES"/>
        </w:rPr>
        <w:t>- ¿Cuántas demandas en contra tenía la entidad al inicio de su periodo de gobierno?</w:t>
      </w:r>
    </w:p>
    <w:p w14:paraId="03D860B4" w14:textId="058E6911" w:rsidR="00665FED" w:rsidRPr="00665FED" w:rsidRDefault="00665FED" w:rsidP="00665FED">
      <w:pPr>
        <w:rPr>
          <w:lang w:val="es-ES"/>
        </w:rPr>
      </w:pPr>
      <w:r>
        <w:rPr>
          <w:lang w:val="es-ES"/>
        </w:rPr>
        <w:t xml:space="preserve">R/ </w:t>
      </w:r>
      <w:r w:rsidRPr="00665FED">
        <w:rPr>
          <w:lang w:val="es-ES"/>
        </w:rPr>
        <w:t xml:space="preserve">Con corte al primero del enero de 2016 el Instituto reportaba un total de 89 procesos judiciales clasificados así: Diez (10) Acciones Constitucionales de Tutela, cuatro (4) Conciliaciones Extrajudiciales, una (01) Conciliación Judicial, una (01) Acción de Cumplimiento, tres (03) Acciones de Grupo, Siete (07) Acciones Populares, veinte (20) Controversias Contractuales, Seis (06) Nulidades y Restablecimiento del Derecho, veinticinco (25) Ordinarios Laborales, (01) proceso de pertenencia, un (01) proceso penal Ley 906, Once (11) Reparaciones Directas.  </w:t>
      </w:r>
    </w:p>
    <w:p w14:paraId="35A7A2A3" w14:textId="77777777" w:rsidR="00CB0EF3" w:rsidRDefault="00CB0EF3" w:rsidP="00665FED">
      <w:pPr>
        <w:widowControl w:val="0"/>
        <w:autoSpaceDE w:val="0"/>
        <w:autoSpaceDN w:val="0"/>
        <w:adjustRightInd w:val="0"/>
        <w:spacing w:after="240"/>
        <w:rPr>
          <w:lang w:val="es-ES"/>
        </w:rPr>
      </w:pPr>
    </w:p>
    <w:p w14:paraId="4197DEAA" w14:textId="2B1A93DF" w:rsidR="00665FED" w:rsidRPr="00665FED" w:rsidRDefault="00665FED" w:rsidP="00665FED">
      <w:pPr>
        <w:widowControl w:val="0"/>
        <w:autoSpaceDE w:val="0"/>
        <w:autoSpaceDN w:val="0"/>
        <w:adjustRightInd w:val="0"/>
        <w:spacing w:after="240"/>
        <w:rPr>
          <w:lang w:val="es-ES"/>
        </w:rPr>
      </w:pPr>
      <w:r w:rsidRPr="00665FED">
        <w:rPr>
          <w:lang w:val="es-ES"/>
        </w:rPr>
        <w:t>- ¿Cuántas demandas fueron presentadas en contra de la entidad públicas en su periodo de gobierno?</w:t>
      </w:r>
    </w:p>
    <w:p w14:paraId="7A45EC8E" w14:textId="5211E88F" w:rsidR="00665FED" w:rsidRDefault="00665FED" w:rsidP="00665FED">
      <w:pPr>
        <w:rPr>
          <w:rFonts w:ascii="Arial" w:hAnsi="Arial" w:cs="Arial"/>
          <w:lang w:val="es-MX"/>
        </w:rPr>
      </w:pPr>
      <w:r>
        <w:rPr>
          <w:lang w:val="es-ES"/>
        </w:rPr>
        <w:t xml:space="preserve">R/ </w:t>
      </w:r>
      <w:r w:rsidRPr="00665FED">
        <w:rPr>
          <w:lang w:val="es-ES"/>
        </w:rPr>
        <w:t xml:space="preserve">Durante la vigencia comprendida entre el primero de enero de 2016 al 30 de septiembre de 2019 se han atendido 263 acciones judiciales clasificados así: Doscientos Siete (207) Acciones Constitucionales de Tutela, Treinta y Dos (32) Conciliaciones Extrajudiciales, una (01) Conciliación Judicial, una (01) Acción de Cumplimiento, uno (01) Acciones de Grupo, Ocho (08) Acciones </w:t>
      </w:r>
      <w:r w:rsidRPr="00665FED">
        <w:rPr>
          <w:lang w:val="es-ES"/>
        </w:rPr>
        <w:lastRenderedPageBreak/>
        <w:t>Populares, veinte (04) Controversias Contractuales, Diecisiete (17) Nulidades y Restablecimiento del Derecho, Dos (02) Nulidades Simple, Catorce (14) Ordinarios Laborales, (01) proceso de pertenencia, Seis (06) Reparaciones Directas y  Dos (02) Ejecutivos Laborales</w:t>
      </w:r>
      <w:r w:rsidRPr="00665FED">
        <w:rPr>
          <w:rFonts w:ascii="Arial" w:hAnsi="Arial" w:cs="Arial"/>
          <w:lang w:val="es-MX"/>
        </w:rPr>
        <w:t>.</w:t>
      </w:r>
    </w:p>
    <w:p w14:paraId="1413A0E0" w14:textId="77777777" w:rsidR="003C6779" w:rsidRPr="00665FED" w:rsidRDefault="003C6779" w:rsidP="00665FED">
      <w:pPr>
        <w:rPr>
          <w:rFonts w:ascii="Arial" w:eastAsiaTheme="minorHAnsi" w:hAnsi="Arial" w:cs="Arial"/>
          <w:lang w:val="es-MX"/>
        </w:rPr>
      </w:pPr>
    </w:p>
    <w:p w14:paraId="42568207" w14:textId="77777777" w:rsidR="00665FED" w:rsidRPr="00665FED" w:rsidRDefault="00665FED" w:rsidP="00665FED">
      <w:pPr>
        <w:widowControl w:val="0"/>
        <w:autoSpaceDE w:val="0"/>
        <w:autoSpaceDN w:val="0"/>
        <w:adjustRightInd w:val="0"/>
        <w:spacing w:after="240"/>
        <w:rPr>
          <w:lang w:val="es-ES"/>
        </w:rPr>
      </w:pPr>
      <w:r w:rsidRPr="00665FED">
        <w:rPr>
          <w:lang w:val="es-ES"/>
        </w:rPr>
        <w:t>- ¿Cuántas demandas en contra tendrán la entidad al finalizar su periodo de gobierno?</w:t>
      </w:r>
    </w:p>
    <w:p w14:paraId="0BC72050" w14:textId="193E11F4" w:rsidR="00665FED" w:rsidRPr="00665FED" w:rsidRDefault="00665FED" w:rsidP="0095336B">
      <w:pPr>
        <w:rPr>
          <w:lang w:val="es-ES"/>
        </w:rPr>
      </w:pPr>
      <w:r>
        <w:rPr>
          <w:lang w:val="es-ES"/>
        </w:rPr>
        <w:t xml:space="preserve">R/ </w:t>
      </w:r>
      <w:r w:rsidRPr="00665FED">
        <w:rPr>
          <w:lang w:val="es-ES"/>
        </w:rPr>
        <w:t>Las herramientas de las cuales se obtiene el insumo para realizar el inventario de procesos no permite establecer una ponderación para determinar las demandas de las que pueda ser notificado el instituto en lo que resta de la vigencia de este gobierno.</w:t>
      </w:r>
    </w:p>
    <w:p w14:paraId="7AC4E38B" w14:textId="77777777" w:rsidR="003C6779" w:rsidRDefault="003C6779" w:rsidP="0095336B">
      <w:pPr>
        <w:widowControl w:val="0"/>
        <w:autoSpaceDE w:val="0"/>
        <w:autoSpaceDN w:val="0"/>
        <w:adjustRightInd w:val="0"/>
        <w:spacing w:after="240"/>
        <w:rPr>
          <w:lang w:val="es-ES"/>
        </w:rPr>
      </w:pPr>
    </w:p>
    <w:p w14:paraId="3CECE9EE" w14:textId="500F6C91" w:rsidR="00665FED" w:rsidRPr="00665FED" w:rsidRDefault="00665FED" w:rsidP="0095336B">
      <w:pPr>
        <w:widowControl w:val="0"/>
        <w:autoSpaceDE w:val="0"/>
        <w:autoSpaceDN w:val="0"/>
        <w:adjustRightInd w:val="0"/>
        <w:spacing w:after="240"/>
        <w:rPr>
          <w:lang w:val="es-ES"/>
        </w:rPr>
      </w:pPr>
      <w:r w:rsidRPr="00665FED">
        <w:rPr>
          <w:lang w:val="es-ES"/>
        </w:rPr>
        <w:t>- ¿Qué acciones se realizaron para atender las demandas en contra de la entidad, fueron oportunas?</w:t>
      </w:r>
    </w:p>
    <w:p w14:paraId="67D71D4F" w14:textId="78E0C198" w:rsidR="00665FED" w:rsidRPr="00665FED" w:rsidRDefault="00665FED" w:rsidP="00665FED">
      <w:pPr>
        <w:rPr>
          <w:lang w:val="es-ES"/>
        </w:rPr>
      </w:pPr>
      <w:r>
        <w:rPr>
          <w:lang w:val="es-ES"/>
        </w:rPr>
        <w:t xml:space="preserve">R/ </w:t>
      </w:r>
      <w:r w:rsidRPr="00665FED">
        <w:rPr>
          <w:lang w:val="es-ES"/>
        </w:rPr>
        <w:t>Durante la vigencia 2016 al 2019, se han atendido todos los procesos en oportunidad, los mecanismos de control que se ejercen en el Instituto mediante el buzón judicial, el Sistema de Documentación ORFEO, el Sistema de Información de Procesos Judiciales SIPROJ WEB y el formato de seguimiento de procesos judiciales versión 3.0, son las herramientas que permiten contestar en forma oportuna las diferentes acciones judiciales en la que el IDRD haga parte.</w:t>
      </w:r>
    </w:p>
    <w:p w14:paraId="428C5556" w14:textId="77777777" w:rsidR="00665FED" w:rsidRPr="00665FED" w:rsidRDefault="00665FED" w:rsidP="00665FED">
      <w:pPr>
        <w:widowControl w:val="0"/>
        <w:autoSpaceDE w:val="0"/>
        <w:autoSpaceDN w:val="0"/>
        <w:adjustRightInd w:val="0"/>
        <w:spacing w:after="240"/>
        <w:rPr>
          <w:lang w:val="es-ES"/>
        </w:rPr>
      </w:pPr>
    </w:p>
    <w:p w14:paraId="1CB2A4D4" w14:textId="77777777" w:rsidR="00665FED" w:rsidRPr="00665FED" w:rsidRDefault="00665FED" w:rsidP="00665FED">
      <w:pPr>
        <w:widowControl w:val="0"/>
        <w:autoSpaceDE w:val="0"/>
        <w:autoSpaceDN w:val="0"/>
        <w:adjustRightInd w:val="0"/>
        <w:spacing w:after="240"/>
        <w:rPr>
          <w:lang w:val="es-ES"/>
        </w:rPr>
      </w:pPr>
      <w:r w:rsidRPr="00665FED">
        <w:rPr>
          <w:lang w:val="es-ES"/>
        </w:rPr>
        <w:t>- ¿La entidad cuenta con un sistema de información o base de datos que contenga el inventario completo de los procesos judiciales en los que es parte?</w:t>
      </w:r>
    </w:p>
    <w:p w14:paraId="0C6A11AA" w14:textId="23E7DCEA" w:rsidR="00665FED" w:rsidRPr="00665FED" w:rsidRDefault="00665FED" w:rsidP="00665FED">
      <w:pPr>
        <w:rPr>
          <w:lang w:val="es-ES"/>
        </w:rPr>
      </w:pPr>
      <w:r>
        <w:rPr>
          <w:lang w:val="es-ES"/>
        </w:rPr>
        <w:t xml:space="preserve">R/ </w:t>
      </w:r>
      <w:r w:rsidRPr="00665FED">
        <w:rPr>
          <w:lang w:val="es-ES"/>
        </w:rPr>
        <w:t>El IDRD cuenta con el Sistema de Procesos Judiciales SIPROJ WEB e internamente ha implementado el Formato de Seguimiento de Procesos Judiciales Versión 3.0, formato que se encuentra disponible en ISOLU</w:t>
      </w:r>
      <w:r w:rsidR="0064377A">
        <w:rPr>
          <w:lang w:val="es-ES"/>
        </w:rPr>
        <w:t>CIÓ</w:t>
      </w:r>
      <w:r w:rsidRPr="00665FED">
        <w:rPr>
          <w:lang w:val="es-ES"/>
        </w:rPr>
        <w:t>N.</w:t>
      </w:r>
    </w:p>
    <w:p w14:paraId="426E4B62" w14:textId="77777777" w:rsidR="00024667" w:rsidRDefault="00024667" w:rsidP="00665FED">
      <w:pPr>
        <w:widowControl w:val="0"/>
        <w:autoSpaceDE w:val="0"/>
        <w:autoSpaceDN w:val="0"/>
        <w:adjustRightInd w:val="0"/>
        <w:spacing w:after="240"/>
        <w:rPr>
          <w:lang w:val="es-ES"/>
        </w:rPr>
      </w:pPr>
    </w:p>
    <w:p w14:paraId="3BEA1633" w14:textId="18E91F9B" w:rsidR="00665FED" w:rsidRPr="00665FED" w:rsidRDefault="00665FED" w:rsidP="00665FED">
      <w:pPr>
        <w:widowControl w:val="0"/>
        <w:autoSpaceDE w:val="0"/>
        <w:autoSpaceDN w:val="0"/>
        <w:adjustRightInd w:val="0"/>
        <w:spacing w:after="240"/>
        <w:rPr>
          <w:lang w:val="es-ES"/>
        </w:rPr>
      </w:pPr>
      <w:r w:rsidRPr="00665FED">
        <w:rPr>
          <w:lang w:val="es-ES"/>
        </w:rPr>
        <w:t xml:space="preserve">- ¿La entidad tiene demandas activas en su contra? </w:t>
      </w:r>
    </w:p>
    <w:p w14:paraId="1E626B36" w14:textId="2D798609" w:rsidR="00665FED" w:rsidRPr="00665FED" w:rsidRDefault="00665FED" w:rsidP="00665FED">
      <w:pPr>
        <w:rPr>
          <w:lang w:val="es-ES"/>
        </w:rPr>
      </w:pPr>
      <w:r>
        <w:rPr>
          <w:lang w:val="es-ES"/>
        </w:rPr>
        <w:t xml:space="preserve">R/ </w:t>
      </w:r>
      <w:r w:rsidRPr="00665FED">
        <w:rPr>
          <w:lang w:val="es-ES"/>
        </w:rPr>
        <w:t xml:space="preserve">La entidad tiene demandas activas al corte del 30 de septiembre de 2019 reporta 78 procesos en contra clasificados así: Cinco (05) Acciones Constitucionales de Tutela, Cinco (5) Conciliaciones Extrajudiciales, Una (01) Acción de Cumplimiento, cuatro (04) Acciones de Grupo, Siete (07) Acciones Populares, Siete (07) Controversias Contractuales, Diecisiete (17) Nulidades y Restablecimiento del Derecho, Catorce (14) Ordinarios Laborales, (01) proceso de pertenencia, un (01) proceso penal Ley 906, Diez </w:t>
      </w:r>
      <w:r w:rsidRPr="00665FED">
        <w:rPr>
          <w:lang w:val="es-ES"/>
        </w:rPr>
        <w:lastRenderedPageBreak/>
        <w:t>(10) Reparaciones Directas, Dos (02) Nulidades Simples, Dos (02) procesos Ejecutivos Laborales.</w:t>
      </w:r>
    </w:p>
    <w:p w14:paraId="40B7B170" w14:textId="77777777" w:rsidR="00665FED" w:rsidRPr="00665FED" w:rsidRDefault="00665FED" w:rsidP="00665FED">
      <w:pPr>
        <w:rPr>
          <w:lang w:val="es-ES"/>
        </w:rPr>
      </w:pPr>
    </w:p>
    <w:p w14:paraId="621EDFB7" w14:textId="77777777" w:rsidR="00665FED" w:rsidRPr="00665FED" w:rsidRDefault="00665FED" w:rsidP="00665FED">
      <w:pPr>
        <w:widowControl w:val="0"/>
        <w:autoSpaceDE w:val="0"/>
        <w:autoSpaceDN w:val="0"/>
        <w:adjustRightInd w:val="0"/>
        <w:spacing w:after="240"/>
        <w:rPr>
          <w:lang w:val="es-ES"/>
        </w:rPr>
      </w:pPr>
      <w:r w:rsidRPr="00665FED">
        <w:rPr>
          <w:lang w:val="es-ES"/>
        </w:rPr>
        <w:t>- ¿Cuál es el valor total de las pretensiones de las demandas activas en contra de la entidad?</w:t>
      </w:r>
    </w:p>
    <w:p w14:paraId="55795B00" w14:textId="7C2D84B5" w:rsidR="00665FED" w:rsidRPr="00665FED" w:rsidRDefault="00665FED" w:rsidP="00665FED">
      <w:pPr>
        <w:rPr>
          <w:lang w:val="es-ES"/>
        </w:rPr>
      </w:pPr>
      <w:r>
        <w:rPr>
          <w:lang w:val="es-ES"/>
        </w:rPr>
        <w:t xml:space="preserve">R/ </w:t>
      </w:r>
      <w:r w:rsidRPr="00665FED">
        <w:rPr>
          <w:lang w:val="es-ES"/>
        </w:rPr>
        <w:t>El valor del contingente con corte al 30 de septiembre de 2019 es equivalente a: Un Billón Doscientos Ochenta y Tres Mil Doscientos Ocho Millones Quinientos Veintinueve mil Quinientos Veinte Pesos MTCE ($1.283.208.529.520).</w:t>
      </w:r>
    </w:p>
    <w:p w14:paraId="16F916E1" w14:textId="77777777" w:rsidR="00024667" w:rsidRDefault="00024667" w:rsidP="00665FED">
      <w:pPr>
        <w:widowControl w:val="0"/>
        <w:autoSpaceDE w:val="0"/>
        <w:autoSpaceDN w:val="0"/>
        <w:adjustRightInd w:val="0"/>
        <w:spacing w:after="240"/>
        <w:rPr>
          <w:lang w:val="es-ES"/>
        </w:rPr>
      </w:pPr>
    </w:p>
    <w:p w14:paraId="74484673" w14:textId="1C4ED2C8" w:rsidR="00665FED" w:rsidRPr="00665FED" w:rsidRDefault="00665FED" w:rsidP="00665FED">
      <w:pPr>
        <w:widowControl w:val="0"/>
        <w:autoSpaceDE w:val="0"/>
        <w:autoSpaceDN w:val="0"/>
        <w:adjustRightInd w:val="0"/>
        <w:spacing w:after="240"/>
        <w:rPr>
          <w:lang w:val="es-ES"/>
        </w:rPr>
      </w:pPr>
      <w:r w:rsidRPr="00665FED">
        <w:rPr>
          <w:lang w:val="es-ES"/>
        </w:rPr>
        <w:t>- Con respecto a las sentencias ejecutoriadas que fueron notificadas a la entidad en la vigencia evaluada indique:</w:t>
      </w:r>
    </w:p>
    <w:p w14:paraId="13C3AA0F" w14:textId="4AB6B639" w:rsidR="00665FED" w:rsidRPr="00665FED" w:rsidRDefault="00665FED" w:rsidP="00665FED">
      <w:pPr>
        <w:widowControl w:val="0"/>
        <w:autoSpaceDE w:val="0"/>
        <w:autoSpaceDN w:val="0"/>
        <w:adjustRightInd w:val="0"/>
        <w:rPr>
          <w:lang w:val="es-ES"/>
        </w:rPr>
      </w:pPr>
      <w:r w:rsidRPr="00665FED">
        <w:rPr>
          <w:lang w:val="es-ES"/>
        </w:rPr>
        <w:t>1.</w:t>
      </w:r>
      <w:r w:rsidR="00BE77FF">
        <w:rPr>
          <w:lang w:val="es-ES"/>
        </w:rPr>
        <w:t xml:space="preserve"> </w:t>
      </w:r>
      <w:r w:rsidRPr="00665FED">
        <w:rPr>
          <w:lang w:val="es-ES"/>
        </w:rPr>
        <w:t>¿Cuántas fueron favorables a la entidad?</w:t>
      </w:r>
      <w:r w:rsidRPr="00665FED">
        <w:rPr>
          <w:rFonts w:ascii="MS Gothic" w:eastAsia="MS Gothic" w:hAnsi="MS Gothic" w:cs="MS Gothic" w:hint="eastAsia"/>
          <w:lang w:val="es-ES"/>
        </w:rPr>
        <w:t> </w:t>
      </w:r>
    </w:p>
    <w:p w14:paraId="545FB3BA" w14:textId="77777777" w:rsidR="00665FED" w:rsidRPr="00665FED" w:rsidRDefault="00665FED" w:rsidP="00665FED">
      <w:pPr>
        <w:rPr>
          <w:lang w:val="es-ES"/>
        </w:rPr>
      </w:pPr>
    </w:p>
    <w:p w14:paraId="767EBBD6" w14:textId="60562C6D" w:rsidR="00665FED" w:rsidRPr="00665FED" w:rsidRDefault="00665FED" w:rsidP="00665FED">
      <w:pPr>
        <w:rPr>
          <w:lang w:val="es-ES"/>
        </w:rPr>
      </w:pPr>
      <w:r>
        <w:rPr>
          <w:lang w:val="es-ES"/>
        </w:rPr>
        <w:t xml:space="preserve">R/ </w:t>
      </w:r>
      <w:r w:rsidRPr="00665FED">
        <w:rPr>
          <w:lang w:val="es-ES"/>
        </w:rPr>
        <w:t>De los procesos adelantados por la entidad se notificaron 226 sentencias favorables clasificadas así: Once (11) controversias contractuales, Seis (06) Nulidad y Restablecimiento del Derecho, Seis (06) Reparaciones Directas, Siete (07) Ordinario Laboral, Un (01) Ejecutivo Laboral, Una (01) Acción Popular, Un (01) Proceso de Pertenencia, Un (01) Acción de Cumplimiento y Ciento Ochenta y siete (187) Acciones de tutela.</w:t>
      </w:r>
    </w:p>
    <w:p w14:paraId="76F8F5B4" w14:textId="77777777" w:rsidR="00665FED" w:rsidRPr="00665FED" w:rsidRDefault="00665FED" w:rsidP="00665FED">
      <w:pPr>
        <w:widowControl w:val="0"/>
        <w:autoSpaceDE w:val="0"/>
        <w:autoSpaceDN w:val="0"/>
        <w:adjustRightInd w:val="0"/>
        <w:rPr>
          <w:lang w:val="es-ES"/>
        </w:rPr>
      </w:pPr>
    </w:p>
    <w:p w14:paraId="47F6E90F" w14:textId="7652C960" w:rsidR="00665FED" w:rsidRPr="00BE77FF" w:rsidRDefault="00665FED" w:rsidP="0095336B">
      <w:pPr>
        <w:pStyle w:val="Prrafodelista"/>
        <w:widowControl w:val="0"/>
        <w:numPr>
          <w:ilvl w:val="0"/>
          <w:numId w:val="13"/>
        </w:numPr>
        <w:autoSpaceDE w:val="0"/>
        <w:autoSpaceDN w:val="0"/>
        <w:adjustRightInd w:val="0"/>
        <w:ind w:left="284" w:hanging="284"/>
        <w:rPr>
          <w:lang w:val="es-ES"/>
        </w:rPr>
      </w:pPr>
      <w:r w:rsidRPr="00BE77FF">
        <w:rPr>
          <w:lang w:val="es-ES"/>
        </w:rPr>
        <w:t xml:space="preserve">¿Cuántas fueron desfavorables a la entidad? </w:t>
      </w:r>
    </w:p>
    <w:p w14:paraId="6657C93A" w14:textId="77777777" w:rsidR="00665FED" w:rsidRPr="00665FED" w:rsidRDefault="00665FED" w:rsidP="00665FED">
      <w:pPr>
        <w:rPr>
          <w:lang w:val="es-ES"/>
        </w:rPr>
      </w:pPr>
    </w:p>
    <w:p w14:paraId="50CF9BAC" w14:textId="5B884F12" w:rsidR="00665FED" w:rsidRPr="00665FED" w:rsidRDefault="00665FED" w:rsidP="00665FED">
      <w:pPr>
        <w:rPr>
          <w:lang w:val="es-ES"/>
        </w:rPr>
      </w:pPr>
      <w:r>
        <w:rPr>
          <w:lang w:val="es-ES"/>
        </w:rPr>
        <w:t xml:space="preserve">R/ </w:t>
      </w:r>
      <w:r w:rsidRPr="00665FED">
        <w:rPr>
          <w:lang w:val="es-ES"/>
        </w:rPr>
        <w:t>De los procesos adelantados por la entidad se notificaron 29 sentencias desfavorables clasificadas así: Dos (02) controversias contractuales, Dos (02) Nulidad y Restablecimiento del Derecho, Cuatro (04) Ordinarios Laborales, Una (01) Acción Popular, y veinte (20) Acciones de tutela.</w:t>
      </w:r>
    </w:p>
    <w:p w14:paraId="131180A7" w14:textId="77777777" w:rsidR="00665FED" w:rsidRPr="00665FED" w:rsidRDefault="00665FED" w:rsidP="00665FED">
      <w:pPr>
        <w:widowControl w:val="0"/>
        <w:autoSpaceDE w:val="0"/>
        <w:autoSpaceDN w:val="0"/>
        <w:adjustRightInd w:val="0"/>
        <w:rPr>
          <w:lang w:val="es-ES"/>
        </w:rPr>
      </w:pPr>
    </w:p>
    <w:p w14:paraId="218142FD" w14:textId="77777777" w:rsidR="00665FED" w:rsidRPr="00665FED" w:rsidRDefault="00665FED" w:rsidP="00665FED">
      <w:pPr>
        <w:widowControl w:val="0"/>
        <w:autoSpaceDE w:val="0"/>
        <w:autoSpaceDN w:val="0"/>
        <w:adjustRightInd w:val="0"/>
        <w:rPr>
          <w:lang w:val="es-ES"/>
        </w:rPr>
      </w:pPr>
      <w:r w:rsidRPr="00665FED">
        <w:rPr>
          <w:lang w:val="es-ES"/>
        </w:rPr>
        <w:t xml:space="preserve">3. ¿Cuántas tuvieron fallo inhibitorio?   </w:t>
      </w:r>
    </w:p>
    <w:p w14:paraId="76F39FDA" w14:textId="77777777" w:rsidR="00665FED" w:rsidRPr="00665FED" w:rsidRDefault="00665FED" w:rsidP="00665FED">
      <w:pPr>
        <w:rPr>
          <w:lang w:val="es-ES"/>
        </w:rPr>
      </w:pPr>
    </w:p>
    <w:p w14:paraId="7B485405" w14:textId="756B319F" w:rsidR="00665FED" w:rsidRPr="00665FED" w:rsidRDefault="00665FED" w:rsidP="00665FED">
      <w:pPr>
        <w:rPr>
          <w:lang w:val="es-ES"/>
        </w:rPr>
      </w:pPr>
      <w:r>
        <w:rPr>
          <w:lang w:val="es-ES"/>
        </w:rPr>
        <w:t xml:space="preserve">R/ </w:t>
      </w:r>
      <w:r w:rsidRPr="00665FED">
        <w:rPr>
          <w:lang w:val="es-ES"/>
        </w:rPr>
        <w:t>En esta vigencia no se presentaron fallos inhibitorios.</w:t>
      </w:r>
    </w:p>
    <w:p w14:paraId="20CC3E54" w14:textId="77777777" w:rsidR="00665FED" w:rsidRPr="00665FED" w:rsidRDefault="00665FED" w:rsidP="00665FED">
      <w:pPr>
        <w:widowControl w:val="0"/>
        <w:autoSpaceDE w:val="0"/>
        <w:autoSpaceDN w:val="0"/>
        <w:adjustRightInd w:val="0"/>
        <w:rPr>
          <w:lang w:val="es-ES"/>
        </w:rPr>
      </w:pPr>
    </w:p>
    <w:p w14:paraId="567FCF64" w14:textId="77777777" w:rsidR="00665FED" w:rsidRPr="00665FED" w:rsidRDefault="00665FED" w:rsidP="00665FED">
      <w:pPr>
        <w:widowControl w:val="0"/>
        <w:autoSpaceDE w:val="0"/>
        <w:autoSpaceDN w:val="0"/>
        <w:adjustRightInd w:val="0"/>
        <w:spacing w:after="240"/>
        <w:rPr>
          <w:lang w:val="es-ES"/>
        </w:rPr>
      </w:pPr>
      <w:r w:rsidRPr="00665FED">
        <w:rPr>
          <w:lang w:val="es-ES"/>
        </w:rPr>
        <w:t>- ¿Cuál fue la actividad litigiosa de la entidad? Segméntela por solicitudes de conciliación, procesos judiciales y arbitramentos (tanto activos como terminados) y diferenciada por jurisdicción, acción, causa y valor de las pretensiones asociadas a cada caso, proceso y/o arbitramento.</w:t>
      </w:r>
    </w:p>
    <w:p w14:paraId="2671E535" w14:textId="77777777" w:rsidR="00CB0EF3" w:rsidRDefault="00CB0EF3" w:rsidP="00665FED">
      <w:pPr>
        <w:rPr>
          <w:lang w:val="es-ES"/>
        </w:rPr>
      </w:pPr>
    </w:p>
    <w:p w14:paraId="266C4B58" w14:textId="77777777" w:rsidR="00CB0EF3" w:rsidRDefault="00CB0EF3" w:rsidP="00665FED">
      <w:pPr>
        <w:rPr>
          <w:lang w:val="es-ES"/>
        </w:rPr>
      </w:pPr>
    </w:p>
    <w:p w14:paraId="004415FC" w14:textId="7A72EFF4" w:rsidR="00665FED" w:rsidRPr="00665FED" w:rsidRDefault="00665FED" w:rsidP="00665FED">
      <w:pPr>
        <w:rPr>
          <w:lang w:val="es-ES"/>
        </w:rPr>
      </w:pPr>
      <w:r>
        <w:rPr>
          <w:lang w:val="es-ES"/>
        </w:rPr>
        <w:t xml:space="preserve">R/ </w:t>
      </w:r>
      <w:r w:rsidRPr="00665FED">
        <w:rPr>
          <w:lang w:val="es-ES"/>
        </w:rPr>
        <w:t xml:space="preserve">Los procesos activos en esta entidad al 30 de septiembre de 2019 son Setenta y Tres (73) procesos judiciales, entre ellos se cuentas : Contenciosos </w:t>
      </w:r>
      <w:r w:rsidRPr="00665FED">
        <w:rPr>
          <w:lang w:val="es-ES"/>
        </w:rPr>
        <w:lastRenderedPageBreak/>
        <w:t>Administrativos  treinta y Siete (Siete (07) Controversias Contractuales, Diecisiete (17) Nulidades y Restablecimiento del Derecho, Diez (10) Reparaciones Directas y cuatro (04) Nulidades Simples), Procesos Ordinarios  Dieciséis (16) ( Catorce (14) Procesos Ordinarios Laborales Ejecutivos Laborales Dos (02)), Acciones Constitucionales Veinte (20) y   Cinco (05) Solicitudes de Conciliaciones Extrajudiciales, se informa que en esta vigencia no se ha llevado a cabo ningún proceso de arbitramento.</w:t>
      </w:r>
    </w:p>
    <w:p w14:paraId="4F0C122D" w14:textId="77777777" w:rsidR="00665FED" w:rsidRPr="00665FED" w:rsidRDefault="00665FED" w:rsidP="00665FED">
      <w:pPr>
        <w:rPr>
          <w:lang w:val="es-ES"/>
        </w:rPr>
      </w:pPr>
    </w:p>
    <w:p w14:paraId="1D2239F1" w14:textId="77777777" w:rsidR="00665FED" w:rsidRPr="00665FED" w:rsidRDefault="00665FED" w:rsidP="00665FED">
      <w:pPr>
        <w:rPr>
          <w:lang w:val="es-ES"/>
        </w:rPr>
      </w:pPr>
      <w:r w:rsidRPr="00665FED">
        <w:rPr>
          <w:lang w:val="es-ES"/>
        </w:rPr>
        <w:t>Procesos Terminados:</w:t>
      </w:r>
    </w:p>
    <w:p w14:paraId="052F53E2" w14:textId="77777777" w:rsidR="00665FED" w:rsidRDefault="00665FED" w:rsidP="00665FED">
      <w:pPr>
        <w:rPr>
          <w:lang w:val="es-ES"/>
        </w:rPr>
      </w:pPr>
    </w:p>
    <w:p w14:paraId="4515A280" w14:textId="59F7BFBD" w:rsidR="00665FED" w:rsidRPr="00665FED" w:rsidRDefault="00665FED" w:rsidP="00665FED">
      <w:pPr>
        <w:rPr>
          <w:lang w:val="es-ES"/>
        </w:rPr>
      </w:pPr>
      <w:r>
        <w:rPr>
          <w:lang w:val="es-ES"/>
        </w:rPr>
        <w:t xml:space="preserve">R/ </w:t>
      </w:r>
      <w:r w:rsidRPr="00665FED">
        <w:rPr>
          <w:lang w:val="es-ES"/>
        </w:rPr>
        <w:t xml:space="preserve">Los procesos terminados durante la vigencia de este gobierno se registraron Doscientos Cuarenta y Nueve Procesos los cuales se clasifica así: Contenciosos Administrativos Veintisiete 27 ( Trece (13) Controversias Contractuales, Ocho (08) Nulidades y Restablecimiento del Derecho, Seis (06) Reparaciones Directas), jurisdicción Ordinaria Doce 12 (Once (11) Ordinales Laborales y (01) Ejecutivo Laboral), Acciones Constitucionales 210  (Dos (02) Acciones Populares, Una (01) Acción de Cumplimiento, Doscientas Siete (207) Acciones de Tutelas) y Cincuenta y dos (52) Conciliaciones, en esta vigencia no se reportaron procesos de arbitramento. </w:t>
      </w:r>
    </w:p>
    <w:p w14:paraId="6A07DB12" w14:textId="77777777" w:rsidR="00665FED" w:rsidRPr="00665FED" w:rsidRDefault="00665FED" w:rsidP="00665FED">
      <w:pPr>
        <w:widowControl w:val="0"/>
        <w:autoSpaceDE w:val="0"/>
        <w:autoSpaceDN w:val="0"/>
        <w:adjustRightInd w:val="0"/>
        <w:spacing w:after="240"/>
        <w:rPr>
          <w:lang w:val="es-MX"/>
        </w:rPr>
      </w:pPr>
    </w:p>
    <w:p w14:paraId="4A6C21D2" w14:textId="77777777" w:rsidR="00665FED" w:rsidRPr="00665FED" w:rsidRDefault="00665FED" w:rsidP="00665FED">
      <w:pPr>
        <w:widowControl w:val="0"/>
        <w:autoSpaceDE w:val="0"/>
        <w:autoSpaceDN w:val="0"/>
        <w:adjustRightInd w:val="0"/>
        <w:spacing w:after="240"/>
        <w:rPr>
          <w:lang w:val="es-ES"/>
        </w:rPr>
      </w:pPr>
      <w:r w:rsidRPr="00665FED">
        <w:rPr>
          <w:lang w:val="es-ES"/>
        </w:rPr>
        <w:t>- ¿Qué políticas de prevención del daño antijurídico existen en la entidad?</w:t>
      </w:r>
    </w:p>
    <w:p w14:paraId="315A5ECA" w14:textId="73F73E17" w:rsidR="00665FED" w:rsidRPr="00665FED" w:rsidRDefault="00665FED" w:rsidP="00665FED">
      <w:pPr>
        <w:widowControl w:val="0"/>
        <w:autoSpaceDE w:val="0"/>
        <w:autoSpaceDN w:val="0"/>
        <w:adjustRightInd w:val="0"/>
        <w:spacing w:after="240"/>
        <w:rPr>
          <w:lang w:val="es-ES"/>
        </w:rPr>
      </w:pPr>
      <w:r>
        <w:rPr>
          <w:lang w:val="es-ES"/>
        </w:rPr>
        <w:t xml:space="preserve">R/ </w:t>
      </w:r>
      <w:r w:rsidRPr="00665FED">
        <w:rPr>
          <w:lang w:val="es-ES"/>
        </w:rPr>
        <w:t xml:space="preserve">La Resolución 829 de 2011 “Por la cual se adopta la política de prevención del daño antijurídico y defensa judicial en el Instituto Distrital de Recreación y Deporte” </w:t>
      </w:r>
    </w:p>
    <w:p w14:paraId="72F33BA1" w14:textId="77777777" w:rsidR="00665FED" w:rsidRPr="00665FED" w:rsidRDefault="00665FED" w:rsidP="00665FED">
      <w:pPr>
        <w:widowControl w:val="0"/>
        <w:autoSpaceDE w:val="0"/>
        <w:autoSpaceDN w:val="0"/>
        <w:adjustRightInd w:val="0"/>
        <w:spacing w:after="240"/>
        <w:rPr>
          <w:lang w:val="es-ES"/>
        </w:rPr>
      </w:pPr>
      <w:r w:rsidRPr="00665FED">
        <w:rPr>
          <w:lang w:val="es-ES"/>
        </w:rPr>
        <w:t>- ¿Qué pagos efectuó la entidad por concepto de conciliaciones, sentencias judiciales y laudos arbitrales? Indique la fecha y valor pagado, discriminado por capital e intereses, o cuentas por pagar.</w:t>
      </w:r>
    </w:p>
    <w:tbl>
      <w:tblPr>
        <w:tblW w:w="8813" w:type="dxa"/>
        <w:tblCellMar>
          <w:left w:w="70" w:type="dxa"/>
          <w:right w:w="70" w:type="dxa"/>
        </w:tblCellMar>
        <w:tblLook w:val="04A0" w:firstRow="1" w:lastRow="0" w:firstColumn="1" w:lastColumn="0" w:noHBand="0" w:noVBand="1"/>
      </w:tblPr>
      <w:tblGrid>
        <w:gridCol w:w="1271"/>
        <w:gridCol w:w="1321"/>
        <w:gridCol w:w="1803"/>
        <w:gridCol w:w="1701"/>
        <w:gridCol w:w="1417"/>
        <w:gridCol w:w="1300"/>
      </w:tblGrid>
      <w:tr w:rsidR="00B96BE7" w:rsidRPr="00B96BE7" w14:paraId="39FDE9DF" w14:textId="77777777" w:rsidTr="00B96BE7">
        <w:trPr>
          <w:trHeight w:val="255"/>
        </w:trPr>
        <w:tc>
          <w:tcPr>
            <w:tcW w:w="8813" w:type="dxa"/>
            <w:gridSpan w:val="6"/>
            <w:tcBorders>
              <w:top w:val="nil"/>
              <w:left w:val="nil"/>
              <w:bottom w:val="nil"/>
              <w:right w:val="nil"/>
            </w:tcBorders>
            <w:shd w:val="clear" w:color="auto" w:fill="auto"/>
            <w:noWrap/>
            <w:vAlign w:val="bottom"/>
            <w:hideMark/>
          </w:tcPr>
          <w:p w14:paraId="4ACD5578" w14:textId="77777777" w:rsidR="00024667" w:rsidRDefault="00024667" w:rsidP="00024667">
            <w:pPr>
              <w:ind w:hanging="22"/>
              <w:jc w:val="center"/>
              <w:rPr>
                <w:b/>
                <w:szCs w:val="16"/>
                <w:lang w:val="es-ES"/>
              </w:rPr>
            </w:pPr>
          </w:p>
          <w:p w14:paraId="17310ADC" w14:textId="56D1D460" w:rsidR="00B96BE7" w:rsidRPr="00510DC3" w:rsidRDefault="00B96BE7" w:rsidP="00024667">
            <w:pPr>
              <w:ind w:hanging="22"/>
              <w:jc w:val="center"/>
              <w:rPr>
                <w:b/>
                <w:szCs w:val="16"/>
                <w:lang w:val="es-ES"/>
              </w:rPr>
            </w:pPr>
            <w:r w:rsidRPr="00510DC3">
              <w:rPr>
                <w:b/>
                <w:szCs w:val="16"/>
                <w:lang w:val="es-ES"/>
              </w:rPr>
              <w:t>TABLA 14</w:t>
            </w:r>
            <w:r w:rsidR="00BE77FF">
              <w:rPr>
                <w:b/>
                <w:szCs w:val="16"/>
                <w:lang w:val="es-ES"/>
              </w:rPr>
              <w:t>.</w:t>
            </w:r>
            <w:r w:rsidRPr="00510DC3">
              <w:rPr>
                <w:b/>
                <w:szCs w:val="16"/>
                <w:lang w:val="es-ES"/>
              </w:rPr>
              <w:t xml:space="preserve"> </w:t>
            </w:r>
            <w:r w:rsidRPr="00B96BE7">
              <w:rPr>
                <w:b/>
                <w:szCs w:val="16"/>
                <w:lang w:val="es-ES"/>
              </w:rPr>
              <w:t xml:space="preserve">  </w:t>
            </w:r>
            <w:r w:rsidR="00643CDB" w:rsidRPr="00B96BE7">
              <w:rPr>
                <w:b/>
                <w:szCs w:val="16"/>
                <w:lang w:val="es-ES"/>
              </w:rPr>
              <w:t xml:space="preserve">Cumplimiento de sentencias desfavorables </w:t>
            </w:r>
          </w:p>
          <w:p w14:paraId="13ABB9BE" w14:textId="6DC2DDC9" w:rsidR="00B96BE7" w:rsidRPr="00510DC3" w:rsidRDefault="00643CDB" w:rsidP="00024667">
            <w:pPr>
              <w:ind w:hanging="22"/>
              <w:jc w:val="center"/>
              <w:rPr>
                <w:b/>
                <w:szCs w:val="16"/>
                <w:lang w:val="es-ES"/>
              </w:rPr>
            </w:pPr>
            <w:r>
              <w:rPr>
                <w:b/>
                <w:szCs w:val="16"/>
                <w:lang w:val="es-ES"/>
              </w:rPr>
              <w:t>c</w:t>
            </w:r>
            <w:r w:rsidRPr="00B96BE7">
              <w:rPr>
                <w:b/>
                <w:szCs w:val="16"/>
                <w:lang w:val="es-ES"/>
              </w:rPr>
              <w:t>on erogación económica</w:t>
            </w:r>
          </w:p>
          <w:p w14:paraId="477D0B45" w14:textId="6760D41D" w:rsidR="00B96BE7" w:rsidRDefault="00B96BE7" w:rsidP="00B96BE7">
            <w:pPr>
              <w:ind w:hanging="22"/>
              <w:jc w:val="left"/>
              <w:rPr>
                <w:b/>
                <w:szCs w:val="16"/>
                <w:lang w:val="es-ES"/>
              </w:rPr>
            </w:pPr>
            <w:r w:rsidRPr="00510DC3">
              <w:rPr>
                <w:b/>
                <w:szCs w:val="16"/>
                <w:lang w:val="es-ES"/>
              </w:rPr>
              <w:t>2019</w:t>
            </w:r>
          </w:p>
          <w:p w14:paraId="08B63DF2" w14:textId="77777777" w:rsidR="00CB0EF3" w:rsidRDefault="00CB0EF3" w:rsidP="00B96BE7">
            <w:pPr>
              <w:ind w:hanging="22"/>
              <w:jc w:val="left"/>
              <w:rPr>
                <w:b/>
                <w:szCs w:val="16"/>
                <w:lang w:val="es-ES"/>
              </w:rPr>
            </w:pPr>
          </w:p>
          <w:p w14:paraId="75D9A78E" w14:textId="4254BA54" w:rsidR="00024667" w:rsidRPr="00B96BE7" w:rsidRDefault="00024667" w:rsidP="00B96BE7">
            <w:pPr>
              <w:ind w:hanging="22"/>
              <w:jc w:val="left"/>
              <w:rPr>
                <w:rFonts w:eastAsia="Times New Roman" w:cs="Arial"/>
                <w:b/>
                <w:bCs/>
                <w:color w:val="000000"/>
                <w:sz w:val="16"/>
                <w:szCs w:val="16"/>
                <w:lang w:eastAsia="es-CO"/>
              </w:rPr>
            </w:pPr>
          </w:p>
        </w:tc>
      </w:tr>
      <w:tr w:rsidR="00B96BE7" w:rsidRPr="00510DC3" w14:paraId="5895C217" w14:textId="77777777" w:rsidTr="00B96BE7">
        <w:trPr>
          <w:trHeight w:val="276"/>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61386"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NÚMERO DEL PROCESO</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14:paraId="1C47C4BD"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ID</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14:paraId="08533DF6"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TIPO DEL PROCESO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C7CBBCA"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DEMANDANTE</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83D21C7"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ORDEN DE PAGO</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C45B0A0"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VALOR CANCELADO</w:t>
            </w:r>
          </w:p>
        </w:tc>
      </w:tr>
      <w:tr w:rsidR="00B96BE7" w:rsidRPr="00510DC3" w14:paraId="0BAA9698" w14:textId="77777777" w:rsidTr="00B96BE7">
        <w:trPr>
          <w:trHeight w:val="25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443CFA4"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2001-00812</w:t>
            </w:r>
          </w:p>
        </w:tc>
        <w:tc>
          <w:tcPr>
            <w:tcW w:w="1321" w:type="dxa"/>
            <w:tcBorders>
              <w:top w:val="nil"/>
              <w:left w:val="nil"/>
              <w:bottom w:val="single" w:sz="4" w:space="0" w:color="auto"/>
              <w:right w:val="single" w:sz="4" w:space="0" w:color="auto"/>
            </w:tcBorders>
            <w:shd w:val="clear" w:color="auto" w:fill="auto"/>
            <w:noWrap/>
            <w:vAlign w:val="bottom"/>
            <w:hideMark/>
          </w:tcPr>
          <w:p w14:paraId="38816D8B"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19.110.125</w:t>
            </w:r>
          </w:p>
        </w:tc>
        <w:tc>
          <w:tcPr>
            <w:tcW w:w="1803" w:type="dxa"/>
            <w:tcBorders>
              <w:top w:val="nil"/>
              <w:left w:val="nil"/>
              <w:bottom w:val="single" w:sz="4" w:space="0" w:color="auto"/>
              <w:right w:val="single" w:sz="4" w:space="0" w:color="auto"/>
            </w:tcBorders>
            <w:shd w:val="clear" w:color="auto" w:fill="auto"/>
            <w:noWrap/>
            <w:vAlign w:val="bottom"/>
            <w:hideMark/>
          </w:tcPr>
          <w:p w14:paraId="5854325B"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ORDINARIO LABORAL</w:t>
            </w:r>
          </w:p>
        </w:tc>
        <w:tc>
          <w:tcPr>
            <w:tcW w:w="1701" w:type="dxa"/>
            <w:tcBorders>
              <w:top w:val="nil"/>
              <w:left w:val="nil"/>
              <w:bottom w:val="single" w:sz="4" w:space="0" w:color="auto"/>
              <w:right w:val="single" w:sz="4" w:space="0" w:color="auto"/>
            </w:tcBorders>
            <w:shd w:val="clear" w:color="000000" w:fill="FFFFFF"/>
            <w:noWrap/>
            <w:vAlign w:val="bottom"/>
            <w:hideMark/>
          </w:tcPr>
          <w:p w14:paraId="311CA420" w14:textId="0DCBCC8D"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 xml:space="preserve">MIGUEL ANTONIO SALINAS </w:t>
            </w:r>
            <w:r w:rsidR="0064377A" w:rsidRPr="00BE77FF">
              <w:rPr>
                <w:rFonts w:eastAsia="Times New Roman" w:cs="Arial"/>
                <w:color w:val="000000"/>
                <w:sz w:val="16"/>
                <w:szCs w:val="16"/>
                <w:lang w:eastAsia="es-CO"/>
              </w:rPr>
              <w:t>RINCÓN</w:t>
            </w:r>
          </w:p>
        </w:tc>
        <w:tc>
          <w:tcPr>
            <w:tcW w:w="1417" w:type="dxa"/>
            <w:tcBorders>
              <w:top w:val="nil"/>
              <w:left w:val="nil"/>
              <w:bottom w:val="single" w:sz="4" w:space="0" w:color="auto"/>
              <w:right w:val="single" w:sz="4" w:space="0" w:color="auto"/>
            </w:tcBorders>
            <w:shd w:val="clear" w:color="000000" w:fill="FFFFFF"/>
            <w:vAlign w:val="bottom"/>
            <w:hideMark/>
          </w:tcPr>
          <w:p w14:paraId="32D13C03"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103141</w:t>
            </w:r>
          </w:p>
        </w:tc>
        <w:tc>
          <w:tcPr>
            <w:tcW w:w="1300" w:type="dxa"/>
            <w:tcBorders>
              <w:top w:val="nil"/>
              <w:left w:val="nil"/>
              <w:bottom w:val="single" w:sz="4" w:space="0" w:color="auto"/>
              <w:right w:val="single" w:sz="4" w:space="0" w:color="auto"/>
            </w:tcBorders>
            <w:shd w:val="clear" w:color="000000" w:fill="FFFFFF"/>
            <w:noWrap/>
            <w:vAlign w:val="bottom"/>
            <w:hideMark/>
          </w:tcPr>
          <w:p w14:paraId="1FF81782" w14:textId="23DAFE00"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22.000.000,00</w:t>
            </w:r>
          </w:p>
        </w:tc>
      </w:tr>
      <w:tr w:rsidR="00B96BE7" w:rsidRPr="00510DC3" w14:paraId="7A3A9DD5" w14:textId="77777777" w:rsidTr="00B96BE7">
        <w:trPr>
          <w:trHeight w:val="232"/>
        </w:trPr>
        <w:tc>
          <w:tcPr>
            <w:tcW w:w="1271" w:type="dxa"/>
            <w:tcBorders>
              <w:top w:val="nil"/>
              <w:left w:val="nil"/>
              <w:bottom w:val="nil"/>
              <w:right w:val="nil"/>
            </w:tcBorders>
            <w:shd w:val="clear" w:color="auto" w:fill="auto"/>
            <w:noWrap/>
            <w:vAlign w:val="bottom"/>
            <w:hideMark/>
          </w:tcPr>
          <w:p w14:paraId="2A5FF9D2" w14:textId="77777777" w:rsidR="00B96BE7" w:rsidRPr="00BE77FF" w:rsidRDefault="00B96BE7" w:rsidP="00B96BE7">
            <w:pPr>
              <w:ind w:hanging="22"/>
              <w:jc w:val="center"/>
              <w:rPr>
                <w:rFonts w:eastAsia="Times New Roman" w:cs="Arial"/>
                <w:color w:val="000000"/>
                <w:sz w:val="16"/>
                <w:szCs w:val="16"/>
                <w:lang w:eastAsia="es-CO"/>
              </w:rPr>
            </w:pPr>
          </w:p>
        </w:tc>
        <w:tc>
          <w:tcPr>
            <w:tcW w:w="1321" w:type="dxa"/>
            <w:tcBorders>
              <w:top w:val="nil"/>
              <w:left w:val="nil"/>
              <w:bottom w:val="nil"/>
              <w:right w:val="nil"/>
            </w:tcBorders>
            <w:shd w:val="clear" w:color="auto" w:fill="auto"/>
            <w:noWrap/>
            <w:vAlign w:val="bottom"/>
            <w:hideMark/>
          </w:tcPr>
          <w:p w14:paraId="3EFFB465" w14:textId="77777777" w:rsidR="00B96BE7" w:rsidRPr="00BE77FF" w:rsidRDefault="00B96BE7" w:rsidP="00B96BE7">
            <w:pPr>
              <w:ind w:hanging="22"/>
              <w:jc w:val="center"/>
              <w:rPr>
                <w:rFonts w:eastAsia="Times New Roman"/>
                <w:sz w:val="16"/>
                <w:szCs w:val="16"/>
                <w:lang w:eastAsia="es-CO"/>
              </w:rPr>
            </w:pPr>
          </w:p>
        </w:tc>
        <w:tc>
          <w:tcPr>
            <w:tcW w:w="1803" w:type="dxa"/>
            <w:tcBorders>
              <w:top w:val="nil"/>
              <w:left w:val="nil"/>
              <w:bottom w:val="nil"/>
              <w:right w:val="nil"/>
            </w:tcBorders>
            <w:shd w:val="clear" w:color="auto" w:fill="auto"/>
            <w:noWrap/>
            <w:vAlign w:val="bottom"/>
            <w:hideMark/>
          </w:tcPr>
          <w:p w14:paraId="72B86EFD" w14:textId="77777777" w:rsidR="00B96BE7" w:rsidRPr="00BE77FF" w:rsidRDefault="00B96BE7" w:rsidP="00B96BE7">
            <w:pPr>
              <w:ind w:hanging="22"/>
              <w:jc w:val="center"/>
              <w:rPr>
                <w:rFonts w:eastAsia="Times New Roman"/>
                <w:sz w:val="16"/>
                <w:szCs w:val="16"/>
                <w:lang w:eastAsia="es-CO"/>
              </w:rPr>
            </w:pPr>
          </w:p>
        </w:tc>
        <w:tc>
          <w:tcPr>
            <w:tcW w:w="1701" w:type="dxa"/>
            <w:tcBorders>
              <w:top w:val="nil"/>
              <w:left w:val="nil"/>
              <w:bottom w:val="nil"/>
              <w:right w:val="nil"/>
            </w:tcBorders>
            <w:shd w:val="clear" w:color="auto" w:fill="auto"/>
            <w:noWrap/>
            <w:vAlign w:val="bottom"/>
            <w:hideMark/>
          </w:tcPr>
          <w:p w14:paraId="2886DA1F" w14:textId="77777777" w:rsidR="00B96BE7" w:rsidRPr="00BE77FF" w:rsidRDefault="00B96BE7" w:rsidP="00B96BE7">
            <w:pPr>
              <w:ind w:hanging="22"/>
              <w:jc w:val="center"/>
              <w:rPr>
                <w:rFonts w:eastAsia="Times New Roman"/>
                <w:sz w:val="16"/>
                <w:szCs w:val="16"/>
                <w:lang w:eastAsia="es-CO"/>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86A94A0" w14:textId="3BCB2C68"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 xml:space="preserve">TOTAL </w:t>
            </w:r>
          </w:p>
        </w:tc>
        <w:tc>
          <w:tcPr>
            <w:tcW w:w="1300" w:type="dxa"/>
            <w:tcBorders>
              <w:top w:val="nil"/>
              <w:left w:val="nil"/>
              <w:bottom w:val="single" w:sz="4" w:space="0" w:color="auto"/>
              <w:right w:val="single" w:sz="4" w:space="0" w:color="auto"/>
            </w:tcBorders>
            <w:shd w:val="clear" w:color="auto" w:fill="auto"/>
            <w:noWrap/>
            <w:vAlign w:val="bottom"/>
            <w:hideMark/>
          </w:tcPr>
          <w:p w14:paraId="0BD4B544" w14:textId="2D2F10A9"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22.000.000,00</w:t>
            </w:r>
          </w:p>
        </w:tc>
      </w:tr>
      <w:tr w:rsidR="00B96BE7" w:rsidRPr="00510DC3" w14:paraId="32B8B9B7" w14:textId="77777777" w:rsidTr="00B96BE7">
        <w:trPr>
          <w:trHeight w:val="255"/>
        </w:trPr>
        <w:tc>
          <w:tcPr>
            <w:tcW w:w="1271" w:type="dxa"/>
            <w:tcBorders>
              <w:top w:val="nil"/>
              <w:left w:val="nil"/>
              <w:bottom w:val="nil"/>
              <w:right w:val="nil"/>
            </w:tcBorders>
            <w:shd w:val="clear" w:color="000000" w:fill="FFFFFF"/>
            <w:noWrap/>
            <w:vAlign w:val="bottom"/>
            <w:hideMark/>
          </w:tcPr>
          <w:p w14:paraId="60DC2738" w14:textId="77777777" w:rsidR="00B96BE7" w:rsidRDefault="00B96BE7" w:rsidP="00B96BE7">
            <w:pPr>
              <w:ind w:hanging="22"/>
              <w:jc w:val="center"/>
              <w:rPr>
                <w:rFonts w:eastAsia="Times New Roman" w:cs="Arial"/>
                <w:color w:val="000000"/>
                <w:sz w:val="16"/>
                <w:szCs w:val="16"/>
                <w:lang w:eastAsia="es-CO"/>
              </w:rPr>
            </w:pPr>
          </w:p>
          <w:p w14:paraId="4A8AA061" w14:textId="77777777" w:rsidR="00CB0EF3" w:rsidRDefault="00CB0EF3" w:rsidP="00B96BE7">
            <w:pPr>
              <w:ind w:hanging="22"/>
              <w:jc w:val="center"/>
              <w:rPr>
                <w:rFonts w:eastAsia="Times New Roman" w:cs="Arial"/>
                <w:color w:val="000000"/>
                <w:sz w:val="16"/>
                <w:szCs w:val="16"/>
                <w:lang w:eastAsia="es-CO"/>
              </w:rPr>
            </w:pPr>
          </w:p>
          <w:p w14:paraId="453ED5D5" w14:textId="77777777" w:rsidR="00CB0EF3" w:rsidRDefault="00CB0EF3" w:rsidP="00B96BE7">
            <w:pPr>
              <w:ind w:hanging="22"/>
              <w:jc w:val="center"/>
              <w:rPr>
                <w:rFonts w:eastAsia="Times New Roman" w:cs="Arial"/>
                <w:color w:val="000000"/>
                <w:sz w:val="16"/>
                <w:szCs w:val="16"/>
                <w:lang w:eastAsia="es-CO"/>
              </w:rPr>
            </w:pPr>
          </w:p>
          <w:p w14:paraId="4BE24761" w14:textId="77777777" w:rsidR="00CB0EF3" w:rsidRDefault="00CB0EF3" w:rsidP="00B96BE7">
            <w:pPr>
              <w:ind w:hanging="22"/>
              <w:jc w:val="center"/>
              <w:rPr>
                <w:rFonts w:eastAsia="Times New Roman" w:cs="Arial"/>
                <w:color w:val="000000"/>
                <w:sz w:val="16"/>
                <w:szCs w:val="16"/>
                <w:lang w:eastAsia="es-CO"/>
              </w:rPr>
            </w:pPr>
          </w:p>
          <w:p w14:paraId="35C5F40F" w14:textId="169E2446" w:rsidR="00CB0EF3" w:rsidRPr="00BE77FF" w:rsidRDefault="00CB0EF3" w:rsidP="00B96BE7">
            <w:pPr>
              <w:ind w:hanging="22"/>
              <w:jc w:val="center"/>
              <w:rPr>
                <w:rFonts w:eastAsia="Times New Roman" w:cs="Arial"/>
                <w:color w:val="000000"/>
                <w:sz w:val="16"/>
                <w:szCs w:val="16"/>
                <w:lang w:eastAsia="es-CO"/>
              </w:rPr>
            </w:pPr>
          </w:p>
        </w:tc>
        <w:tc>
          <w:tcPr>
            <w:tcW w:w="1321" w:type="dxa"/>
            <w:tcBorders>
              <w:top w:val="nil"/>
              <w:left w:val="nil"/>
              <w:bottom w:val="nil"/>
              <w:right w:val="nil"/>
            </w:tcBorders>
            <w:shd w:val="clear" w:color="auto" w:fill="auto"/>
            <w:noWrap/>
            <w:vAlign w:val="bottom"/>
            <w:hideMark/>
          </w:tcPr>
          <w:p w14:paraId="0630AAB6" w14:textId="77777777" w:rsidR="00B96BE7" w:rsidRPr="00BE77FF" w:rsidRDefault="00B96BE7" w:rsidP="00B96BE7">
            <w:pPr>
              <w:ind w:hanging="22"/>
              <w:jc w:val="center"/>
              <w:rPr>
                <w:rFonts w:eastAsia="Times New Roman" w:cs="Arial"/>
                <w:color w:val="000000"/>
                <w:sz w:val="16"/>
                <w:szCs w:val="16"/>
                <w:lang w:eastAsia="es-CO"/>
              </w:rPr>
            </w:pPr>
          </w:p>
        </w:tc>
        <w:tc>
          <w:tcPr>
            <w:tcW w:w="1803" w:type="dxa"/>
            <w:tcBorders>
              <w:top w:val="nil"/>
              <w:left w:val="nil"/>
              <w:bottom w:val="nil"/>
              <w:right w:val="nil"/>
            </w:tcBorders>
            <w:shd w:val="clear" w:color="auto" w:fill="auto"/>
            <w:noWrap/>
            <w:vAlign w:val="bottom"/>
            <w:hideMark/>
          </w:tcPr>
          <w:p w14:paraId="193ECC29" w14:textId="77777777" w:rsidR="00B96BE7" w:rsidRDefault="00B96BE7" w:rsidP="00B96BE7">
            <w:pPr>
              <w:ind w:hanging="22"/>
              <w:jc w:val="center"/>
              <w:rPr>
                <w:rFonts w:eastAsia="Times New Roman"/>
                <w:sz w:val="16"/>
                <w:szCs w:val="16"/>
                <w:lang w:eastAsia="es-CO"/>
              </w:rPr>
            </w:pPr>
          </w:p>
          <w:p w14:paraId="1411B1A1" w14:textId="582186D7" w:rsidR="00BE77FF" w:rsidRPr="00BE77FF" w:rsidRDefault="00BE77FF" w:rsidP="00B96BE7">
            <w:pPr>
              <w:ind w:hanging="22"/>
              <w:jc w:val="center"/>
              <w:rPr>
                <w:rFonts w:eastAsia="Times New Roman"/>
                <w:sz w:val="16"/>
                <w:szCs w:val="16"/>
                <w:lang w:eastAsia="es-CO"/>
              </w:rPr>
            </w:pPr>
          </w:p>
        </w:tc>
        <w:tc>
          <w:tcPr>
            <w:tcW w:w="1701" w:type="dxa"/>
            <w:tcBorders>
              <w:top w:val="nil"/>
              <w:left w:val="nil"/>
              <w:bottom w:val="nil"/>
              <w:right w:val="nil"/>
            </w:tcBorders>
            <w:shd w:val="clear" w:color="auto" w:fill="auto"/>
            <w:noWrap/>
            <w:vAlign w:val="bottom"/>
            <w:hideMark/>
          </w:tcPr>
          <w:p w14:paraId="05D83918" w14:textId="77777777" w:rsidR="00B96BE7" w:rsidRPr="00BE77FF" w:rsidRDefault="00B96BE7" w:rsidP="00B96BE7">
            <w:pPr>
              <w:ind w:hanging="22"/>
              <w:jc w:val="center"/>
              <w:rPr>
                <w:rFonts w:eastAsia="Times New Roman"/>
                <w:sz w:val="16"/>
                <w:szCs w:val="16"/>
                <w:lang w:eastAsia="es-CO"/>
              </w:rPr>
            </w:pPr>
          </w:p>
        </w:tc>
        <w:tc>
          <w:tcPr>
            <w:tcW w:w="1417" w:type="dxa"/>
            <w:tcBorders>
              <w:top w:val="nil"/>
              <w:left w:val="nil"/>
              <w:bottom w:val="nil"/>
              <w:right w:val="nil"/>
            </w:tcBorders>
            <w:shd w:val="clear" w:color="auto" w:fill="auto"/>
            <w:noWrap/>
            <w:vAlign w:val="bottom"/>
            <w:hideMark/>
          </w:tcPr>
          <w:p w14:paraId="0D58CE51" w14:textId="77777777" w:rsidR="00B96BE7" w:rsidRDefault="00B96BE7" w:rsidP="00B96BE7">
            <w:pPr>
              <w:ind w:hanging="22"/>
              <w:jc w:val="center"/>
              <w:rPr>
                <w:rFonts w:eastAsia="Times New Roman"/>
                <w:sz w:val="16"/>
                <w:szCs w:val="16"/>
                <w:lang w:eastAsia="es-CO"/>
              </w:rPr>
            </w:pPr>
          </w:p>
          <w:p w14:paraId="5EF9F4E6" w14:textId="77777777" w:rsidR="00024667" w:rsidRDefault="00024667" w:rsidP="00B96BE7">
            <w:pPr>
              <w:ind w:hanging="22"/>
              <w:jc w:val="center"/>
              <w:rPr>
                <w:rFonts w:eastAsia="Times New Roman"/>
                <w:sz w:val="16"/>
                <w:szCs w:val="16"/>
                <w:lang w:eastAsia="es-CO"/>
              </w:rPr>
            </w:pPr>
          </w:p>
          <w:p w14:paraId="53130BC2" w14:textId="22EFA782" w:rsidR="00024667" w:rsidRPr="00BE77FF" w:rsidRDefault="00024667" w:rsidP="00B96BE7">
            <w:pPr>
              <w:ind w:hanging="22"/>
              <w:jc w:val="center"/>
              <w:rPr>
                <w:rFonts w:eastAsia="Times New Roman"/>
                <w:sz w:val="16"/>
                <w:szCs w:val="16"/>
                <w:lang w:eastAsia="es-CO"/>
              </w:rPr>
            </w:pPr>
          </w:p>
        </w:tc>
        <w:tc>
          <w:tcPr>
            <w:tcW w:w="1300" w:type="dxa"/>
            <w:tcBorders>
              <w:top w:val="nil"/>
              <w:left w:val="nil"/>
              <w:bottom w:val="nil"/>
              <w:right w:val="nil"/>
            </w:tcBorders>
            <w:shd w:val="clear" w:color="auto" w:fill="auto"/>
            <w:noWrap/>
            <w:vAlign w:val="bottom"/>
            <w:hideMark/>
          </w:tcPr>
          <w:p w14:paraId="1CB6FA9A" w14:textId="77777777" w:rsidR="00B96BE7" w:rsidRPr="00BE77FF" w:rsidRDefault="00B96BE7" w:rsidP="00B96BE7">
            <w:pPr>
              <w:ind w:hanging="22"/>
              <w:jc w:val="center"/>
              <w:rPr>
                <w:rFonts w:eastAsia="Times New Roman"/>
                <w:sz w:val="16"/>
                <w:szCs w:val="16"/>
                <w:lang w:eastAsia="es-CO"/>
              </w:rPr>
            </w:pPr>
          </w:p>
        </w:tc>
      </w:tr>
      <w:tr w:rsidR="00B96BE7" w:rsidRPr="00510DC3" w14:paraId="5BD41911" w14:textId="77777777" w:rsidTr="00B96BE7">
        <w:trPr>
          <w:trHeight w:val="356"/>
        </w:trPr>
        <w:tc>
          <w:tcPr>
            <w:tcW w:w="1271" w:type="dxa"/>
            <w:tcBorders>
              <w:top w:val="single" w:sz="4" w:space="0" w:color="auto"/>
              <w:left w:val="single" w:sz="4" w:space="0" w:color="auto"/>
              <w:bottom w:val="nil"/>
              <w:right w:val="single" w:sz="4" w:space="0" w:color="auto"/>
            </w:tcBorders>
            <w:shd w:val="clear" w:color="auto" w:fill="auto"/>
            <w:vAlign w:val="bottom"/>
            <w:hideMark/>
          </w:tcPr>
          <w:p w14:paraId="73B97E2A"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lastRenderedPageBreak/>
              <w:t>NÚMERO DEL PROCESO</w:t>
            </w:r>
          </w:p>
        </w:tc>
        <w:tc>
          <w:tcPr>
            <w:tcW w:w="1321" w:type="dxa"/>
            <w:tcBorders>
              <w:top w:val="single" w:sz="4" w:space="0" w:color="auto"/>
              <w:left w:val="nil"/>
              <w:bottom w:val="nil"/>
              <w:right w:val="single" w:sz="4" w:space="0" w:color="auto"/>
            </w:tcBorders>
            <w:shd w:val="clear" w:color="auto" w:fill="auto"/>
            <w:noWrap/>
            <w:vAlign w:val="bottom"/>
            <w:hideMark/>
          </w:tcPr>
          <w:p w14:paraId="2E2A058C"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ID</w:t>
            </w:r>
          </w:p>
        </w:tc>
        <w:tc>
          <w:tcPr>
            <w:tcW w:w="1803" w:type="dxa"/>
            <w:tcBorders>
              <w:top w:val="single" w:sz="4" w:space="0" w:color="auto"/>
              <w:left w:val="nil"/>
              <w:bottom w:val="nil"/>
              <w:right w:val="single" w:sz="4" w:space="0" w:color="auto"/>
            </w:tcBorders>
            <w:shd w:val="clear" w:color="auto" w:fill="auto"/>
            <w:noWrap/>
            <w:vAlign w:val="bottom"/>
            <w:hideMark/>
          </w:tcPr>
          <w:p w14:paraId="1D23A21B"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TIPO DEL PROCESO</w:t>
            </w:r>
          </w:p>
        </w:tc>
        <w:tc>
          <w:tcPr>
            <w:tcW w:w="1701" w:type="dxa"/>
            <w:tcBorders>
              <w:top w:val="single" w:sz="4" w:space="0" w:color="auto"/>
              <w:left w:val="nil"/>
              <w:bottom w:val="nil"/>
              <w:right w:val="single" w:sz="4" w:space="0" w:color="auto"/>
            </w:tcBorders>
            <w:shd w:val="clear" w:color="auto" w:fill="auto"/>
            <w:noWrap/>
            <w:vAlign w:val="bottom"/>
            <w:hideMark/>
          </w:tcPr>
          <w:p w14:paraId="7B0E9BE7"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DEMANDANTE</w:t>
            </w:r>
          </w:p>
        </w:tc>
        <w:tc>
          <w:tcPr>
            <w:tcW w:w="1417" w:type="dxa"/>
            <w:tcBorders>
              <w:top w:val="single" w:sz="4" w:space="0" w:color="auto"/>
              <w:left w:val="nil"/>
              <w:bottom w:val="nil"/>
              <w:right w:val="single" w:sz="4" w:space="0" w:color="auto"/>
            </w:tcBorders>
            <w:shd w:val="clear" w:color="auto" w:fill="auto"/>
            <w:vAlign w:val="bottom"/>
            <w:hideMark/>
          </w:tcPr>
          <w:p w14:paraId="7A7FF2A9"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ORDEN DE PAGO</w:t>
            </w:r>
          </w:p>
        </w:tc>
        <w:tc>
          <w:tcPr>
            <w:tcW w:w="1300" w:type="dxa"/>
            <w:tcBorders>
              <w:top w:val="single" w:sz="4" w:space="0" w:color="auto"/>
              <w:left w:val="nil"/>
              <w:bottom w:val="nil"/>
              <w:right w:val="single" w:sz="4" w:space="0" w:color="auto"/>
            </w:tcBorders>
            <w:shd w:val="clear" w:color="auto" w:fill="auto"/>
            <w:vAlign w:val="bottom"/>
            <w:hideMark/>
          </w:tcPr>
          <w:p w14:paraId="198D4671" w14:textId="77777777"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VALOR CANCELADO</w:t>
            </w:r>
          </w:p>
        </w:tc>
      </w:tr>
      <w:tr w:rsidR="00B96BE7" w:rsidRPr="00510DC3" w14:paraId="298B0A16" w14:textId="77777777" w:rsidTr="00B96BE7">
        <w:trPr>
          <w:trHeight w:val="334"/>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72D28DF8"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2014-00442</w:t>
            </w:r>
          </w:p>
        </w:tc>
        <w:tc>
          <w:tcPr>
            <w:tcW w:w="1321" w:type="dxa"/>
            <w:tcBorders>
              <w:top w:val="single" w:sz="4" w:space="0" w:color="auto"/>
              <w:left w:val="nil"/>
              <w:bottom w:val="single" w:sz="4" w:space="0" w:color="auto"/>
              <w:right w:val="nil"/>
            </w:tcBorders>
            <w:shd w:val="clear" w:color="auto" w:fill="auto"/>
            <w:noWrap/>
            <w:vAlign w:val="bottom"/>
            <w:hideMark/>
          </w:tcPr>
          <w:p w14:paraId="129D5969"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93.129.701</w:t>
            </w:r>
          </w:p>
        </w:tc>
        <w:tc>
          <w:tcPr>
            <w:tcW w:w="1803" w:type="dxa"/>
            <w:tcBorders>
              <w:top w:val="single" w:sz="4" w:space="0" w:color="auto"/>
              <w:left w:val="nil"/>
              <w:bottom w:val="single" w:sz="4" w:space="0" w:color="auto"/>
              <w:right w:val="nil"/>
            </w:tcBorders>
            <w:shd w:val="clear" w:color="auto" w:fill="auto"/>
            <w:noWrap/>
            <w:vAlign w:val="bottom"/>
            <w:hideMark/>
          </w:tcPr>
          <w:p w14:paraId="397BBD6E"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CONTRACTUAL</w:t>
            </w:r>
          </w:p>
        </w:tc>
        <w:tc>
          <w:tcPr>
            <w:tcW w:w="1701" w:type="dxa"/>
            <w:tcBorders>
              <w:top w:val="single" w:sz="4" w:space="0" w:color="auto"/>
              <w:left w:val="nil"/>
              <w:bottom w:val="single" w:sz="4" w:space="0" w:color="auto"/>
              <w:right w:val="nil"/>
            </w:tcBorders>
            <w:shd w:val="clear" w:color="000000" w:fill="FFFFFF"/>
            <w:noWrap/>
            <w:vAlign w:val="bottom"/>
            <w:hideMark/>
          </w:tcPr>
          <w:p w14:paraId="5B1EE5D9" w14:textId="40CE968C"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 xml:space="preserve">PEDRO AUGUSTO NIETO </w:t>
            </w:r>
            <w:r w:rsidR="0064377A" w:rsidRPr="00BE77FF">
              <w:rPr>
                <w:rFonts w:eastAsia="Times New Roman" w:cs="Arial"/>
                <w:color w:val="000000"/>
                <w:sz w:val="16"/>
                <w:szCs w:val="16"/>
                <w:lang w:eastAsia="es-CO"/>
              </w:rPr>
              <w:t>GÓNGORA</w:t>
            </w:r>
          </w:p>
        </w:tc>
        <w:tc>
          <w:tcPr>
            <w:tcW w:w="1417" w:type="dxa"/>
            <w:tcBorders>
              <w:top w:val="single" w:sz="4" w:space="0" w:color="auto"/>
              <w:left w:val="nil"/>
              <w:bottom w:val="single" w:sz="4" w:space="0" w:color="auto"/>
              <w:right w:val="nil"/>
            </w:tcBorders>
            <w:shd w:val="clear" w:color="000000" w:fill="FFFFFF"/>
            <w:vAlign w:val="bottom"/>
            <w:hideMark/>
          </w:tcPr>
          <w:p w14:paraId="4B649B36"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102801</w:t>
            </w:r>
          </w:p>
        </w:tc>
        <w:tc>
          <w:tcPr>
            <w:tcW w:w="1300" w:type="dxa"/>
            <w:tcBorders>
              <w:top w:val="single" w:sz="4" w:space="0" w:color="auto"/>
              <w:left w:val="nil"/>
              <w:bottom w:val="single" w:sz="4" w:space="0" w:color="auto"/>
              <w:right w:val="nil"/>
            </w:tcBorders>
            <w:shd w:val="clear" w:color="000000" w:fill="FFFFFF"/>
            <w:noWrap/>
            <w:vAlign w:val="bottom"/>
            <w:hideMark/>
          </w:tcPr>
          <w:p w14:paraId="6DA3373D" w14:textId="11439129"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21.258.481,00</w:t>
            </w:r>
          </w:p>
        </w:tc>
      </w:tr>
      <w:tr w:rsidR="00B96BE7" w:rsidRPr="00510DC3" w14:paraId="7A3B3CE5" w14:textId="77777777" w:rsidTr="00B96BE7">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60EA942"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2014-00442</w:t>
            </w:r>
          </w:p>
        </w:tc>
        <w:tc>
          <w:tcPr>
            <w:tcW w:w="1321" w:type="dxa"/>
            <w:tcBorders>
              <w:top w:val="nil"/>
              <w:left w:val="nil"/>
              <w:bottom w:val="single" w:sz="4" w:space="0" w:color="auto"/>
              <w:right w:val="single" w:sz="4" w:space="0" w:color="auto"/>
            </w:tcBorders>
            <w:shd w:val="clear" w:color="000000" w:fill="FFFFFF"/>
            <w:noWrap/>
            <w:vAlign w:val="bottom"/>
            <w:hideMark/>
          </w:tcPr>
          <w:p w14:paraId="0B803CD2"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900.045.355-8</w:t>
            </w:r>
          </w:p>
        </w:tc>
        <w:tc>
          <w:tcPr>
            <w:tcW w:w="1803" w:type="dxa"/>
            <w:tcBorders>
              <w:top w:val="nil"/>
              <w:left w:val="nil"/>
              <w:bottom w:val="single" w:sz="4" w:space="0" w:color="auto"/>
              <w:right w:val="single" w:sz="4" w:space="0" w:color="auto"/>
            </w:tcBorders>
            <w:shd w:val="clear" w:color="auto" w:fill="auto"/>
            <w:noWrap/>
            <w:vAlign w:val="bottom"/>
            <w:hideMark/>
          </w:tcPr>
          <w:p w14:paraId="51A9F0B9"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CONTRACTUAL</w:t>
            </w:r>
          </w:p>
        </w:tc>
        <w:tc>
          <w:tcPr>
            <w:tcW w:w="1701" w:type="dxa"/>
            <w:tcBorders>
              <w:top w:val="nil"/>
              <w:left w:val="nil"/>
              <w:bottom w:val="single" w:sz="4" w:space="0" w:color="auto"/>
              <w:right w:val="single" w:sz="4" w:space="0" w:color="auto"/>
            </w:tcBorders>
            <w:shd w:val="clear" w:color="000000" w:fill="FFFFFF"/>
            <w:noWrap/>
            <w:vAlign w:val="bottom"/>
            <w:hideMark/>
          </w:tcPr>
          <w:p w14:paraId="7F84B807"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CIVILE SAS</w:t>
            </w:r>
          </w:p>
        </w:tc>
        <w:tc>
          <w:tcPr>
            <w:tcW w:w="1417" w:type="dxa"/>
            <w:tcBorders>
              <w:top w:val="nil"/>
              <w:left w:val="nil"/>
              <w:bottom w:val="single" w:sz="4" w:space="0" w:color="auto"/>
              <w:right w:val="single" w:sz="4" w:space="0" w:color="auto"/>
            </w:tcBorders>
            <w:shd w:val="clear" w:color="000000" w:fill="FFFFFF"/>
            <w:vAlign w:val="bottom"/>
            <w:hideMark/>
          </w:tcPr>
          <w:p w14:paraId="2194E80B"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102802</w:t>
            </w:r>
          </w:p>
        </w:tc>
        <w:tc>
          <w:tcPr>
            <w:tcW w:w="1300" w:type="dxa"/>
            <w:tcBorders>
              <w:top w:val="nil"/>
              <w:left w:val="nil"/>
              <w:bottom w:val="single" w:sz="4" w:space="0" w:color="auto"/>
              <w:right w:val="single" w:sz="4" w:space="0" w:color="auto"/>
            </w:tcBorders>
            <w:shd w:val="clear" w:color="000000" w:fill="FFFFFF"/>
            <w:noWrap/>
            <w:vAlign w:val="bottom"/>
            <w:hideMark/>
          </w:tcPr>
          <w:p w14:paraId="6896BF71" w14:textId="5C681BD2"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63.775.441,00</w:t>
            </w:r>
          </w:p>
        </w:tc>
      </w:tr>
      <w:tr w:rsidR="00B96BE7" w:rsidRPr="00510DC3" w14:paraId="70A2BB8F" w14:textId="77777777" w:rsidTr="00B96BE7">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D9C1E24" w14:textId="77777777" w:rsidR="00B96BE7" w:rsidRPr="00BE77FF" w:rsidRDefault="00B96BE7" w:rsidP="00B96BE7">
            <w:pPr>
              <w:ind w:hanging="22"/>
              <w:jc w:val="left"/>
              <w:rPr>
                <w:rFonts w:eastAsia="Times New Roman" w:cs="Arial"/>
                <w:color w:val="000000"/>
                <w:sz w:val="16"/>
                <w:szCs w:val="16"/>
                <w:lang w:eastAsia="es-CO"/>
              </w:rPr>
            </w:pPr>
            <w:r w:rsidRPr="00BE77FF">
              <w:rPr>
                <w:rFonts w:eastAsia="Times New Roman" w:cs="Arial"/>
                <w:color w:val="000000"/>
                <w:sz w:val="16"/>
                <w:szCs w:val="16"/>
                <w:lang w:eastAsia="es-CO"/>
              </w:rPr>
              <w:t>2014-00442</w:t>
            </w:r>
          </w:p>
        </w:tc>
        <w:tc>
          <w:tcPr>
            <w:tcW w:w="1321" w:type="dxa"/>
            <w:tcBorders>
              <w:top w:val="nil"/>
              <w:left w:val="nil"/>
              <w:bottom w:val="single" w:sz="4" w:space="0" w:color="auto"/>
              <w:right w:val="single" w:sz="4" w:space="0" w:color="auto"/>
            </w:tcBorders>
            <w:shd w:val="clear" w:color="auto" w:fill="auto"/>
            <w:noWrap/>
            <w:vAlign w:val="bottom"/>
            <w:hideMark/>
          </w:tcPr>
          <w:p w14:paraId="793D3C24" w14:textId="77777777" w:rsidR="00B96BE7" w:rsidRPr="00BE77FF" w:rsidRDefault="00B96BE7" w:rsidP="00B96BE7">
            <w:pPr>
              <w:ind w:hanging="22"/>
              <w:jc w:val="left"/>
              <w:rPr>
                <w:rFonts w:eastAsia="Times New Roman" w:cs="Arial"/>
                <w:color w:val="000000"/>
                <w:sz w:val="16"/>
                <w:szCs w:val="16"/>
                <w:lang w:eastAsia="es-CO"/>
              </w:rPr>
            </w:pPr>
            <w:r w:rsidRPr="00BE77FF">
              <w:rPr>
                <w:rFonts w:eastAsia="Times New Roman" w:cs="Arial"/>
                <w:color w:val="000000"/>
                <w:sz w:val="16"/>
                <w:szCs w:val="16"/>
                <w:lang w:eastAsia="es-CO"/>
              </w:rPr>
              <w:t>93.129.701</w:t>
            </w:r>
          </w:p>
        </w:tc>
        <w:tc>
          <w:tcPr>
            <w:tcW w:w="1803" w:type="dxa"/>
            <w:tcBorders>
              <w:top w:val="nil"/>
              <w:left w:val="nil"/>
              <w:bottom w:val="single" w:sz="4" w:space="0" w:color="auto"/>
              <w:right w:val="single" w:sz="4" w:space="0" w:color="auto"/>
            </w:tcBorders>
            <w:shd w:val="clear" w:color="auto" w:fill="auto"/>
            <w:noWrap/>
            <w:vAlign w:val="bottom"/>
            <w:hideMark/>
          </w:tcPr>
          <w:p w14:paraId="3D3934F4" w14:textId="77777777" w:rsidR="00B96BE7" w:rsidRPr="00BE77FF" w:rsidRDefault="00B96BE7" w:rsidP="00B96BE7">
            <w:pPr>
              <w:ind w:hanging="22"/>
              <w:jc w:val="left"/>
              <w:rPr>
                <w:rFonts w:eastAsia="Times New Roman" w:cs="Arial"/>
                <w:color w:val="000000"/>
                <w:sz w:val="16"/>
                <w:szCs w:val="16"/>
                <w:lang w:eastAsia="es-CO"/>
              </w:rPr>
            </w:pPr>
            <w:r w:rsidRPr="00BE77FF">
              <w:rPr>
                <w:rFonts w:eastAsia="Times New Roman" w:cs="Arial"/>
                <w:color w:val="000000"/>
                <w:sz w:val="16"/>
                <w:szCs w:val="16"/>
                <w:lang w:eastAsia="es-CO"/>
              </w:rPr>
              <w:t>CONTRACTUAL</w:t>
            </w:r>
          </w:p>
        </w:tc>
        <w:tc>
          <w:tcPr>
            <w:tcW w:w="1701" w:type="dxa"/>
            <w:tcBorders>
              <w:top w:val="nil"/>
              <w:left w:val="nil"/>
              <w:bottom w:val="single" w:sz="4" w:space="0" w:color="auto"/>
              <w:right w:val="single" w:sz="4" w:space="0" w:color="auto"/>
            </w:tcBorders>
            <w:shd w:val="clear" w:color="000000" w:fill="FFFFFF"/>
            <w:noWrap/>
            <w:vAlign w:val="bottom"/>
            <w:hideMark/>
          </w:tcPr>
          <w:p w14:paraId="56B1427D" w14:textId="550B833A" w:rsidR="00B96BE7" w:rsidRPr="00BE77FF" w:rsidRDefault="00B96BE7" w:rsidP="00B96BE7">
            <w:pPr>
              <w:ind w:hanging="22"/>
              <w:jc w:val="left"/>
              <w:rPr>
                <w:rFonts w:eastAsia="Times New Roman" w:cs="Arial"/>
                <w:color w:val="000000"/>
                <w:sz w:val="16"/>
                <w:szCs w:val="16"/>
                <w:lang w:eastAsia="es-CO"/>
              </w:rPr>
            </w:pPr>
            <w:r w:rsidRPr="00BE77FF">
              <w:rPr>
                <w:rFonts w:eastAsia="Times New Roman" w:cs="Arial"/>
                <w:color w:val="000000"/>
                <w:sz w:val="16"/>
                <w:szCs w:val="16"/>
                <w:lang w:eastAsia="es-CO"/>
              </w:rPr>
              <w:t xml:space="preserve">PEDRO AUGUSTO NIETO </w:t>
            </w:r>
            <w:r w:rsidR="0064377A" w:rsidRPr="00BE77FF">
              <w:rPr>
                <w:rFonts w:eastAsia="Times New Roman" w:cs="Arial"/>
                <w:color w:val="000000"/>
                <w:sz w:val="16"/>
                <w:szCs w:val="16"/>
                <w:lang w:eastAsia="es-CO"/>
              </w:rPr>
              <w:t>GÓNGORA</w:t>
            </w:r>
          </w:p>
        </w:tc>
        <w:tc>
          <w:tcPr>
            <w:tcW w:w="1417" w:type="dxa"/>
            <w:tcBorders>
              <w:top w:val="nil"/>
              <w:left w:val="nil"/>
              <w:bottom w:val="single" w:sz="4" w:space="0" w:color="auto"/>
              <w:right w:val="single" w:sz="4" w:space="0" w:color="auto"/>
            </w:tcBorders>
            <w:shd w:val="clear" w:color="000000" w:fill="FFFFFF"/>
            <w:vAlign w:val="bottom"/>
            <w:hideMark/>
          </w:tcPr>
          <w:p w14:paraId="6950AB0C" w14:textId="77777777" w:rsidR="00B96BE7" w:rsidRPr="00BE77FF" w:rsidRDefault="00B96BE7" w:rsidP="00B96BE7">
            <w:pPr>
              <w:ind w:hanging="22"/>
              <w:jc w:val="center"/>
              <w:rPr>
                <w:rFonts w:eastAsia="Times New Roman" w:cs="Arial"/>
                <w:color w:val="000000"/>
                <w:sz w:val="16"/>
                <w:szCs w:val="16"/>
                <w:lang w:eastAsia="es-CO"/>
              </w:rPr>
            </w:pPr>
            <w:r w:rsidRPr="00BE77FF">
              <w:rPr>
                <w:rFonts w:eastAsia="Times New Roman" w:cs="Arial"/>
                <w:color w:val="000000"/>
                <w:sz w:val="16"/>
                <w:szCs w:val="16"/>
                <w:lang w:eastAsia="es-CO"/>
              </w:rPr>
              <w:t>104179</w:t>
            </w:r>
          </w:p>
        </w:tc>
        <w:tc>
          <w:tcPr>
            <w:tcW w:w="1300" w:type="dxa"/>
            <w:tcBorders>
              <w:top w:val="nil"/>
              <w:left w:val="nil"/>
              <w:bottom w:val="single" w:sz="4" w:space="0" w:color="auto"/>
              <w:right w:val="single" w:sz="4" w:space="0" w:color="auto"/>
            </w:tcBorders>
            <w:shd w:val="clear" w:color="000000" w:fill="FFFFFF"/>
            <w:noWrap/>
            <w:vAlign w:val="bottom"/>
            <w:hideMark/>
          </w:tcPr>
          <w:p w14:paraId="56BECBF1" w14:textId="77777777" w:rsidR="00B96BE7" w:rsidRPr="00BE77FF" w:rsidRDefault="00B96BE7" w:rsidP="00B96BE7">
            <w:pPr>
              <w:ind w:hanging="22"/>
              <w:jc w:val="left"/>
              <w:rPr>
                <w:rFonts w:eastAsia="Times New Roman" w:cs="Arial"/>
                <w:color w:val="000000"/>
                <w:sz w:val="16"/>
                <w:szCs w:val="16"/>
                <w:lang w:eastAsia="es-CO"/>
              </w:rPr>
            </w:pPr>
            <w:r w:rsidRPr="00BE77FF">
              <w:rPr>
                <w:rFonts w:eastAsia="Times New Roman" w:cs="Arial"/>
                <w:color w:val="000000"/>
                <w:sz w:val="16"/>
                <w:szCs w:val="16"/>
                <w:lang w:eastAsia="es-CO"/>
              </w:rPr>
              <w:t xml:space="preserve">           4.687.452,00 </w:t>
            </w:r>
          </w:p>
        </w:tc>
      </w:tr>
      <w:tr w:rsidR="00B96BE7" w:rsidRPr="00510DC3" w14:paraId="0731DE37" w14:textId="77777777" w:rsidTr="00B96BE7">
        <w:trPr>
          <w:trHeight w:val="220"/>
        </w:trPr>
        <w:tc>
          <w:tcPr>
            <w:tcW w:w="1271" w:type="dxa"/>
            <w:tcBorders>
              <w:top w:val="nil"/>
              <w:left w:val="nil"/>
              <w:bottom w:val="nil"/>
              <w:right w:val="nil"/>
            </w:tcBorders>
            <w:shd w:val="clear" w:color="auto" w:fill="auto"/>
            <w:noWrap/>
            <w:vAlign w:val="bottom"/>
            <w:hideMark/>
          </w:tcPr>
          <w:p w14:paraId="2E024314" w14:textId="77777777" w:rsidR="00B96BE7" w:rsidRPr="00BE77FF" w:rsidRDefault="00B96BE7" w:rsidP="00B96BE7">
            <w:pPr>
              <w:ind w:hanging="22"/>
              <w:jc w:val="left"/>
              <w:rPr>
                <w:rFonts w:eastAsia="Times New Roman" w:cs="Arial"/>
                <w:color w:val="000000"/>
                <w:sz w:val="16"/>
                <w:szCs w:val="16"/>
                <w:lang w:eastAsia="es-CO"/>
              </w:rPr>
            </w:pPr>
          </w:p>
        </w:tc>
        <w:tc>
          <w:tcPr>
            <w:tcW w:w="1321" w:type="dxa"/>
            <w:tcBorders>
              <w:top w:val="nil"/>
              <w:left w:val="nil"/>
              <w:bottom w:val="nil"/>
              <w:right w:val="nil"/>
            </w:tcBorders>
            <w:shd w:val="clear" w:color="auto" w:fill="auto"/>
            <w:noWrap/>
            <w:vAlign w:val="bottom"/>
            <w:hideMark/>
          </w:tcPr>
          <w:p w14:paraId="27D41FEC" w14:textId="77777777" w:rsidR="00B96BE7" w:rsidRPr="00BE77FF" w:rsidRDefault="00B96BE7" w:rsidP="00B96BE7">
            <w:pPr>
              <w:ind w:hanging="22"/>
              <w:jc w:val="left"/>
              <w:rPr>
                <w:rFonts w:eastAsia="Times New Roman"/>
                <w:sz w:val="16"/>
                <w:szCs w:val="16"/>
                <w:lang w:eastAsia="es-CO"/>
              </w:rPr>
            </w:pPr>
          </w:p>
        </w:tc>
        <w:tc>
          <w:tcPr>
            <w:tcW w:w="1803" w:type="dxa"/>
            <w:tcBorders>
              <w:top w:val="nil"/>
              <w:left w:val="nil"/>
              <w:bottom w:val="nil"/>
              <w:right w:val="nil"/>
            </w:tcBorders>
            <w:shd w:val="clear" w:color="auto" w:fill="auto"/>
            <w:noWrap/>
            <w:vAlign w:val="bottom"/>
            <w:hideMark/>
          </w:tcPr>
          <w:p w14:paraId="0FD9696B" w14:textId="77777777" w:rsidR="00B96BE7" w:rsidRPr="00BE77FF" w:rsidRDefault="00B96BE7" w:rsidP="00B96BE7">
            <w:pPr>
              <w:ind w:hanging="22"/>
              <w:jc w:val="left"/>
              <w:rPr>
                <w:rFonts w:eastAsia="Times New Roman"/>
                <w:sz w:val="16"/>
                <w:szCs w:val="16"/>
                <w:lang w:eastAsia="es-CO"/>
              </w:rPr>
            </w:pPr>
          </w:p>
        </w:tc>
        <w:tc>
          <w:tcPr>
            <w:tcW w:w="1701" w:type="dxa"/>
            <w:tcBorders>
              <w:top w:val="nil"/>
              <w:left w:val="nil"/>
              <w:bottom w:val="nil"/>
              <w:right w:val="nil"/>
            </w:tcBorders>
            <w:shd w:val="clear" w:color="auto" w:fill="auto"/>
            <w:noWrap/>
            <w:vAlign w:val="bottom"/>
            <w:hideMark/>
          </w:tcPr>
          <w:p w14:paraId="22ADE8B1" w14:textId="77777777" w:rsidR="00B96BE7" w:rsidRPr="00BE77FF" w:rsidRDefault="00B96BE7" w:rsidP="00B96BE7">
            <w:pPr>
              <w:ind w:hanging="22"/>
              <w:jc w:val="left"/>
              <w:rPr>
                <w:rFonts w:eastAsia="Times New Roman"/>
                <w:sz w:val="16"/>
                <w:szCs w:val="16"/>
                <w:lang w:eastAsia="es-CO"/>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4C49855" w14:textId="3B0BE831" w:rsidR="00B96BE7" w:rsidRPr="00BE77FF" w:rsidRDefault="00B96BE7" w:rsidP="00B96BE7">
            <w:pPr>
              <w:ind w:hanging="22"/>
              <w:jc w:val="center"/>
              <w:rPr>
                <w:rFonts w:eastAsia="Times New Roman" w:cs="Arial"/>
                <w:b/>
                <w:bCs/>
                <w:color w:val="000000"/>
                <w:sz w:val="16"/>
                <w:szCs w:val="16"/>
                <w:lang w:eastAsia="es-CO"/>
              </w:rPr>
            </w:pPr>
            <w:r w:rsidRPr="00BE77FF">
              <w:rPr>
                <w:rFonts w:eastAsia="Times New Roman" w:cs="Arial"/>
                <w:b/>
                <w:bCs/>
                <w:color w:val="000000"/>
                <w:sz w:val="16"/>
                <w:szCs w:val="16"/>
                <w:lang w:eastAsia="es-CO"/>
              </w:rPr>
              <w:t xml:space="preserve">TOTAL </w:t>
            </w:r>
          </w:p>
        </w:tc>
        <w:tc>
          <w:tcPr>
            <w:tcW w:w="1300" w:type="dxa"/>
            <w:tcBorders>
              <w:top w:val="nil"/>
              <w:left w:val="nil"/>
              <w:bottom w:val="single" w:sz="4" w:space="0" w:color="auto"/>
              <w:right w:val="single" w:sz="4" w:space="0" w:color="auto"/>
            </w:tcBorders>
            <w:shd w:val="clear" w:color="auto" w:fill="auto"/>
            <w:noWrap/>
            <w:vAlign w:val="bottom"/>
            <w:hideMark/>
          </w:tcPr>
          <w:p w14:paraId="0514BA0B" w14:textId="6CCEF216" w:rsidR="00B96BE7" w:rsidRPr="00BE77FF" w:rsidRDefault="00B96BE7" w:rsidP="00B96BE7">
            <w:pPr>
              <w:ind w:hanging="22"/>
              <w:jc w:val="left"/>
              <w:rPr>
                <w:rFonts w:eastAsia="Times New Roman" w:cs="Arial"/>
                <w:b/>
                <w:bCs/>
                <w:color w:val="000000"/>
                <w:sz w:val="16"/>
                <w:szCs w:val="16"/>
                <w:lang w:eastAsia="es-CO"/>
              </w:rPr>
            </w:pPr>
            <w:r w:rsidRPr="00BE77FF">
              <w:rPr>
                <w:rFonts w:eastAsia="Times New Roman" w:cs="Arial"/>
                <w:b/>
                <w:bCs/>
                <w:color w:val="000000"/>
                <w:sz w:val="16"/>
                <w:szCs w:val="16"/>
                <w:lang w:eastAsia="es-CO"/>
              </w:rPr>
              <w:t xml:space="preserve">         89.721.374,00 </w:t>
            </w:r>
          </w:p>
        </w:tc>
      </w:tr>
    </w:tbl>
    <w:p w14:paraId="1F87956D" w14:textId="77777777" w:rsidR="00CB0EF3" w:rsidRDefault="00CB0EF3" w:rsidP="00665FED">
      <w:pPr>
        <w:widowControl w:val="0"/>
        <w:autoSpaceDE w:val="0"/>
        <w:autoSpaceDN w:val="0"/>
        <w:adjustRightInd w:val="0"/>
        <w:spacing w:after="240"/>
        <w:rPr>
          <w:b/>
          <w:szCs w:val="16"/>
          <w:lang w:val="es-ES"/>
        </w:rPr>
      </w:pPr>
    </w:p>
    <w:p w14:paraId="2F7B23D4" w14:textId="42D925AF" w:rsidR="00B96BE7" w:rsidRPr="00510DC3" w:rsidRDefault="00B96BE7" w:rsidP="00665FED">
      <w:pPr>
        <w:widowControl w:val="0"/>
        <w:autoSpaceDE w:val="0"/>
        <w:autoSpaceDN w:val="0"/>
        <w:adjustRightInd w:val="0"/>
        <w:spacing w:after="240"/>
        <w:rPr>
          <w:b/>
          <w:szCs w:val="16"/>
          <w:lang w:val="es-ES"/>
        </w:rPr>
      </w:pPr>
      <w:r w:rsidRPr="00510DC3">
        <w:rPr>
          <w:b/>
          <w:szCs w:val="16"/>
          <w:lang w:val="es-ES"/>
        </w:rPr>
        <w:t>2018</w:t>
      </w:r>
    </w:p>
    <w:tbl>
      <w:tblPr>
        <w:tblW w:w="8926" w:type="dxa"/>
        <w:tblCellMar>
          <w:left w:w="70" w:type="dxa"/>
          <w:right w:w="70" w:type="dxa"/>
        </w:tblCellMar>
        <w:tblLook w:val="04A0" w:firstRow="1" w:lastRow="0" w:firstColumn="1" w:lastColumn="0" w:noHBand="0" w:noVBand="1"/>
      </w:tblPr>
      <w:tblGrid>
        <w:gridCol w:w="1277"/>
        <w:gridCol w:w="76"/>
        <w:gridCol w:w="1122"/>
        <w:gridCol w:w="29"/>
        <w:gridCol w:w="1956"/>
        <w:gridCol w:w="52"/>
        <w:gridCol w:w="1649"/>
        <w:gridCol w:w="16"/>
        <w:gridCol w:w="1716"/>
        <w:gridCol w:w="21"/>
        <w:gridCol w:w="1171"/>
        <w:gridCol w:w="53"/>
      </w:tblGrid>
      <w:tr w:rsidR="00B96BE7" w:rsidRPr="00510DC3" w14:paraId="0DBDE92D" w14:textId="77777777" w:rsidTr="00CB0EF3">
        <w:trPr>
          <w:trHeight w:val="585"/>
        </w:trPr>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A8E28E"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NÚMERO DEL PROCESO</w:t>
            </w:r>
          </w:p>
        </w:tc>
        <w:tc>
          <w:tcPr>
            <w:tcW w:w="12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084430"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ID</w:t>
            </w:r>
          </w:p>
        </w:tc>
        <w:tc>
          <w:tcPr>
            <w:tcW w:w="20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2CE724"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TIPO DEL PROCESO</w:t>
            </w:r>
          </w:p>
        </w:tc>
        <w:tc>
          <w:tcPr>
            <w:tcW w:w="16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C13BE"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DEMANDANTE</w:t>
            </w:r>
          </w:p>
        </w:tc>
        <w:tc>
          <w:tcPr>
            <w:tcW w:w="1716" w:type="dxa"/>
            <w:tcBorders>
              <w:top w:val="single" w:sz="4" w:space="0" w:color="auto"/>
              <w:left w:val="nil"/>
              <w:bottom w:val="single" w:sz="4" w:space="0" w:color="auto"/>
              <w:right w:val="single" w:sz="4" w:space="0" w:color="auto"/>
            </w:tcBorders>
            <w:shd w:val="clear" w:color="auto" w:fill="auto"/>
            <w:vAlign w:val="bottom"/>
            <w:hideMark/>
          </w:tcPr>
          <w:p w14:paraId="3F7E1453"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ORDEN DE PAGO</w:t>
            </w:r>
          </w:p>
        </w:tc>
        <w:tc>
          <w:tcPr>
            <w:tcW w:w="1245" w:type="dxa"/>
            <w:gridSpan w:val="3"/>
            <w:tcBorders>
              <w:top w:val="single" w:sz="4" w:space="0" w:color="auto"/>
              <w:left w:val="nil"/>
              <w:bottom w:val="single" w:sz="4" w:space="0" w:color="auto"/>
              <w:right w:val="single" w:sz="4" w:space="0" w:color="auto"/>
            </w:tcBorders>
            <w:shd w:val="clear" w:color="auto" w:fill="auto"/>
            <w:vAlign w:val="bottom"/>
            <w:hideMark/>
          </w:tcPr>
          <w:p w14:paraId="62DE85BF"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VALOR CANCELADO</w:t>
            </w:r>
          </w:p>
        </w:tc>
      </w:tr>
      <w:tr w:rsidR="00B96BE7" w:rsidRPr="00510DC3" w14:paraId="0B33A38F" w14:textId="77777777" w:rsidTr="00CB0EF3">
        <w:trPr>
          <w:trHeight w:val="471"/>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49A70F55"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2001-00812</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2903FB42"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19.110.125</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18CAE27A"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3A5F3172" w14:textId="5B18C126"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MIGUEL ANTONIO SALINAS </w:t>
            </w:r>
            <w:r w:rsidR="0064377A" w:rsidRPr="00B96BE7">
              <w:rPr>
                <w:rFonts w:eastAsia="Times New Roman" w:cs="Arial"/>
                <w:color w:val="000000"/>
                <w:sz w:val="16"/>
                <w:szCs w:val="16"/>
                <w:lang w:eastAsia="es-CO"/>
              </w:rPr>
              <w:t>RINCÓN</w:t>
            </w:r>
          </w:p>
        </w:tc>
        <w:tc>
          <w:tcPr>
            <w:tcW w:w="1716" w:type="dxa"/>
            <w:tcBorders>
              <w:top w:val="nil"/>
              <w:left w:val="nil"/>
              <w:bottom w:val="single" w:sz="4" w:space="0" w:color="auto"/>
              <w:right w:val="single" w:sz="4" w:space="0" w:color="auto"/>
            </w:tcBorders>
            <w:shd w:val="clear" w:color="000000" w:fill="FFFFFF"/>
            <w:noWrap/>
            <w:vAlign w:val="bottom"/>
            <w:hideMark/>
          </w:tcPr>
          <w:p w14:paraId="70F8B50F"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101979</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1046E7B4"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2.927.129,00 </w:t>
            </w:r>
          </w:p>
        </w:tc>
      </w:tr>
      <w:tr w:rsidR="00B96BE7" w:rsidRPr="00510DC3" w14:paraId="59DCEE83" w14:textId="77777777" w:rsidTr="00CB0EF3">
        <w:trPr>
          <w:trHeight w:val="255"/>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57165D25"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2001-00812</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10003720"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19.110.125</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734F8291"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4C50DA81" w14:textId="54FCE20B"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MIGUEL ANTONIO SALINAS </w:t>
            </w:r>
            <w:r w:rsidR="0064377A" w:rsidRPr="00B96BE7">
              <w:rPr>
                <w:rFonts w:eastAsia="Times New Roman" w:cs="Arial"/>
                <w:color w:val="000000"/>
                <w:sz w:val="16"/>
                <w:szCs w:val="16"/>
                <w:lang w:eastAsia="es-CO"/>
              </w:rPr>
              <w:t>RINCÓN</w:t>
            </w:r>
          </w:p>
        </w:tc>
        <w:tc>
          <w:tcPr>
            <w:tcW w:w="1716" w:type="dxa"/>
            <w:tcBorders>
              <w:top w:val="nil"/>
              <w:left w:val="nil"/>
              <w:bottom w:val="single" w:sz="4" w:space="0" w:color="auto"/>
              <w:right w:val="single" w:sz="4" w:space="0" w:color="auto"/>
            </w:tcBorders>
            <w:shd w:val="clear" w:color="000000" w:fill="FFFFFF"/>
            <w:noWrap/>
            <w:vAlign w:val="bottom"/>
            <w:hideMark/>
          </w:tcPr>
          <w:p w14:paraId="54DB5B02"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102041</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7E3F34E3"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13.575.271,00 </w:t>
            </w:r>
          </w:p>
        </w:tc>
      </w:tr>
      <w:tr w:rsidR="00B96BE7" w:rsidRPr="00510DC3" w14:paraId="77377896" w14:textId="77777777" w:rsidTr="00CB0EF3">
        <w:trPr>
          <w:trHeight w:val="255"/>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0BB6EFC9"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2001-00812</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04199D7B"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19.110.125</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65BB38A5"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5A78FE49" w14:textId="2D643C16"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MIGUEL ANTONIO SALINAS </w:t>
            </w:r>
            <w:r w:rsidR="0064377A" w:rsidRPr="00B96BE7">
              <w:rPr>
                <w:rFonts w:eastAsia="Times New Roman" w:cs="Arial"/>
                <w:color w:val="000000"/>
                <w:sz w:val="16"/>
                <w:szCs w:val="16"/>
                <w:lang w:eastAsia="es-CO"/>
              </w:rPr>
              <w:t>RINCÓN</w:t>
            </w:r>
          </w:p>
        </w:tc>
        <w:tc>
          <w:tcPr>
            <w:tcW w:w="1716" w:type="dxa"/>
            <w:tcBorders>
              <w:top w:val="nil"/>
              <w:left w:val="nil"/>
              <w:bottom w:val="single" w:sz="4" w:space="0" w:color="auto"/>
              <w:right w:val="single" w:sz="4" w:space="0" w:color="auto"/>
            </w:tcBorders>
            <w:shd w:val="clear" w:color="000000" w:fill="FFFFFF"/>
            <w:noWrap/>
            <w:vAlign w:val="bottom"/>
            <w:hideMark/>
          </w:tcPr>
          <w:p w14:paraId="6EC02962"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101956</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5D007FE6"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345.787,00 </w:t>
            </w:r>
          </w:p>
        </w:tc>
      </w:tr>
      <w:tr w:rsidR="00B96BE7" w:rsidRPr="00510DC3" w14:paraId="1A223E33" w14:textId="77777777" w:rsidTr="00CB0EF3">
        <w:trPr>
          <w:trHeight w:val="255"/>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261A111F"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2001-00812</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510FAB33"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19.110.125</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6127B4AB"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4B4AE899" w14:textId="3B0E9AA5"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MIGUEL ANTONIO SALINAS </w:t>
            </w:r>
            <w:r w:rsidR="0064377A" w:rsidRPr="00B96BE7">
              <w:rPr>
                <w:rFonts w:eastAsia="Times New Roman" w:cs="Arial"/>
                <w:color w:val="000000"/>
                <w:sz w:val="16"/>
                <w:szCs w:val="16"/>
                <w:lang w:eastAsia="es-CO"/>
              </w:rPr>
              <w:t>RINCÓN</w:t>
            </w:r>
          </w:p>
        </w:tc>
        <w:tc>
          <w:tcPr>
            <w:tcW w:w="1716" w:type="dxa"/>
            <w:tcBorders>
              <w:top w:val="nil"/>
              <w:left w:val="nil"/>
              <w:bottom w:val="single" w:sz="4" w:space="0" w:color="auto"/>
              <w:right w:val="single" w:sz="4" w:space="0" w:color="auto"/>
            </w:tcBorders>
            <w:shd w:val="clear" w:color="000000" w:fill="FFFFFF"/>
            <w:noWrap/>
            <w:vAlign w:val="bottom"/>
            <w:hideMark/>
          </w:tcPr>
          <w:p w14:paraId="13CA25AE"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101958</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4D142D7F"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75.271.511,00 </w:t>
            </w:r>
          </w:p>
        </w:tc>
      </w:tr>
      <w:tr w:rsidR="00510DC3" w:rsidRPr="00510DC3" w14:paraId="0E21098B" w14:textId="77777777" w:rsidTr="00CB0EF3">
        <w:trPr>
          <w:trHeight w:val="255"/>
        </w:trPr>
        <w:tc>
          <w:tcPr>
            <w:tcW w:w="1077" w:type="dxa"/>
            <w:tcBorders>
              <w:top w:val="nil"/>
              <w:left w:val="nil"/>
              <w:bottom w:val="nil"/>
              <w:right w:val="nil"/>
            </w:tcBorders>
            <w:shd w:val="clear" w:color="auto" w:fill="auto"/>
            <w:noWrap/>
            <w:vAlign w:val="bottom"/>
            <w:hideMark/>
          </w:tcPr>
          <w:p w14:paraId="2EB8F4EF" w14:textId="77777777" w:rsidR="00B96BE7" w:rsidRPr="00B96BE7" w:rsidRDefault="00B96BE7" w:rsidP="00B96BE7">
            <w:pPr>
              <w:jc w:val="left"/>
              <w:rPr>
                <w:rFonts w:eastAsia="Times New Roman" w:cs="Arial"/>
                <w:color w:val="000000"/>
                <w:sz w:val="16"/>
                <w:szCs w:val="16"/>
                <w:lang w:eastAsia="es-CO"/>
              </w:rPr>
            </w:pPr>
          </w:p>
        </w:tc>
        <w:tc>
          <w:tcPr>
            <w:tcW w:w="1215" w:type="dxa"/>
            <w:gridSpan w:val="3"/>
            <w:tcBorders>
              <w:top w:val="nil"/>
              <w:left w:val="nil"/>
              <w:bottom w:val="nil"/>
              <w:right w:val="nil"/>
            </w:tcBorders>
            <w:shd w:val="clear" w:color="auto" w:fill="auto"/>
            <w:noWrap/>
            <w:vAlign w:val="bottom"/>
            <w:hideMark/>
          </w:tcPr>
          <w:p w14:paraId="08993677" w14:textId="77777777" w:rsidR="00B96BE7" w:rsidRPr="00B96BE7" w:rsidRDefault="00B96BE7" w:rsidP="00B96BE7">
            <w:pPr>
              <w:jc w:val="left"/>
              <w:rPr>
                <w:rFonts w:eastAsia="Times New Roman"/>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78CB2B33"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254537AB" w14:textId="77777777" w:rsidR="00B96BE7" w:rsidRPr="00B96BE7" w:rsidRDefault="00B96BE7" w:rsidP="00B96BE7">
            <w:pPr>
              <w:jc w:val="left"/>
              <w:rPr>
                <w:rFonts w:eastAsia="Times New Roman"/>
                <w:sz w:val="16"/>
                <w:szCs w:val="16"/>
                <w:lang w:eastAsia="es-CO"/>
              </w:rPr>
            </w:pPr>
          </w:p>
        </w:tc>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B756393" w14:textId="0411C2A3" w:rsidR="00B96BE7" w:rsidRPr="00B96BE7" w:rsidRDefault="0002466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TOTAL</w:t>
            </w:r>
            <w:r w:rsidR="00B96BE7" w:rsidRPr="00B96BE7">
              <w:rPr>
                <w:rFonts w:eastAsia="Times New Roman" w:cs="Arial"/>
                <w:b/>
                <w:bCs/>
                <w:color w:val="000000"/>
                <w:sz w:val="16"/>
                <w:szCs w:val="16"/>
                <w:lang w:eastAsia="es-CO"/>
              </w:rPr>
              <w:t xml:space="preserve"> PROCESO</w:t>
            </w:r>
          </w:p>
        </w:tc>
        <w:tc>
          <w:tcPr>
            <w:tcW w:w="1245" w:type="dxa"/>
            <w:gridSpan w:val="3"/>
            <w:tcBorders>
              <w:top w:val="nil"/>
              <w:left w:val="nil"/>
              <w:bottom w:val="single" w:sz="4" w:space="0" w:color="auto"/>
              <w:right w:val="single" w:sz="4" w:space="0" w:color="auto"/>
            </w:tcBorders>
            <w:shd w:val="clear" w:color="auto" w:fill="auto"/>
            <w:noWrap/>
            <w:vAlign w:val="bottom"/>
            <w:hideMark/>
          </w:tcPr>
          <w:p w14:paraId="1179F10C" w14:textId="77777777" w:rsidR="00B96BE7" w:rsidRPr="00B96BE7" w:rsidRDefault="00B96BE7" w:rsidP="00B96BE7">
            <w:pPr>
              <w:jc w:val="left"/>
              <w:rPr>
                <w:rFonts w:eastAsia="Times New Roman" w:cs="Arial"/>
                <w:b/>
                <w:bCs/>
                <w:color w:val="000000"/>
                <w:sz w:val="16"/>
                <w:szCs w:val="16"/>
                <w:lang w:eastAsia="es-CO"/>
              </w:rPr>
            </w:pPr>
            <w:r w:rsidRPr="00B96BE7">
              <w:rPr>
                <w:rFonts w:eastAsia="Times New Roman" w:cs="Arial"/>
                <w:b/>
                <w:bCs/>
                <w:color w:val="000000"/>
                <w:sz w:val="16"/>
                <w:szCs w:val="16"/>
                <w:lang w:eastAsia="es-CO"/>
              </w:rPr>
              <w:t xml:space="preserve">    92.119.698,00 </w:t>
            </w:r>
          </w:p>
        </w:tc>
      </w:tr>
      <w:tr w:rsidR="00510DC3" w:rsidRPr="00510DC3" w14:paraId="6E30F63B" w14:textId="77777777" w:rsidTr="00CB0EF3">
        <w:trPr>
          <w:trHeight w:val="255"/>
        </w:trPr>
        <w:tc>
          <w:tcPr>
            <w:tcW w:w="1077" w:type="dxa"/>
            <w:tcBorders>
              <w:top w:val="nil"/>
              <w:left w:val="nil"/>
              <w:bottom w:val="nil"/>
              <w:right w:val="nil"/>
            </w:tcBorders>
            <w:shd w:val="clear" w:color="000000" w:fill="FFFFFF"/>
            <w:noWrap/>
            <w:vAlign w:val="bottom"/>
            <w:hideMark/>
          </w:tcPr>
          <w:p w14:paraId="2477C51B"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w:t>
            </w:r>
          </w:p>
        </w:tc>
        <w:tc>
          <w:tcPr>
            <w:tcW w:w="1215" w:type="dxa"/>
            <w:gridSpan w:val="3"/>
            <w:tcBorders>
              <w:top w:val="nil"/>
              <w:left w:val="nil"/>
              <w:bottom w:val="nil"/>
              <w:right w:val="nil"/>
            </w:tcBorders>
            <w:shd w:val="clear" w:color="auto" w:fill="auto"/>
            <w:noWrap/>
            <w:vAlign w:val="bottom"/>
            <w:hideMark/>
          </w:tcPr>
          <w:p w14:paraId="21D16BB6" w14:textId="77777777" w:rsidR="00B96BE7" w:rsidRPr="00B96BE7" w:rsidRDefault="00B96BE7" w:rsidP="00B96BE7">
            <w:pPr>
              <w:jc w:val="left"/>
              <w:rPr>
                <w:rFonts w:eastAsia="Times New Roman" w:cs="Arial"/>
                <w:color w:val="000000"/>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7A1DE2DB"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6794DF2C" w14:textId="77777777" w:rsidR="00B96BE7" w:rsidRPr="00B96BE7" w:rsidRDefault="00B96BE7" w:rsidP="00B96BE7">
            <w:pPr>
              <w:jc w:val="left"/>
              <w:rPr>
                <w:rFonts w:eastAsia="Times New Roman"/>
                <w:sz w:val="16"/>
                <w:szCs w:val="16"/>
                <w:lang w:eastAsia="es-CO"/>
              </w:rPr>
            </w:pPr>
          </w:p>
        </w:tc>
        <w:tc>
          <w:tcPr>
            <w:tcW w:w="1716" w:type="dxa"/>
            <w:tcBorders>
              <w:top w:val="nil"/>
              <w:left w:val="nil"/>
              <w:bottom w:val="nil"/>
              <w:right w:val="nil"/>
            </w:tcBorders>
            <w:shd w:val="clear" w:color="auto" w:fill="auto"/>
            <w:noWrap/>
            <w:vAlign w:val="bottom"/>
            <w:hideMark/>
          </w:tcPr>
          <w:p w14:paraId="06C307A6" w14:textId="77777777" w:rsidR="00B96BE7" w:rsidRDefault="00B96BE7" w:rsidP="00B96BE7">
            <w:pPr>
              <w:jc w:val="left"/>
              <w:rPr>
                <w:rFonts w:eastAsia="Times New Roman"/>
                <w:sz w:val="16"/>
                <w:szCs w:val="16"/>
                <w:lang w:eastAsia="es-CO"/>
              </w:rPr>
            </w:pPr>
          </w:p>
          <w:p w14:paraId="103F2CB6" w14:textId="77777777" w:rsidR="00024667" w:rsidRDefault="00024667" w:rsidP="00B96BE7">
            <w:pPr>
              <w:jc w:val="left"/>
              <w:rPr>
                <w:rFonts w:eastAsia="Times New Roman"/>
                <w:sz w:val="16"/>
                <w:szCs w:val="16"/>
                <w:lang w:eastAsia="es-CO"/>
              </w:rPr>
            </w:pPr>
          </w:p>
          <w:p w14:paraId="55427F50" w14:textId="296ABC5B" w:rsidR="00024667" w:rsidRPr="00B96BE7" w:rsidRDefault="00024667" w:rsidP="00B96BE7">
            <w:pPr>
              <w:jc w:val="left"/>
              <w:rPr>
                <w:rFonts w:eastAsia="Times New Roman"/>
                <w:sz w:val="16"/>
                <w:szCs w:val="16"/>
                <w:lang w:eastAsia="es-CO"/>
              </w:rPr>
            </w:pPr>
          </w:p>
        </w:tc>
        <w:tc>
          <w:tcPr>
            <w:tcW w:w="1245" w:type="dxa"/>
            <w:gridSpan w:val="3"/>
            <w:tcBorders>
              <w:top w:val="nil"/>
              <w:left w:val="nil"/>
              <w:bottom w:val="nil"/>
              <w:right w:val="nil"/>
            </w:tcBorders>
            <w:shd w:val="clear" w:color="auto" w:fill="auto"/>
            <w:noWrap/>
            <w:vAlign w:val="bottom"/>
            <w:hideMark/>
          </w:tcPr>
          <w:p w14:paraId="731B0237" w14:textId="77777777" w:rsidR="00B96BE7" w:rsidRPr="00B96BE7" w:rsidRDefault="00B96BE7" w:rsidP="00B96BE7">
            <w:pPr>
              <w:jc w:val="left"/>
              <w:rPr>
                <w:rFonts w:eastAsia="Times New Roman"/>
                <w:sz w:val="16"/>
                <w:szCs w:val="16"/>
                <w:lang w:eastAsia="es-CO"/>
              </w:rPr>
            </w:pPr>
          </w:p>
        </w:tc>
      </w:tr>
      <w:tr w:rsidR="00510DC3" w:rsidRPr="00510DC3" w14:paraId="42EE7D52" w14:textId="77777777" w:rsidTr="00CB0EF3">
        <w:trPr>
          <w:trHeight w:val="510"/>
        </w:trPr>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63382E"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NÚMERO DEL PROCESO</w:t>
            </w:r>
          </w:p>
        </w:tc>
        <w:tc>
          <w:tcPr>
            <w:tcW w:w="12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6F3B90"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ID</w:t>
            </w:r>
          </w:p>
        </w:tc>
        <w:tc>
          <w:tcPr>
            <w:tcW w:w="20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4CF103"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TIPO DEL PROCESO</w:t>
            </w:r>
          </w:p>
        </w:tc>
        <w:tc>
          <w:tcPr>
            <w:tcW w:w="16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C6B092"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DEMANDANTE</w:t>
            </w:r>
          </w:p>
        </w:tc>
        <w:tc>
          <w:tcPr>
            <w:tcW w:w="1716" w:type="dxa"/>
            <w:tcBorders>
              <w:top w:val="single" w:sz="4" w:space="0" w:color="auto"/>
              <w:left w:val="nil"/>
              <w:bottom w:val="single" w:sz="4" w:space="0" w:color="auto"/>
              <w:right w:val="single" w:sz="4" w:space="0" w:color="auto"/>
            </w:tcBorders>
            <w:shd w:val="clear" w:color="auto" w:fill="auto"/>
            <w:vAlign w:val="bottom"/>
            <w:hideMark/>
          </w:tcPr>
          <w:p w14:paraId="25709886"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ORDEN DE PAGO</w:t>
            </w:r>
          </w:p>
        </w:tc>
        <w:tc>
          <w:tcPr>
            <w:tcW w:w="1245" w:type="dxa"/>
            <w:gridSpan w:val="3"/>
            <w:tcBorders>
              <w:top w:val="single" w:sz="4" w:space="0" w:color="auto"/>
              <w:left w:val="nil"/>
              <w:bottom w:val="single" w:sz="4" w:space="0" w:color="auto"/>
              <w:right w:val="single" w:sz="4" w:space="0" w:color="auto"/>
            </w:tcBorders>
            <w:shd w:val="clear" w:color="auto" w:fill="auto"/>
            <w:vAlign w:val="bottom"/>
            <w:hideMark/>
          </w:tcPr>
          <w:p w14:paraId="6B980B18"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VALOR CANCELADO</w:t>
            </w:r>
          </w:p>
        </w:tc>
      </w:tr>
      <w:tr w:rsidR="00B96BE7" w:rsidRPr="00510DC3" w14:paraId="23A7AC11" w14:textId="77777777" w:rsidTr="00CB0EF3">
        <w:trPr>
          <w:trHeight w:val="255"/>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524A9851"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2001-00582</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12C239FD"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3.108.750</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40375B3A"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26B3A261" w14:textId="478AA26D" w:rsidR="00B96BE7" w:rsidRPr="00B96BE7" w:rsidRDefault="0064377A"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JOSUÉ</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FILEMÓN</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MACÍAS</w:t>
            </w:r>
            <w:r w:rsidR="00B96BE7" w:rsidRPr="00B96BE7">
              <w:rPr>
                <w:rFonts w:eastAsia="Times New Roman" w:cs="Arial"/>
                <w:color w:val="000000"/>
                <w:sz w:val="16"/>
                <w:szCs w:val="16"/>
                <w:lang w:eastAsia="es-CO"/>
              </w:rPr>
              <w:t xml:space="preserve"> BAUTISTA</w:t>
            </w:r>
          </w:p>
        </w:tc>
        <w:tc>
          <w:tcPr>
            <w:tcW w:w="1716" w:type="dxa"/>
            <w:tcBorders>
              <w:top w:val="nil"/>
              <w:left w:val="nil"/>
              <w:bottom w:val="single" w:sz="4" w:space="0" w:color="auto"/>
              <w:right w:val="single" w:sz="4" w:space="0" w:color="auto"/>
            </w:tcBorders>
            <w:shd w:val="clear" w:color="000000" w:fill="FFFFFF"/>
            <w:noWrap/>
            <w:vAlign w:val="bottom"/>
            <w:hideMark/>
          </w:tcPr>
          <w:p w14:paraId="546922B4"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100065</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60652775"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17.605.253,00 </w:t>
            </w:r>
          </w:p>
        </w:tc>
      </w:tr>
      <w:tr w:rsidR="00B96BE7" w:rsidRPr="00510DC3" w14:paraId="7D08B776" w14:textId="77777777" w:rsidTr="00CB0EF3">
        <w:trPr>
          <w:trHeight w:val="176"/>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7280C59D"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2001-00582</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512A1624"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3.108.750</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56A03187"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5A98E8B3" w14:textId="1CD57434" w:rsidR="00B96BE7" w:rsidRPr="00B96BE7" w:rsidRDefault="0064377A"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JOSUÉ</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FILEMÓN</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MACÍAS</w:t>
            </w:r>
            <w:r w:rsidR="00B96BE7" w:rsidRPr="00B96BE7">
              <w:rPr>
                <w:rFonts w:eastAsia="Times New Roman" w:cs="Arial"/>
                <w:color w:val="000000"/>
                <w:sz w:val="16"/>
                <w:szCs w:val="16"/>
                <w:lang w:eastAsia="es-CO"/>
              </w:rPr>
              <w:t xml:space="preserve"> BAUTISTA</w:t>
            </w:r>
          </w:p>
        </w:tc>
        <w:tc>
          <w:tcPr>
            <w:tcW w:w="1716" w:type="dxa"/>
            <w:tcBorders>
              <w:top w:val="nil"/>
              <w:left w:val="nil"/>
              <w:bottom w:val="single" w:sz="4" w:space="0" w:color="auto"/>
              <w:right w:val="single" w:sz="4" w:space="0" w:color="auto"/>
            </w:tcBorders>
            <w:shd w:val="clear" w:color="000000" w:fill="FFFFFF"/>
            <w:noWrap/>
            <w:vAlign w:val="bottom"/>
            <w:hideMark/>
          </w:tcPr>
          <w:p w14:paraId="37240101"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101122</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7B47655E"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w:t>
            </w:r>
            <w:r w:rsidRPr="00B96BE7">
              <w:rPr>
                <w:rFonts w:eastAsia="Times New Roman" w:cs="Arial"/>
                <w:color w:val="000000"/>
                <w:sz w:val="14"/>
                <w:szCs w:val="16"/>
                <w:lang w:eastAsia="es-CO"/>
              </w:rPr>
              <w:t xml:space="preserve">132.223.428,00 </w:t>
            </w:r>
          </w:p>
        </w:tc>
      </w:tr>
      <w:tr w:rsidR="00B96BE7" w:rsidRPr="00510DC3" w14:paraId="02AD1D3B" w14:textId="77777777" w:rsidTr="00CB0EF3">
        <w:trPr>
          <w:trHeight w:val="255"/>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527334DC"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2001-00582</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28BFB3AA"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3.108.750</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5D5C4F22"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3954A50B" w14:textId="2001EEEF" w:rsidR="00B96BE7" w:rsidRPr="00B96BE7" w:rsidRDefault="0064377A"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JOSUÉ</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FILEMÓN</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MACÍAS</w:t>
            </w:r>
            <w:r w:rsidR="00B96BE7" w:rsidRPr="00B96BE7">
              <w:rPr>
                <w:rFonts w:eastAsia="Times New Roman" w:cs="Arial"/>
                <w:color w:val="000000"/>
                <w:sz w:val="16"/>
                <w:szCs w:val="16"/>
                <w:lang w:eastAsia="es-CO"/>
              </w:rPr>
              <w:t xml:space="preserve"> BAUTISTA</w:t>
            </w:r>
          </w:p>
        </w:tc>
        <w:tc>
          <w:tcPr>
            <w:tcW w:w="1716" w:type="dxa"/>
            <w:tcBorders>
              <w:top w:val="nil"/>
              <w:left w:val="nil"/>
              <w:bottom w:val="single" w:sz="4" w:space="0" w:color="auto"/>
              <w:right w:val="single" w:sz="4" w:space="0" w:color="auto"/>
            </w:tcBorders>
            <w:shd w:val="clear" w:color="000000" w:fill="FFFFFF"/>
            <w:noWrap/>
            <w:vAlign w:val="bottom"/>
            <w:hideMark/>
          </w:tcPr>
          <w:p w14:paraId="7F4C5ABA"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101123</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2F419991"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571.251,00 </w:t>
            </w:r>
          </w:p>
        </w:tc>
      </w:tr>
      <w:tr w:rsidR="00B96BE7" w:rsidRPr="00510DC3" w14:paraId="2158A3E9" w14:textId="77777777" w:rsidTr="00CB0EF3">
        <w:trPr>
          <w:trHeight w:val="255"/>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464713D6"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2001-00582</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2FD0C373"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3.108.750</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76E6E0ED"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124FCF40" w14:textId="0F00075A" w:rsidR="00B96BE7" w:rsidRPr="00B96BE7" w:rsidRDefault="0064377A"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JOSUÉ</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FILEMÓN</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MACÍAS</w:t>
            </w:r>
            <w:r w:rsidR="00B96BE7" w:rsidRPr="00B96BE7">
              <w:rPr>
                <w:rFonts w:eastAsia="Times New Roman" w:cs="Arial"/>
                <w:color w:val="000000"/>
                <w:sz w:val="16"/>
                <w:szCs w:val="16"/>
                <w:lang w:eastAsia="es-CO"/>
              </w:rPr>
              <w:t xml:space="preserve"> BAUTISTA</w:t>
            </w:r>
          </w:p>
        </w:tc>
        <w:tc>
          <w:tcPr>
            <w:tcW w:w="1716" w:type="dxa"/>
            <w:tcBorders>
              <w:top w:val="nil"/>
              <w:left w:val="nil"/>
              <w:bottom w:val="single" w:sz="4" w:space="0" w:color="auto"/>
              <w:right w:val="single" w:sz="4" w:space="0" w:color="auto"/>
            </w:tcBorders>
            <w:shd w:val="clear" w:color="000000" w:fill="FFFFFF"/>
            <w:noWrap/>
            <w:vAlign w:val="bottom"/>
            <w:hideMark/>
          </w:tcPr>
          <w:p w14:paraId="1ACE7423"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101597</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7D4A2ACB"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26.028.152,00 </w:t>
            </w:r>
          </w:p>
        </w:tc>
      </w:tr>
      <w:tr w:rsidR="00B96BE7" w:rsidRPr="00510DC3" w14:paraId="0944ABCD" w14:textId="77777777" w:rsidTr="00CB0EF3">
        <w:trPr>
          <w:trHeight w:val="255"/>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6094E65A"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2001-00582</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4B55FA30"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3.108.750</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3C6BE811"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12B2ABD8" w14:textId="18B75220" w:rsidR="00B96BE7" w:rsidRPr="00B96BE7" w:rsidRDefault="0064377A"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JOSUÉ</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FILEMÓN</w:t>
            </w:r>
            <w:r w:rsidR="00B96BE7" w:rsidRPr="00B96BE7">
              <w:rPr>
                <w:rFonts w:eastAsia="Times New Roman" w:cs="Arial"/>
                <w:color w:val="000000"/>
                <w:sz w:val="16"/>
                <w:szCs w:val="16"/>
                <w:lang w:eastAsia="es-CO"/>
              </w:rPr>
              <w:t xml:space="preserve"> </w:t>
            </w:r>
            <w:r w:rsidRPr="00B96BE7">
              <w:rPr>
                <w:rFonts w:eastAsia="Times New Roman" w:cs="Arial"/>
                <w:color w:val="000000"/>
                <w:sz w:val="16"/>
                <w:szCs w:val="16"/>
                <w:lang w:eastAsia="es-CO"/>
              </w:rPr>
              <w:t>MACÍAS</w:t>
            </w:r>
            <w:r w:rsidR="00B96BE7" w:rsidRPr="00B96BE7">
              <w:rPr>
                <w:rFonts w:eastAsia="Times New Roman" w:cs="Arial"/>
                <w:color w:val="000000"/>
                <w:sz w:val="16"/>
                <w:szCs w:val="16"/>
                <w:lang w:eastAsia="es-CO"/>
              </w:rPr>
              <w:t xml:space="preserve"> BAUTISTA</w:t>
            </w:r>
          </w:p>
        </w:tc>
        <w:tc>
          <w:tcPr>
            <w:tcW w:w="1716" w:type="dxa"/>
            <w:tcBorders>
              <w:top w:val="nil"/>
              <w:left w:val="nil"/>
              <w:bottom w:val="single" w:sz="4" w:space="0" w:color="auto"/>
              <w:right w:val="single" w:sz="4" w:space="0" w:color="auto"/>
            </w:tcBorders>
            <w:shd w:val="clear" w:color="000000" w:fill="FFFFFF"/>
            <w:noWrap/>
            <w:vAlign w:val="bottom"/>
            <w:hideMark/>
          </w:tcPr>
          <w:p w14:paraId="6B7744E0"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101598</w:t>
            </w:r>
          </w:p>
        </w:tc>
        <w:tc>
          <w:tcPr>
            <w:tcW w:w="1245" w:type="dxa"/>
            <w:gridSpan w:val="3"/>
            <w:tcBorders>
              <w:top w:val="nil"/>
              <w:left w:val="nil"/>
              <w:bottom w:val="nil"/>
              <w:right w:val="single" w:sz="4" w:space="0" w:color="auto"/>
            </w:tcBorders>
            <w:shd w:val="clear" w:color="000000" w:fill="FFFFFF"/>
            <w:noWrap/>
            <w:vAlign w:val="bottom"/>
            <w:hideMark/>
          </w:tcPr>
          <w:p w14:paraId="599A232F"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6.714.648,00 </w:t>
            </w:r>
          </w:p>
        </w:tc>
      </w:tr>
      <w:tr w:rsidR="00510DC3" w:rsidRPr="00510DC3" w14:paraId="60A9614C" w14:textId="77777777" w:rsidTr="00CB0EF3">
        <w:trPr>
          <w:trHeight w:val="255"/>
        </w:trPr>
        <w:tc>
          <w:tcPr>
            <w:tcW w:w="1077" w:type="dxa"/>
            <w:tcBorders>
              <w:top w:val="nil"/>
              <w:left w:val="nil"/>
              <w:bottom w:val="nil"/>
              <w:right w:val="nil"/>
            </w:tcBorders>
            <w:shd w:val="clear" w:color="auto" w:fill="auto"/>
            <w:noWrap/>
            <w:vAlign w:val="bottom"/>
            <w:hideMark/>
          </w:tcPr>
          <w:p w14:paraId="2A7F9644" w14:textId="77777777" w:rsidR="00B96BE7" w:rsidRPr="00B96BE7" w:rsidRDefault="00B96BE7" w:rsidP="00B96BE7">
            <w:pPr>
              <w:jc w:val="left"/>
              <w:rPr>
                <w:rFonts w:eastAsia="Times New Roman" w:cs="Arial"/>
                <w:color w:val="000000"/>
                <w:sz w:val="16"/>
                <w:szCs w:val="16"/>
                <w:lang w:eastAsia="es-CO"/>
              </w:rPr>
            </w:pPr>
          </w:p>
        </w:tc>
        <w:tc>
          <w:tcPr>
            <w:tcW w:w="1215" w:type="dxa"/>
            <w:gridSpan w:val="3"/>
            <w:tcBorders>
              <w:top w:val="nil"/>
              <w:left w:val="nil"/>
              <w:bottom w:val="nil"/>
              <w:right w:val="nil"/>
            </w:tcBorders>
            <w:shd w:val="clear" w:color="auto" w:fill="auto"/>
            <w:noWrap/>
            <w:vAlign w:val="bottom"/>
            <w:hideMark/>
          </w:tcPr>
          <w:p w14:paraId="7BB46A6B" w14:textId="77777777" w:rsidR="00B96BE7" w:rsidRPr="00B96BE7" w:rsidRDefault="00B96BE7" w:rsidP="00B96BE7">
            <w:pPr>
              <w:jc w:val="left"/>
              <w:rPr>
                <w:rFonts w:eastAsia="Times New Roman"/>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53638228"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2B8518F7" w14:textId="77777777" w:rsidR="00B96BE7" w:rsidRPr="00B96BE7" w:rsidRDefault="00B96BE7" w:rsidP="00B96BE7">
            <w:pPr>
              <w:jc w:val="left"/>
              <w:rPr>
                <w:rFonts w:eastAsia="Times New Roman"/>
                <w:sz w:val="16"/>
                <w:szCs w:val="16"/>
                <w:lang w:eastAsia="es-CO"/>
              </w:rPr>
            </w:pPr>
          </w:p>
        </w:tc>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C1B8CCE"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TOTAL PROCESO</w:t>
            </w:r>
          </w:p>
        </w:tc>
        <w:tc>
          <w:tcPr>
            <w:tcW w:w="12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7F582D8" w14:textId="77777777" w:rsidR="00B96BE7" w:rsidRPr="00B96BE7" w:rsidRDefault="00B96BE7" w:rsidP="00B96BE7">
            <w:pPr>
              <w:jc w:val="left"/>
              <w:rPr>
                <w:rFonts w:eastAsia="Times New Roman" w:cs="Arial"/>
                <w:b/>
                <w:bCs/>
                <w:color w:val="000000"/>
                <w:sz w:val="16"/>
                <w:szCs w:val="16"/>
                <w:lang w:eastAsia="es-CO"/>
              </w:rPr>
            </w:pPr>
            <w:r w:rsidRPr="00B96BE7">
              <w:rPr>
                <w:rFonts w:eastAsia="Times New Roman" w:cs="Arial"/>
                <w:b/>
                <w:bCs/>
                <w:color w:val="000000"/>
                <w:sz w:val="16"/>
                <w:szCs w:val="16"/>
                <w:lang w:eastAsia="es-CO"/>
              </w:rPr>
              <w:t xml:space="preserve">   </w:t>
            </w:r>
            <w:r w:rsidRPr="00643CDB">
              <w:rPr>
                <w:rFonts w:eastAsia="Times New Roman" w:cs="Arial"/>
                <w:b/>
                <w:bCs/>
                <w:color w:val="000000"/>
                <w:sz w:val="14"/>
                <w:szCs w:val="16"/>
                <w:lang w:eastAsia="es-CO"/>
              </w:rPr>
              <w:t xml:space="preserve">183.142.732,00 </w:t>
            </w:r>
          </w:p>
        </w:tc>
      </w:tr>
      <w:tr w:rsidR="00510DC3" w:rsidRPr="00510DC3" w14:paraId="51B69957" w14:textId="77777777" w:rsidTr="00CB0EF3">
        <w:trPr>
          <w:trHeight w:val="255"/>
        </w:trPr>
        <w:tc>
          <w:tcPr>
            <w:tcW w:w="1077" w:type="dxa"/>
            <w:tcBorders>
              <w:top w:val="nil"/>
              <w:left w:val="nil"/>
              <w:bottom w:val="nil"/>
              <w:right w:val="nil"/>
            </w:tcBorders>
            <w:shd w:val="clear" w:color="auto" w:fill="auto"/>
            <w:noWrap/>
            <w:vAlign w:val="bottom"/>
            <w:hideMark/>
          </w:tcPr>
          <w:p w14:paraId="4E0689F0" w14:textId="77777777" w:rsidR="00B96BE7" w:rsidRDefault="00B96BE7" w:rsidP="00B96BE7">
            <w:pPr>
              <w:jc w:val="left"/>
              <w:rPr>
                <w:rFonts w:eastAsia="Times New Roman" w:cs="Arial"/>
                <w:b/>
                <w:bCs/>
                <w:color w:val="000000"/>
                <w:sz w:val="16"/>
                <w:szCs w:val="16"/>
                <w:lang w:eastAsia="es-CO"/>
              </w:rPr>
            </w:pPr>
          </w:p>
          <w:p w14:paraId="5D068FBA" w14:textId="67C364FF" w:rsidR="00643CDB" w:rsidRPr="00B96BE7" w:rsidRDefault="00643CDB" w:rsidP="00B96BE7">
            <w:pPr>
              <w:jc w:val="left"/>
              <w:rPr>
                <w:rFonts w:eastAsia="Times New Roman" w:cs="Arial"/>
                <w:b/>
                <w:bCs/>
                <w:color w:val="000000"/>
                <w:sz w:val="16"/>
                <w:szCs w:val="16"/>
                <w:lang w:eastAsia="es-CO"/>
              </w:rPr>
            </w:pPr>
          </w:p>
        </w:tc>
        <w:tc>
          <w:tcPr>
            <w:tcW w:w="1215" w:type="dxa"/>
            <w:gridSpan w:val="3"/>
            <w:tcBorders>
              <w:top w:val="nil"/>
              <w:left w:val="nil"/>
              <w:bottom w:val="nil"/>
              <w:right w:val="nil"/>
            </w:tcBorders>
            <w:shd w:val="clear" w:color="auto" w:fill="auto"/>
            <w:noWrap/>
            <w:vAlign w:val="bottom"/>
            <w:hideMark/>
          </w:tcPr>
          <w:p w14:paraId="5FC4BAB8" w14:textId="77777777" w:rsidR="00B96BE7" w:rsidRPr="00B96BE7" w:rsidRDefault="00B96BE7" w:rsidP="00B96BE7">
            <w:pPr>
              <w:jc w:val="left"/>
              <w:rPr>
                <w:rFonts w:eastAsia="Times New Roman"/>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193C111E"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3069716F" w14:textId="77777777" w:rsidR="00B96BE7" w:rsidRPr="00B96BE7" w:rsidRDefault="00B96BE7" w:rsidP="00B96BE7">
            <w:pPr>
              <w:jc w:val="left"/>
              <w:rPr>
                <w:rFonts w:eastAsia="Times New Roman"/>
                <w:sz w:val="16"/>
                <w:szCs w:val="16"/>
                <w:lang w:eastAsia="es-CO"/>
              </w:rPr>
            </w:pPr>
          </w:p>
        </w:tc>
        <w:tc>
          <w:tcPr>
            <w:tcW w:w="1716" w:type="dxa"/>
            <w:tcBorders>
              <w:top w:val="nil"/>
              <w:left w:val="nil"/>
              <w:bottom w:val="nil"/>
              <w:right w:val="nil"/>
            </w:tcBorders>
            <w:shd w:val="clear" w:color="auto" w:fill="auto"/>
            <w:noWrap/>
            <w:vAlign w:val="bottom"/>
            <w:hideMark/>
          </w:tcPr>
          <w:p w14:paraId="3F2D5438" w14:textId="2F7C2AD3" w:rsidR="00B96BE7" w:rsidRDefault="00B96BE7" w:rsidP="00B96BE7">
            <w:pPr>
              <w:jc w:val="left"/>
              <w:rPr>
                <w:rFonts w:eastAsia="Times New Roman"/>
                <w:sz w:val="16"/>
                <w:szCs w:val="16"/>
                <w:lang w:eastAsia="es-CO"/>
              </w:rPr>
            </w:pPr>
          </w:p>
          <w:p w14:paraId="4983AB48" w14:textId="77777777" w:rsidR="00CB0EF3" w:rsidRDefault="00CB0EF3" w:rsidP="00B96BE7">
            <w:pPr>
              <w:jc w:val="left"/>
              <w:rPr>
                <w:rFonts w:eastAsia="Times New Roman"/>
                <w:sz w:val="16"/>
                <w:szCs w:val="16"/>
                <w:lang w:eastAsia="es-CO"/>
              </w:rPr>
            </w:pPr>
          </w:p>
          <w:p w14:paraId="58317861" w14:textId="733B25FD" w:rsidR="00024667" w:rsidRPr="00B96BE7" w:rsidRDefault="00024667" w:rsidP="00B96BE7">
            <w:pPr>
              <w:jc w:val="left"/>
              <w:rPr>
                <w:rFonts w:eastAsia="Times New Roman"/>
                <w:sz w:val="16"/>
                <w:szCs w:val="16"/>
                <w:lang w:eastAsia="es-CO"/>
              </w:rPr>
            </w:pPr>
          </w:p>
        </w:tc>
        <w:tc>
          <w:tcPr>
            <w:tcW w:w="1245" w:type="dxa"/>
            <w:gridSpan w:val="3"/>
            <w:tcBorders>
              <w:top w:val="nil"/>
              <w:left w:val="nil"/>
              <w:bottom w:val="nil"/>
              <w:right w:val="nil"/>
            </w:tcBorders>
            <w:shd w:val="clear" w:color="auto" w:fill="auto"/>
            <w:noWrap/>
            <w:vAlign w:val="bottom"/>
            <w:hideMark/>
          </w:tcPr>
          <w:p w14:paraId="7CE3FEE5" w14:textId="77777777" w:rsidR="00B96BE7" w:rsidRPr="00B96BE7" w:rsidRDefault="00B96BE7" w:rsidP="00B96BE7">
            <w:pPr>
              <w:jc w:val="left"/>
              <w:rPr>
                <w:rFonts w:eastAsia="Times New Roman"/>
                <w:sz w:val="16"/>
                <w:szCs w:val="16"/>
                <w:lang w:eastAsia="es-CO"/>
              </w:rPr>
            </w:pPr>
          </w:p>
        </w:tc>
      </w:tr>
      <w:tr w:rsidR="00510DC3" w:rsidRPr="00510DC3" w14:paraId="641B640C" w14:textId="77777777" w:rsidTr="00CB0EF3">
        <w:trPr>
          <w:trHeight w:val="510"/>
        </w:trPr>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58C13"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NÚMERO DEL PROCESO</w:t>
            </w:r>
          </w:p>
        </w:tc>
        <w:tc>
          <w:tcPr>
            <w:tcW w:w="12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7B9D33"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ID</w:t>
            </w:r>
          </w:p>
        </w:tc>
        <w:tc>
          <w:tcPr>
            <w:tcW w:w="20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4AA7BC"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TIPO DEL PROCESO</w:t>
            </w:r>
          </w:p>
        </w:tc>
        <w:tc>
          <w:tcPr>
            <w:tcW w:w="16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11BB08"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DEMANDANTE</w:t>
            </w:r>
          </w:p>
        </w:tc>
        <w:tc>
          <w:tcPr>
            <w:tcW w:w="1716" w:type="dxa"/>
            <w:tcBorders>
              <w:top w:val="single" w:sz="4" w:space="0" w:color="auto"/>
              <w:left w:val="nil"/>
              <w:bottom w:val="single" w:sz="4" w:space="0" w:color="auto"/>
              <w:right w:val="single" w:sz="4" w:space="0" w:color="auto"/>
            </w:tcBorders>
            <w:shd w:val="clear" w:color="auto" w:fill="auto"/>
            <w:vAlign w:val="bottom"/>
            <w:hideMark/>
          </w:tcPr>
          <w:p w14:paraId="0740CC52"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ORDEN DE PAGO</w:t>
            </w:r>
          </w:p>
        </w:tc>
        <w:tc>
          <w:tcPr>
            <w:tcW w:w="1245" w:type="dxa"/>
            <w:gridSpan w:val="3"/>
            <w:tcBorders>
              <w:top w:val="single" w:sz="4" w:space="0" w:color="auto"/>
              <w:left w:val="nil"/>
              <w:bottom w:val="single" w:sz="4" w:space="0" w:color="auto"/>
              <w:right w:val="single" w:sz="4" w:space="0" w:color="auto"/>
            </w:tcBorders>
            <w:shd w:val="clear" w:color="auto" w:fill="auto"/>
            <w:vAlign w:val="bottom"/>
            <w:hideMark/>
          </w:tcPr>
          <w:p w14:paraId="5BEB11EC"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VALOR CANCELADO</w:t>
            </w:r>
          </w:p>
        </w:tc>
      </w:tr>
      <w:tr w:rsidR="00B96BE7" w:rsidRPr="00510DC3" w14:paraId="4B4B1001" w14:textId="77777777" w:rsidTr="00CB0EF3">
        <w:trPr>
          <w:trHeight w:val="255"/>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09DA0DFC"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2005-00318</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0D572610"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5.560.856</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635BD90D"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55A2AC20" w14:textId="33E72E9E"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JORGE TIBADUIZA </w:t>
            </w:r>
            <w:r w:rsidR="0064377A" w:rsidRPr="00EE5839">
              <w:rPr>
                <w:rFonts w:eastAsia="Times New Roman" w:cs="Arial"/>
                <w:color w:val="000000"/>
                <w:sz w:val="14"/>
                <w:szCs w:val="16"/>
                <w:lang w:eastAsia="es-CO"/>
              </w:rPr>
              <w:t>MÁRQUEZ</w:t>
            </w:r>
          </w:p>
        </w:tc>
        <w:tc>
          <w:tcPr>
            <w:tcW w:w="1716" w:type="dxa"/>
            <w:tcBorders>
              <w:top w:val="nil"/>
              <w:left w:val="nil"/>
              <w:bottom w:val="single" w:sz="4" w:space="0" w:color="auto"/>
              <w:right w:val="single" w:sz="4" w:space="0" w:color="auto"/>
            </w:tcBorders>
            <w:shd w:val="clear" w:color="000000" w:fill="FFFFFF"/>
            <w:noWrap/>
            <w:vAlign w:val="bottom"/>
            <w:hideMark/>
          </w:tcPr>
          <w:p w14:paraId="5CB230BF"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100927</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3B050985"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32.937.687,00 </w:t>
            </w:r>
          </w:p>
        </w:tc>
      </w:tr>
      <w:tr w:rsidR="00B96BE7" w:rsidRPr="00510DC3" w14:paraId="507B44C4" w14:textId="77777777" w:rsidTr="00CB0EF3">
        <w:trPr>
          <w:trHeight w:val="255"/>
        </w:trPr>
        <w:tc>
          <w:tcPr>
            <w:tcW w:w="1077" w:type="dxa"/>
            <w:tcBorders>
              <w:top w:val="nil"/>
              <w:left w:val="single" w:sz="4" w:space="0" w:color="auto"/>
              <w:bottom w:val="nil"/>
              <w:right w:val="single" w:sz="4" w:space="0" w:color="auto"/>
            </w:tcBorders>
            <w:shd w:val="clear" w:color="auto" w:fill="auto"/>
            <w:noWrap/>
            <w:vAlign w:val="bottom"/>
            <w:hideMark/>
          </w:tcPr>
          <w:p w14:paraId="19B1C44B"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2005-00318</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53C42120"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5.560.856</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2637A517"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ORDINARIO LABORAL</w:t>
            </w:r>
          </w:p>
        </w:tc>
        <w:tc>
          <w:tcPr>
            <w:tcW w:w="1665" w:type="dxa"/>
            <w:gridSpan w:val="2"/>
            <w:tcBorders>
              <w:top w:val="nil"/>
              <w:left w:val="nil"/>
              <w:bottom w:val="nil"/>
              <w:right w:val="single" w:sz="4" w:space="0" w:color="auto"/>
            </w:tcBorders>
            <w:shd w:val="clear" w:color="000000" w:fill="FFFFFF"/>
            <w:noWrap/>
            <w:vAlign w:val="bottom"/>
            <w:hideMark/>
          </w:tcPr>
          <w:p w14:paraId="3FC51C60" w14:textId="1E36649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JORGE TIBADUIZA </w:t>
            </w:r>
            <w:r w:rsidR="0064377A" w:rsidRPr="00EE5839">
              <w:rPr>
                <w:rFonts w:eastAsia="Times New Roman" w:cs="Arial"/>
                <w:color w:val="000000"/>
                <w:sz w:val="14"/>
                <w:szCs w:val="16"/>
                <w:lang w:eastAsia="es-CO"/>
              </w:rPr>
              <w:t>MÁRQUEZ</w:t>
            </w:r>
          </w:p>
        </w:tc>
        <w:tc>
          <w:tcPr>
            <w:tcW w:w="1716" w:type="dxa"/>
            <w:tcBorders>
              <w:top w:val="nil"/>
              <w:left w:val="nil"/>
              <w:bottom w:val="nil"/>
              <w:right w:val="single" w:sz="4" w:space="0" w:color="auto"/>
            </w:tcBorders>
            <w:shd w:val="clear" w:color="000000" w:fill="FFFFFF"/>
            <w:noWrap/>
            <w:vAlign w:val="bottom"/>
            <w:hideMark/>
          </w:tcPr>
          <w:p w14:paraId="07DE717C"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100995</w:t>
            </w:r>
          </w:p>
        </w:tc>
        <w:tc>
          <w:tcPr>
            <w:tcW w:w="1245" w:type="dxa"/>
            <w:gridSpan w:val="3"/>
            <w:tcBorders>
              <w:top w:val="nil"/>
              <w:left w:val="nil"/>
              <w:bottom w:val="nil"/>
              <w:right w:val="single" w:sz="4" w:space="0" w:color="auto"/>
            </w:tcBorders>
            <w:shd w:val="clear" w:color="000000" w:fill="FFFFFF"/>
            <w:noWrap/>
            <w:vAlign w:val="bottom"/>
            <w:hideMark/>
          </w:tcPr>
          <w:p w14:paraId="7BB45705"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16.849.936,00 </w:t>
            </w:r>
          </w:p>
        </w:tc>
      </w:tr>
      <w:tr w:rsidR="00B96BE7" w:rsidRPr="00510DC3" w14:paraId="359F11F7" w14:textId="77777777" w:rsidTr="00CB0EF3">
        <w:trPr>
          <w:trHeight w:val="255"/>
        </w:trPr>
        <w:tc>
          <w:tcPr>
            <w:tcW w:w="1077" w:type="dxa"/>
            <w:tcBorders>
              <w:top w:val="single" w:sz="4" w:space="0" w:color="auto"/>
              <w:left w:val="single" w:sz="4" w:space="0" w:color="auto"/>
              <w:bottom w:val="nil"/>
              <w:right w:val="single" w:sz="4" w:space="0" w:color="auto"/>
            </w:tcBorders>
            <w:shd w:val="clear" w:color="auto" w:fill="auto"/>
            <w:noWrap/>
            <w:vAlign w:val="bottom"/>
            <w:hideMark/>
          </w:tcPr>
          <w:p w14:paraId="2409E70D"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2005-00318</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2AF19B04"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5.560.856</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11D4B243"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ORDINARIO LABORAL</w:t>
            </w:r>
          </w:p>
        </w:tc>
        <w:tc>
          <w:tcPr>
            <w:tcW w:w="1665" w:type="dxa"/>
            <w:gridSpan w:val="2"/>
            <w:tcBorders>
              <w:top w:val="single" w:sz="4" w:space="0" w:color="auto"/>
              <w:left w:val="nil"/>
              <w:bottom w:val="nil"/>
              <w:right w:val="single" w:sz="4" w:space="0" w:color="auto"/>
            </w:tcBorders>
            <w:shd w:val="clear" w:color="000000" w:fill="FFFFFF"/>
            <w:noWrap/>
            <w:vAlign w:val="bottom"/>
            <w:hideMark/>
          </w:tcPr>
          <w:p w14:paraId="27C76498" w14:textId="17379CBD"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JORGE TIBADUIZA </w:t>
            </w:r>
            <w:r w:rsidR="0064377A" w:rsidRPr="00EE5839">
              <w:rPr>
                <w:rFonts w:eastAsia="Times New Roman" w:cs="Arial"/>
                <w:color w:val="000000"/>
                <w:sz w:val="14"/>
                <w:szCs w:val="16"/>
                <w:lang w:eastAsia="es-CO"/>
              </w:rPr>
              <w:t>MÁRQUEZ</w:t>
            </w:r>
          </w:p>
        </w:tc>
        <w:tc>
          <w:tcPr>
            <w:tcW w:w="1716" w:type="dxa"/>
            <w:tcBorders>
              <w:top w:val="single" w:sz="4" w:space="0" w:color="auto"/>
              <w:left w:val="nil"/>
              <w:bottom w:val="single" w:sz="4" w:space="0" w:color="auto"/>
              <w:right w:val="single" w:sz="4" w:space="0" w:color="auto"/>
            </w:tcBorders>
            <w:shd w:val="clear" w:color="000000" w:fill="FFFFFF"/>
            <w:noWrap/>
            <w:vAlign w:val="bottom"/>
            <w:hideMark/>
          </w:tcPr>
          <w:p w14:paraId="276AF429"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101308</w:t>
            </w:r>
          </w:p>
        </w:tc>
        <w:tc>
          <w:tcPr>
            <w:tcW w:w="1245"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D2593AC"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9.763,00 </w:t>
            </w:r>
          </w:p>
        </w:tc>
      </w:tr>
      <w:tr w:rsidR="00B96BE7" w:rsidRPr="00510DC3" w14:paraId="6A704F4B" w14:textId="77777777" w:rsidTr="00CB0EF3">
        <w:trPr>
          <w:trHeight w:val="255"/>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0FA76"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2005-00318</w:t>
            </w:r>
          </w:p>
        </w:tc>
        <w:tc>
          <w:tcPr>
            <w:tcW w:w="1215" w:type="dxa"/>
            <w:gridSpan w:val="3"/>
            <w:tcBorders>
              <w:top w:val="nil"/>
              <w:left w:val="nil"/>
              <w:bottom w:val="single" w:sz="4" w:space="0" w:color="auto"/>
              <w:right w:val="single" w:sz="4" w:space="0" w:color="auto"/>
            </w:tcBorders>
            <w:shd w:val="clear" w:color="auto" w:fill="auto"/>
            <w:noWrap/>
            <w:vAlign w:val="bottom"/>
            <w:hideMark/>
          </w:tcPr>
          <w:p w14:paraId="19155085"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5.560.856</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61BEB503"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ORDINARIO LABORAL</w:t>
            </w:r>
          </w:p>
        </w:tc>
        <w:tc>
          <w:tcPr>
            <w:tcW w:w="1665"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C3324DB" w14:textId="190D3D19"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JORGE TIBADUIZA </w:t>
            </w:r>
            <w:r w:rsidR="0064377A" w:rsidRPr="00EE5839">
              <w:rPr>
                <w:rFonts w:eastAsia="Times New Roman" w:cs="Arial"/>
                <w:color w:val="000000"/>
                <w:sz w:val="14"/>
                <w:szCs w:val="16"/>
                <w:lang w:eastAsia="es-CO"/>
              </w:rPr>
              <w:t>MÁRQUEZ</w:t>
            </w:r>
          </w:p>
        </w:tc>
        <w:tc>
          <w:tcPr>
            <w:tcW w:w="1716" w:type="dxa"/>
            <w:tcBorders>
              <w:top w:val="nil"/>
              <w:left w:val="nil"/>
              <w:bottom w:val="single" w:sz="4" w:space="0" w:color="auto"/>
              <w:right w:val="single" w:sz="4" w:space="0" w:color="auto"/>
            </w:tcBorders>
            <w:shd w:val="clear" w:color="000000" w:fill="FFFFFF"/>
            <w:noWrap/>
            <w:vAlign w:val="bottom"/>
            <w:hideMark/>
          </w:tcPr>
          <w:p w14:paraId="0119CD90"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101309</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55EFC548"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4.636.337,00 </w:t>
            </w:r>
          </w:p>
        </w:tc>
      </w:tr>
      <w:tr w:rsidR="00510DC3" w:rsidRPr="00510DC3" w14:paraId="0FD14E8A" w14:textId="77777777" w:rsidTr="00CB0EF3">
        <w:trPr>
          <w:trHeight w:val="255"/>
        </w:trPr>
        <w:tc>
          <w:tcPr>
            <w:tcW w:w="1077" w:type="dxa"/>
            <w:tcBorders>
              <w:top w:val="nil"/>
              <w:left w:val="nil"/>
              <w:bottom w:val="nil"/>
              <w:right w:val="nil"/>
            </w:tcBorders>
            <w:shd w:val="clear" w:color="auto" w:fill="auto"/>
            <w:noWrap/>
            <w:vAlign w:val="bottom"/>
            <w:hideMark/>
          </w:tcPr>
          <w:p w14:paraId="719EEA60" w14:textId="77777777" w:rsidR="00B96BE7" w:rsidRPr="00EE5839" w:rsidRDefault="00B96BE7" w:rsidP="00B96BE7">
            <w:pPr>
              <w:jc w:val="left"/>
              <w:rPr>
                <w:rFonts w:eastAsia="Times New Roman" w:cs="Arial"/>
                <w:color w:val="000000"/>
                <w:sz w:val="14"/>
                <w:szCs w:val="16"/>
                <w:lang w:eastAsia="es-CO"/>
              </w:rPr>
            </w:pPr>
          </w:p>
        </w:tc>
        <w:tc>
          <w:tcPr>
            <w:tcW w:w="1215" w:type="dxa"/>
            <w:gridSpan w:val="3"/>
            <w:tcBorders>
              <w:top w:val="nil"/>
              <w:left w:val="nil"/>
              <w:bottom w:val="nil"/>
              <w:right w:val="nil"/>
            </w:tcBorders>
            <w:shd w:val="clear" w:color="auto" w:fill="auto"/>
            <w:noWrap/>
            <w:vAlign w:val="bottom"/>
            <w:hideMark/>
          </w:tcPr>
          <w:p w14:paraId="789267EC" w14:textId="77777777" w:rsidR="00B96BE7" w:rsidRPr="00EE5839" w:rsidRDefault="00B96BE7" w:rsidP="00B96BE7">
            <w:pPr>
              <w:jc w:val="left"/>
              <w:rPr>
                <w:rFonts w:eastAsia="Times New Roman"/>
                <w:sz w:val="14"/>
                <w:szCs w:val="16"/>
                <w:lang w:eastAsia="es-CO"/>
              </w:rPr>
            </w:pPr>
          </w:p>
        </w:tc>
        <w:tc>
          <w:tcPr>
            <w:tcW w:w="2008" w:type="dxa"/>
            <w:gridSpan w:val="2"/>
            <w:tcBorders>
              <w:top w:val="nil"/>
              <w:left w:val="nil"/>
              <w:bottom w:val="nil"/>
              <w:right w:val="nil"/>
            </w:tcBorders>
            <w:shd w:val="clear" w:color="auto" w:fill="auto"/>
            <w:noWrap/>
            <w:vAlign w:val="bottom"/>
            <w:hideMark/>
          </w:tcPr>
          <w:p w14:paraId="23A9BD1A" w14:textId="77777777" w:rsidR="00B96BE7" w:rsidRPr="00EE5839" w:rsidRDefault="00B96BE7" w:rsidP="00B96BE7">
            <w:pPr>
              <w:jc w:val="left"/>
              <w:rPr>
                <w:rFonts w:eastAsia="Times New Roman"/>
                <w:sz w:val="14"/>
                <w:szCs w:val="16"/>
                <w:lang w:eastAsia="es-CO"/>
              </w:rPr>
            </w:pPr>
          </w:p>
        </w:tc>
        <w:tc>
          <w:tcPr>
            <w:tcW w:w="1665" w:type="dxa"/>
            <w:gridSpan w:val="2"/>
            <w:tcBorders>
              <w:top w:val="nil"/>
              <w:left w:val="nil"/>
              <w:bottom w:val="nil"/>
              <w:right w:val="nil"/>
            </w:tcBorders>
            <w:shd w:val="clear" w:color="auto" w:fill="auto"/>
            <w:noWrap/>
            <w:vAlign w:val="bottom"/>
            <w:hideMark/>
          </w:tcPr>
          <w:p w14:paraId="41C8455E" w14:textId="77777777" w:rsidR="00B96BE7" w:rsidRPr="00EE5839" w:rsidRDefault="00B96BE7" w:rsidP="00B96BE7">
            <w:pPr>
              <w:jc w:val="left"/>
              <w:rPr>
                <w:rFonts w:eastAsia="Times New Roman"/>
                <w:sz w:val="14"/>
                <w:szCs w:val="16"/>
                <w:lang w:eastAsia="es-CO"/>
              </w:rPr>
            </w:pPr>
          </w:p>
        </w:tc>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B1A0675" w14:textId="77777777" w:rsidR="00B96BE7" w:rsidRPr="00EE5839" w:rsidRDefault="00B96BE7" w:rsidP="00B96BE7">
            <w:pPr>
              <w:jc w:val="center"/>
              <w:rPr>
                <w:rFonts w:eastAsia="Times New Roman" w:cs="Arial"/>
                <w:b/>
                <w:bCs/>
                <w:color w:val="000000"/>
                <w:sz w:val="14"/>
                <w:szCs w:val="16"/>
                <w:lang w:eastAsia="es-CO"/>
              </w:rPr>
            </w:pPr>
            <w:r w:rsidRPr="00EE5839">
              <w:rPr>
                <w:rFonts w:eastAsia="Times New Roman" w:cs="Arial"/>
                <w:b/>
                <w:bCs/>
                <w:color w:val="000000"/>
                <w:sz w:val="14"/>
                <w:szCs w:val="16"/>
                <w:lang w:eastAsia="es-CO"/>
              </w:rPr>
              <w:t>TOTAL PROCESO</w:t>
            </w:r>
          </w:p>
        </w:tc>
        <w:tc>
          <w:tcPr>
            <w:tcW w:w="1245" w:type="dxa"/>
            <w:gridSpan w:val="3"/>
            <w:tcBorders>
              <w:top w:val="nil"/>
              <w:left w:val="nil"/>
              <w:bottom w:val="single" w:sz="4" w:space="0" w:color="auto"/>
              <w:right w:val="single" w:sz="4" w:space="0" w:color="auto"/>
            </w:tcBorders>
            <w:shd w:val="clear" w:color="auto" w:fill="auto"/>
            <w:noWrap/>
            <w:vAlign w:val="bottom"/>
            <w:hideMark/>
          </w:tcPr>
          <w:p w14:paraId="70769223" w14:textId="77777777" w:rsidR="00B96BE7" w:rsidRPr="00EE5839" w:rsidRDefault="00B96BE7" w:rsidP="00B96BE7">
            <w:pPr>
              <w:jc w:val="left"/>
              <w:rPr>
                <w:rFonts w:eastAsia="Times New Roman" w:cs="Arial"/>
                <w:b/>
                <w:bCs/>
                <w:color w:val="000000"/>
                <w:sz w:val="14"/>
                <w:szCs w:val="16"/>
                <w:lang w:eastAsia="es-CO"/>
              </w:rPr>
            </w:pPr>
            <w:r w:rsidRPr="00EE5839">
              <w:rPr>
                <w:rFonts w:eastAsia="Times New Roman" w:cs="Arial"/>
                <w:b/>
                <w:bCs/>
                <w:color w:val="000000"/>
                <w:sz w:val="14"/>
                <w:szCs w:val="16"/>
                <w:lang w:eastAsia="es-CO"/>
              </w:rPr>
              <w:t xml:space="preserve">    54.433.723,00 </w:t>
            </w:r>
          </w:p>
        </w:tc>
      </w:tr>
      <w:tr w:rsidR="00510DC3" w:rsidRPr="00510DC3" w14:paraId="551E85F6" w14:textId="77777777" w:rsidTr="00CB0EF3">
        <w:trPr>
          <w:trHeight w:val="255"/>
        </w:trPr>
        <w:tc>
          <w:tcPr>
            <w:tcW w:w="1077" w:type="dxa"/>
            <w:tcBorders>
              <w:top w:val="nil"/>
              <w:left w:val="nil"/>
              <w:bottom w:val="nil"/>
              <w:right w:val="nil"/>
            </w:tcBorders>
            <w:shd w:val="clear" w:color="auto" w:fill="auto"/>
            <w:noWrap/>
            <w:vAlign w:val="bottom"/>
            <w:hideMark/>
          </w:tcPr>
          <w:p w14:paraId="0B9453FF" w14:textId="77777777" w:rsidR="00B96BE7" w:rsidRDefault="00B96BE7" w:rsidP="00B96BE7">
            <w:pPr>
              <w:jc w:val="left"/>
              <w:rPr>
                <w:rFonts w:eastAsia="Times New Roman" w:cs="Arial"/>
                <w:b/>
                <w:bCs/>
                <w:color w:val="000000"/>
                <w:sz w:val="16"/>
                <w:szCs w:val="16"/>
                <w:lang w:eastAsia="es-CO"/>
              </w:rPr>
            </w:pPr>
          </w:p>
          <w:p w14:paraId="6BBEC77E" w14:textId="6BE6AD54" w:rsidR="00643CDB" w:rsidRPr="00B96BE7" w:rsidRDefault="00643CDB" w:rsidP="00B96BE7">
            <w:pPr>
              <w:jc w:val="left"/>
              <w:rPr>
                <w:rFonts w:eastAsia="Times New Roman" w:cs="Arial"/>
                <w:b/>
                <w:bCs/>
                <w:color w:val="000000"/>
                <w:sz w:val="16"/>
                <w:szCs w:val="16"/>
                <w:lang w:eastAsia="es-CO"/>
              </w:rPr>
            </w:pPr>
          </w:p>
        </w:tc>
        <w:tc>
          <w:tcPr>
            <w:tcW w:w="1215" w:type="dxa"/>
            <w:gridSpan w:val="3"/>
            <w:tcBorders>
              <w:top w:val="nil"/>
              <w:left w:val="nil"/>
              <w:bottom w:val="nil"/>
              <w:right w:val="nil"/>
            </w:tcBorders>
            <w:shd w:val="clear" w:color="auto" w:fill="auto"/>
            <w:noWrap/>
            <w:vAlign w:val="bottom"/>
            <w:hideMark/>
          </w:tcPr>
          <w:p w14:paraId="10F811EE" w14:textId="77777777" w:rsidR="00B96BE7" w:rsidRPr="00B96BE7" w:rsidRDefault="00B96BE7" w:rsidP="00B96BE7">
            <w:pPr>
              <w:jc w:val="left"/>
              <w:rPr>
                <w:rFonts w:eastAsia="Times New Roman"/>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17D49355"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5124DC60" w14:textId="77777777" w:rsidR="00B96BE7" w:rsidRPr="00B96BE7" w:rsidRDefault="00B96BE7" w:rsidP="00B96BE7">
            <w:pPr>
              <w:jc w:val="left"/>
              <w:rPr>
                <w:rFonts w:eastAsia="Times New Roman"/>
                <w:sz w:val="16"/>
                <w:szCs w:val="16"/>
                <w:lang w:eastAsia="es-CO"/>
              </w:rPr>
            </w:pPr>
          </w:p>
        </w:tc>
        <w:tc>
          <w:tcPr>
            <w:tcW w:w="1716" w:type="dxa"/>
            <w:tcBorders>
              <w:top w:val="nil"/>
              <w:left w:val="nil"/>
              <w:bottom w:val="nil"/>
              <w:right w:val="nil"/>
            </w:tcBorders>
            <w:shd w:val="clear" w:color="auto" w:fill="auto"/>
            <w:noWrap/>
            <w:vAlign w:val="bottom"/>
            <w:hideMark/>
          </w:tcPr>
          <w:p w14:paraId="570D5192" w14:textId="5B4EBFB2" w:rsidR="00B96BE7" w:rsidRDefault="00B96BE7" w:rsidP="00B96BE7">
            <w:pPr>
              <w:jc w:val="left"/>
              <w:rPr>
                <w:rFonts w:eastAsia="Times New Roman"/>
                <w:sz w:val="16"/>
                <w:szCs w:val="16"/>
                <w:lang w:eastAsia="es-CO"/>
              </w:rPr>
            </w:pPr>
          </w:p>
          <w:p w14:paraId="771D07FF" w14:textId="71C9FF5D" w:rsidR="00CB0EF3" w:rsidRDefault="00CB0EF3" w:rsidP="00B96BE7">
            <w:pPr>
              <w:jc w:val="left"/>
              <w:rPr>
                <w:rFonts w:eastAsia="Times New Roman"/>
                <w:sz w:val="16"/>
                <w:szCs w:val="16"/>
                <w:lang w:eastAsia="es-CO"/>
              </w:rPr>
            </w:pPr>
          </w:p>
          <w:p w14:paraId="6D567457" w14:textId="28BA1AA1" w:rsidR="009457EA" w:rsidRDefault="009457EA" w:rsidP="00B96BE7">
            <w:pPr>
              <w:jc w:val="left"/>
              <w:rPr>
                <w:rFonts w:eastAsia="Times New Roman"/>
                <w:sz w:val="16"/>
                <w:szCs w:val="16"/>
                <w:lang w:eastAsia="es-CO"/>
              </w:rPr>
            </w:pPr>
          </w:p>
          <w:p w14:paraId="069C510F" w14:textId="77777777" w:rsidR="009457EA" w:rsidRDefault="009457EA" w:rsidP="00B96BE7">
            <w:pPr>
              <w:jc w:val="left"/>
              <w:rPr>
                <w:rFonts w:eastAsia="Times New Roman"/>
                <w:sz w:val="16"/>
                <w:szCs w:val="16"/>
                <w:lang w:eastAsia="es-CO"/>
              </w:rPr>
            </w:pPr>
          </w:p>
          <w:p w14:paraId="421D79BC" w14:textId="7FD3F583" w:rsidR="00CB0EF3" w:rsidRDefault="00CB0EF3" w:rsidP="00B96BE7">
            <w:pPr>
              <w:jc w:val="left"/>
              <w:rPr>
                <w:rFonts w:eastAsia="Times New Roman"/>
                <w:sz w:val="16"/>
                <w:szCs w:val="16"/>
                <w:lang w:eastAsia="es-CO"/>
              </w:rPr>
            </w:pPr>
          </w:p>
          <w:p w14:paraId="017EA917" w14:textId="73298CA0" w:rsidR="00CB0EF3" w:rsidRDefault="00CB0EF3" w:rsidP="00B96BE7">
            <w:pPr>
              <w:jc w:val="left"/>
              <w:rPr>
                <w:rFonts w:eastAsia="Times New Roman"/>
                <w:sz w:val="16"/>
                <w:szCs w:val="16"/>
                <w:lang w:eastAsia="es-CO"/>
              </w:rPr>
            </w:pPr>
          </w:p>
          <w:p w14:paraId="1C04DBF3" w14:textId="0176C808" w:rsidR="00CB0EF3" w:rsidRDefault="00CB0EF3" w:rsidP="00B96BE7">
            <w:pPr>
              <w:jc w:val="left"/>
              <w:rPr>
                <w:rFonts w:eastAsia="Times New Roman"/>
                <w:sz w:val="16"/>
                <w:szCs w:val="16"/>
                <w:lang w:eastAsia="es-CO"/>
              </w:rPr>
            </w:pPr>
          </w:p>
          <w:p w14:paraId="44E48AB6" w14:textId="77777777" w:rsidR="00CB0EF3" w:rsidRDefault="00CB0EF3" w:rsidP="00B96BE7">
            <w:pPr>
              <w:jc w:val="left"/>
              <w:rPr>
                <w:rFonts w:eastAsia="Times New Roman"/>
                <w:sz w:val="16"/>
                <w:szCs w:val="16"/>
                <w:lang w:eastAsia="es-CO"/>
              </w:rPr>
            </w:pPr>
          </w:p>
          <w:p w14:paraId="0E272712" w14:textId="4904C52E" w:rsidR="00024667" w:rsidRPr="00B96BE7" w:rsidRDefault="00024667" w:rsidP="00B96BE7">
            <w:pPr>
              <w:jc w:val="left"/>
              <w:rPr>
                <w:rFonts w:eastAsia="Times New Roman"/>
                <w:sz w:val="16"/>
                <w:szCs w:val="16"/>
                <w:lang w:eastAsia="es-CO"/>
              </w:rPr>
            </w:pPr>
          </w:p>
        </w:tc>
        <w:tc>
          <w:tcPr>
            <w:tcW w:w="1245" w:type="dxa"/>
            <w:gridSpan w:val="3"/>
            <w:tcBorders>
              <w:top w:val="nil"/>
              <w:left w:val="nil"/>
              <w:bottom w:val="nil"/>
              <w:right w:val="nil"/>
            </w:tcBorders>
            <w:shd w:val="clear" w:color="auto" w:fill="auto"/>
            <w:noWrap/>
            <w:vAlign w:val="bottom"/>
            <w:hideMark/>
          </w:tcPr>
          <w:p w14:paraId="0F128900" w14:textId="77777777" w:rsidR="00B96BE7" w:rsidRPr="00B96BE7" w:rsidRDefault="00B96BE7" w:rsidP="00B96BE7">
            <w:pPr>
              <w:jc w:val="left"/>
              <w:rPr>
                <w:rFonts w:eastAsia="Times New Roman"/>
                <w:sz w:val="16"/>
                <w:szCs w:val="16"/>
                <w:lang w:eastAsia="es-CO"/>
              </w:rPr>
            </w:pPr>
          </w:p>
        </w:tc>
      </w:tr>
      <w:tr w:rsidR="00510DC3" w:rsidRPr="00510DC3" w14:paraId="4AA34B92" w14:textId="77777777" w:rsidTr="00CB0EF3">
        <w:trPr>
          <w:trHeight w:val="210"/>
        </w:trPr>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061AB8" w14:textId="77777777" w:rsidR="00B96BE7" w:rsidRPr="00EE5839" w:rsidRDefault="00B96BE7" w:rsidP="00B96BE7">
            <w:pPr>
              <w:jc w:val="center"/>
              <w:rPr>
                <w:rFonts w:eastAsia="Times New Roman" w:cs="Arial"/>
                <w:b/>
                <w:bCs/>
                <w:color w:val="000000"/>
                <w:sz w:val="14"/>
                <w:szCs w:val="16"/>
                <w:lang w:eastAsia="es-CO"/>
              </w:rPr>
            </w:pPr>
            <w:r w:rsidRPr="00EE5839">
              <w:rPr>
                <w:rFonts w:eastAsia="Times New Roman" w:cs="Arial"/>
                <w:b/>
                <w:bCs/>
                <w:color w:val="000000"/>
                <w:sz w:val="14"/>
                <w:szCs w:val="16"/>
                <w:lang w:eastAsia="es-CO"/>
              </w:rPr>
              <w:t>NÚMERO DEL PROCESO</w:t>
            </w:r>
          </w:p>
        </w:tc>
        <w:tc>
          <w:tcPr>
            <w:tcW w:w="12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83BAAFB" w14:textId="77777777" w:rsidR="00B96BE7" w:rsidRPr="00EE5839" w:rsidRDefault="00B96BE7" w:rsidP="00B96BE7">
            <w:pPr>
              <w:jc w:val="center"/>
              <w:rPr>
                <w:rFonts w:eastAsia="Times New Roman" w:cs="Arial"/>
                <w:b/>
                <w:bCs/>
                <w:color w:val="000000"/>
                <w:sz w:val="14"/>
                <w:szCs w:val="16"/>
                <w:lang w:eastAsia="es-CO"/>
              </w:rPr>
            </w:pPr>
            <w:r w:rsidRPr="00EE5839">
              <w:rPr>
                <w:rFonts w:eastAsia="Times New Roman" w:cs="Arial"/>
                <w:b/>
                <w:bCs/>
                <w:color w:val="000000"/>
                <w:sz w:val="14"/>
                <w:szCs w:val="16"/>
                <w:lang w:eastAsia="es-CO"/>
              </w:rPr>
              <w:t>ID</w:t>
            </w:r>
          </w:p>
        </w:tc>
        <w:tc>
          <w:tcPr>
            <w:tcW w:w="20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1B4A7C" w14:textId="77777777" w:rsidR="00B96BE7" w:rsidRPr="00EE5839" w:rsidRDefault="00B96BE7" w:rsidP="00B96BE7">
            <w:pPr>
              <w:jc w:val="center"/>
              <w:rPr>
                <w:rFonts w:eastAsia="Times New Roman" w:cs="Arial"/>
                <w:b/>
                <w:bCs/>
                <w:color w:val="000000"/>
                <w:sz w:val="14"/>
                <w:szCs w:val="16"/>
                <w:lang w:eastAsia="es-CO"/>
              </w:rPr>
            </w:pPr>
            <w:r w:rsidRPr="00EE5839">
              <w:rPr>
                <w:rFonts w:eastAsia="Times New Roman" w:cs="Arial"/>
                <w:b/>
                <w:bCs/>
                <w:color w:val="000000"/>
                <w:sz w:val="14"/>
                <w:szCs w:val="16"/>
                <w:lang w:eastAsia="es-CO"/>
              </w:rPr>
              <w:t>TIPO DEL PROCESO</w:t>
            </w:r>
          </w:p>
        </w:tc>
        <w:tc>
          <w:tcPr>
            <w:tcW w:w="16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052EB8" w14:textId="77777777" w:rsidR="00B96BE7" w:rsidRPr="00EE5839" w:rsidRDefault="00B96BE7" w:rsidP="00B96BE7">
            <w:pPr>
              <w:jc w:val="center"/>
              <w:rPr>
                <w:rFonts w:eastAsia="Times New Roman" w:cs="Arial"/>
                <w:b/>
                <w:bCs/>
                <w:color w:val="000000"/>
                <w:sz w:val="14"/>
                <w:szCs w:val="16"/>
                <w:lang w:eastAsia="es-CO"/>
              </w:rPr>
            </w:pPr>
            <w:r w:rsidRPr="00EE5839">
              <w:rPr>
                <w:rFonts w:eastAsia="Times New Roman" w:cs="Arial"/>
                <w:b/>
                <w:bCs/>
                <w:color w:val="000000"/>
                <w:sz w:val="14"/>
                <w:szCs w:val="16"/>
                <w:lang w:eastAsia="es-CO"/>
              </w:rPr>
              <w:t>DEMANDANTE</w:t>
            </w:r>
          </w:p>
        </w:tc>
        <w:tc>
          <w:tcPr>
            <w:tcW w:w="1716" w:type="dxa"/>
            <w:tcBorders>
              <w:top w:val="single" w:sz="4" w:space="0" w:color="auto"/>
              <w:left w:val="nil"/>
              <w:bottom w:val="single" w:sz="4" w:space="0" w:color="auto"/>
              <w:right w:val="single" w:sz="4" w:space="0" w:color="auto"/>
            </w:tcBorders>
            <w:shd w:val="clear" w:color="auto" w:fill="auto"/>
            <w:vAlign w:val="bottom"/>
            <w:hideMark/>
          </w:tcPr>
          <w:p w14:paraId="4FDE211C" w14:textId="77777777" w:rsidR="00B96BE7" w:rsidRPr="00EE5839" w:rsidRDefault="00B96BE7" w:rsidP="00B96BE7">
            <w:pPr>
              <w:jc w:val="center"/>
              <w:rPr>
                <w:rFonts w:eastAsia="Times New Roman" w:cs="Arial"/>
                <w:b/>
                <w:bCs/>
                <w:color w:val="000000"/>
                <w:sz w:val="14"/>
                <w:szCs w:val="16"/>
                <w:lang w:eastAsia="es-CO"/>
              </w:rPr>
            </w:pPr>
            <w:r w:rsidRPr="00EE5839">
              <w:rPr>
                <w:rFonts w:eastAsia="Times New Roman" w:cs="Arial"/>
                <w:b/>
                <w:bCs/>
                <w:color w:val="000000"/>
                <w:sz w:val="14"/>
                <w:szCs w:val="16"/>
                <w:lang w:eastAsia="es-CO"/>
              </w:rPr>
              <w:t>ORDEN DE PAGO</w:t>
            </w:r>
          </w:p>
        </w:tc>
        <w:tc>
          <w:tcPr>
            <w:tcW w:w="1245" w:type="dxa"/>
            <w:gridSpan w:val="3"/>
            <w:tcBorders>
              <w:top w:val="single" w:sz="4" w:space="0" w:color="auto"/>
              <w:left w:val="nil"/>
              <w:bottom w:val="single" w:sz="4" w:space="0" w:color="auto"/>
              <w:right w:val="single" w:sz="4" w:space="0" w:color="auto"/>
            </w:tcBorders>
            <w:shd w:val="clear" w:color="auto" w:fill="auto"/>
            <w:vAlign w:val="bottom"/>
            <w:hideMark/>
          </w:tcPr>
          <w:p w14:paraId="17A907F7" w14:textId="77777777" w:rsidR="00B96BE7" w:rsidRPr="00EE5839" w:rsidRDefault="00B96BE7" w:rsidP="00B96BE7">
            <w:pPr>
              <w:jc w:val="center"/>
              <w:rPr>
                <w:rFonts w:eastAsia="Times New Roman" w:cs="Arial"/>
                <w:b/>
                <w:bCs/>
                <w:color w:val="000000"/>
                <w:sz w:val="14"/>
                <w:szCs w:val="16"/>
                <w:lang w:eastAsia="es-CO"/>
              </w:rPr>
            </w:pPr>
            <w:r w:rsidRPr="00EE5839">
              <w:rPr>
                <w:rFonts w:eastAsia="Times New Roman" w:cs="Arial"/>
                <w:b/>
                <w:bCs/>
                <w:color w:val="000000"/>
                <w:sz w:val="14"/>
                <w:szCs w:val="16"/>
                <w:lang w:eastAsia="es-CO"/>
              </w:rPr>
              <w:t>VALOR CANCELADO</w:t>
            </w:r>
          </w:p>
        </w:tc>
      </w:tr>
      <w:tr w:rsidR="00B96BE7" w:rsidRPr="00510DC3" w14:paraId="27E3E118" w14:textId="77777777" w:rsidTr="00CB0EF3">
        <w:trPr>
          <w:trHeight w:val="300"/>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75970CC2"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2001-00811</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3ED15DD2"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19.288.188</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01091823"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54EF97D5"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PEDRO JULIO CORTES MOYA</w:t>
            </w:r>
          </w:p>
        </w:tc>
        <w:tc>
          <w:tcPr>
            <w:tcW w:w="1716" w:type="dxa"/>
            <w:tcBorders>
              <w:top w:val="nil"/>
              <w:left w:val="nil"/>
              <w:bottom w:val="single" w:sz="4" w:space="0" w:color="auto"/>
              <w:right w:val="single" w:sz="4" w:space="0" w:color="auto"/>
            </w:tcBorders>
            <w:shd w:val="clear" w:color="000000" w:fill="FFFFFF"/>
            <w:noWrap/>
            <w:vAlign w:val="bottom"/>
            <w:hideMark/>
          </w:tcPr>
          <w:p w14:paraId="06A0AB2A" w14:textId="77777777" w:rsidR="00B96BE7" w:rsidRPr="00EE5839" w:rsidRDefault="00B96BE7" w:rsidP="00B96BE7">
            <w:pPr>
              <w:jc w:val="center"/>
              <w:rPr>
                <w:rFonts w:eastAsia="Times New Roman" w:cs="Calibri"/>
                <w:color w:val="000000"/>
                <w:sz w:val="14"/>
                <w:szCs w:val="16"/>
                <w:lang w:eastAsia="es-CO"/>
              </w:rPr>
            </w:pPr>
            <w:r w:rsidRPr="00EE5839">
              <w:rPr>
                <w:rFonts w:eastAsia="Times New Roman" w:cs="Calibri"/>
                <w:color w:val="000000"/>
                <w:sz w:val="14"/>
                <w:szCs w:val="16"/>
                <w:lang w:eastAsia="es-CO"/>
              </w:rPr>
              <w:t>99059</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5CD30E99"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7.000.000,00 </w:t>
            </w:r>
          </w:p>
        </w:tc>
      </w:tr>
      <w:tr w:rsidR="00B96BE7" w:rsidRPr="00510DC3" w14:paraId="5E37733C" w14:textId="77777777" w:rsidTr="00CB0EF3">
        <w:trPr>
          <w:trHeight w:val="255"/>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6C3F2391"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2001-00811</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4D446750"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19.288.188</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543C48CB"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27C180B2"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PEDRO JULIO CORTES MOYA</w:t>
            </w:r>
          </w:p>
        </w:tc>
        <w:tc>
          <w:tcPr>
            <w:tcW w:w="1716" w:type="dxa"/>
            <w:tcBorders>
              <w:top w:val="nil"/>
              <w:left w:val="nil"/>
              <w:bottom w:val="single" w:sz="4" w:space="0" w:color="auto"/>
              <w:right w:val="single" w:sz="4" w:space="0" w:color="auto"/>
            </w:tcBorders>
            <w:shd w:val="clear" w:color="000000" w:fill="FFFFFF"/>
            <w:noWrap/>
            <w:vAlign w:val="bottom"/>
            <w:hideMark/>
          </w:tcPr>
          <w:p w14:paraId="4572E430"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100138</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63A8CFC4"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1.782.275,00 </w:t>
            </w:r>
          </w:p>
        </w:tc>
      </w:tr>
      <w:tr w:rsidR="00B96BE7" w:rsidRPr="00510DC3" w14:paraId="1D3447EE" w14:textId="77777777" w:rsidTr="00CB0EF3">
        <w:trPr>
          <w:trHeight w:val="328"/>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104CA742"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2001-00811</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67B93603"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19.288.188</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475A0348"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633CB41A"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PEDRO JULIO CORTES MOYA</w:t>
            </w:r>
          </w:p>
        </w:tc>
        <w:tc>
          <w:tcPr>
            <w:tcW w:w="1716" w:type="dxa"/>
            <w:tcBorders>
              <w:top w:val="nil"/>
              <w:left w:val="nil"/>
              <w:bottom w:val="single" w:sz="4" w:space="0" w:color="auto"/>
              <w:right w:val="single" w:sz="4" w:space="0" w:color="auto"/>
            </w:tcBorders>
            <w:shd w:val="clear" w:color="000000" w:fill="FFFFFF"/>
            <w:noWrap/>
            <w:vAlign w:val="bottom"/>
            <w:hideMark/>
          </w:tcPr>
          <w:p w14:paraId="2AD62635"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100137</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74849425"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336.493.933,00 </w:t>
            </w:r>
          </w:p>
        </w:tc>
      </w:tr>
      <w:tr w:rsidR="00B96BE7" w:rsidRPr="00510DC3" w14:paraId="7D41BC99" w14:textId="77777777" w:rsidTr="00CB0EF3">
        <w:trPr>
          <w:trHeight w:val="255"/>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79B82BEE"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2001-00811</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297A4BB0"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19.288.188</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53B66D16"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1883D024"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PEDRO JULIO CORTES MOYA</w:t>
            </w:r>
          </w:p>
        </w:tc>
        <w:tc>
          <w:tcPr>
            <w:tcW w:w="1716" w:type="dxa"/>
            <w:tcBorders>
              <w:top w:val="nil"/>
              <w:left w:val="nil"/>
              <w:bottom w:val="single" w:sz="4" w:space="0" w:color="auto"/>
              <w:right w:val="single" w:sz="4" w:space="0" w:color="auto"/>
            </w:tcBorders>
            <w:shd w:val="clear" w:color="000000" w:fill="FFFFFF"/>
            <w:noWrap/>
            <w:vAlign w:val="bottom"/>
            <w:hideMark/>
          </w:tcPr>
          <w:p w14:paraId="13D4C52E"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99797</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649D2FDA"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20.040.697,00 </w:t>
            </w:r>
          </w:p>
        </w:tc>
      </w:tr>
      <w:tr w:rsidR="00B96BE7" w:rsidRPr="00510DC3" w14:paraId="010335D7" w14:textId="77777777" w:rsidTr="00CB0EF3">
        <w:trPr>
          <w:trHeight w:val="255"/>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5DED23D4"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2001-00811</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6D846BBB"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19.288.188</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0C25DE79"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23D46D0C"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PEDRO JULIO CORTES MOYA</w:t>
            </w:r>
          </w:p>
        </w:tc>
        <w:tc>
          <w:tcPr>
            <w:tcW w:w="1716" w:type="dxa"/>
            <w:tcBorders>
              <w:top w:val="nil"/>
              <w:left w:val="nil"/>
              <w:bottom w:val="single" w:sz="4" w:space="0" w:color="auto"/>
              <w:right w:val="single" w:sz="4" w:space="0" w:color="auto"/>
            </w:tcBorders>
            <w:shd w:val="clear" w:color="000000" w:fill="FFFFFF"/>
            <w:noWrap/>
            <w:vAlign w:val="bottom"/>
            <w:hideMark/>
          </w:tcPr>
          <w:p w14:paraId="27683BD4"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100393</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64CBFF04"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75.717.031,00 </w:t>
            </w:r>
          </w:p>
        </w:tc>
      </w:tr>
      <w:tr w:rsidR="00B96BE7" w:rsidRPr="00510DC3" w14:paraId="791B1602" w14:textId="77777777" w:rsidTr="00CB0EF3">
        <w:trPr>
          <w:trHeight w:val="255"/>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73353678"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2001-00811</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5B7790BB"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19.288.188</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14F833F9"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10EE895D"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PEDRO JULIO CORTES MOYA</w:t>
            </w:r>
          </w:p>
        </w:tc>
        <w:tc>
          <w:tcPr>
            <w:tcW w:w="1716" w:type="dxa"/>
            <w:tcBorders>
              <w:top w:val="nil"/>
              <w:left w:val="nil"/>
              <w:bottom w:val="single" w:sz="4" w:space="0" w:color="auto"/>
              <w:right w:val="single" w:sz="4" w:space="0" w:color="auto"/>
            </w:tcBorders>
            <w:shd w:val="clear" w:color="000000" w:fill="FFFFFF"/>
            <w:noWrap/>
            <w:vAlign w:val="bottom"/>
            <w:hideMark/>
          </w:tcPr>
          <w:p w14:paraId="2A186737"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100404</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053C65D3"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16.678.569,00 </w:t>
            </w:r>
          </w:p>
        </w:tc>
      </w:tr>
      <w:tr w:rsidR="00B96BE7" w:rsidRPr="00510DC3" w14:paraId="6CD95C8C" w14:textId="77777777" w:rsidTr="00CB0EF3">
        <w:trPr>
          <w:trHeight w:val="255"/>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1F283A13"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2001-00811</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65489B61"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19.288.188</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2D7DC616"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4D24F868"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PEDRO JULIO CORTES MOYA</w:t>
            </w:r>
          </w:p>
        </w:tc>
        <w:tc>
          <w:tcPr>
            <w:tcW w:w="1716" w:type="dxa"/>
            <w:tcBorders>
              <w:top w:val="nil"/>
              <w:left w:val="nil"/>
              <w:bottom w:val="single" w:sz="4" w:space="0" w:color="auto"/>
              <w:right w:val="single" w:sz="4" w:space="0" w:color="auto"/>
            </w:tcBorders>
            <w:shd w:val="clear" w:color="000000" w:fill="FFFFFF"/>
            <w:noWrap/>
            <w:vAlign w:val="bottom"/>
            <w:hideMark/>
          </w:tcPr>
          <w:p w14:paraId="1E5A9363" w14:textId="77777777" w:rsidR="00B96BE7" w:rsidRPr="00EE5839" w:rsidRDefault="00B96BE7" w:rsidP="00B96BE7">
            <w:pPr>
              <w:jc w:val="center"/>
              <w:rPr>
                <w:rFonts w:eastAsia="Times New Roman" w:cs="Arial"/>
                <w:color w:val="000000"/>
                <w:sz w:val="14"/>
                <w:szCs w:val="16"/>
                <w:lang w:eastAsia="es-CO"/>
              </w:rPr>
            </w:pPr>
            <w:r w:rsidRPr="00EE5839">
              <w:rPr>
                <w:rFonts w:eastAsia="Times New Roman" w:cs="Arial"/>
                <w:color w:val="000000"/>
                <w:sz w:val="14"/>
                <w:szCs w:val="16"/>
                <w:lang w:eastAsia="es-CO"/>
              </w:rPr>
              <w:t>100930</w:t>
            </w:r>
          </w:p>
        </w:tc>
        <w:tc>
          <w:tcPr>
            <w:tcW w:w="1245" w:type="dxa"/>
            <w:gridSpan w:val="3"/>
            <w:tcBorders>
              <w:top w:val="nil"/>
              <w:left w:val="nil"/>
              <w:bottom w:val="nil"/>
              <w:right w:val="single" w:sz="4" w:space="0" w:color="auto"/>
            </w:tcBorders>
            <w:shd w:val="clear" w:color="000000" w:fill="FFFFFF"/>
            <w:noWrap/>
            <w:vAlign w:val="bottom"/>
            <w:hideMark/>
          </w:tcPr>
          <w:p w14:paraId="13D4FC22" w14:textId="77777777" w:rsidR="00B96BE7" w:rsidRPr="00EE5839" w:rsidRDefault="00B96BE7" w:rsidP="00B96BE7">
            <w:pPr>
              <w:jc w:val="left"/>
              <w:rPr>
                <w:rFonts w:eastAsia="Times New Roman" w:cs="Arial"/>
                <w:color w:val="000000"/>
                <w:sz w:val="14"/>
                <w:szCs w:val="16"/>
                <w:lang w:eastAsia="es-CO"/>
              </w:rPr>
            </w:pPr>
            <w:r w:rsidRPr="00EE5839">
              <w:rPr>
                <w:rFonts w:eastAsia="Times New Roman" w:cs="Arial"/>
                <w:color w:val="000000"/>
                <w:sz w:val="14"/>
                <w:szCs w:val="16"/>
                <w:lang w:eastAsia="es-CO"/>
              </w:rPr>
              <w:t xml:space="preserve">    44.772.951,00 </w:t>
            </w:r>
          </w:p>
        </w:tc>
      </w:tr>
      <w:tr w:rsidR="00510DC3" w:rsidRPr="00510DC3" w14:paraId="79209EDB" w14:textId="77777777" w:rsidTr="00CB0EF3">
        <w:trPr>
          <w:trHeight w:val="255"/>
        </w:trPr>
        <w:tc>
          <w:tcPr>
            <w:tcW w:w="1077" w:type="dxa"/>
            <w:tcBorders>
              <w:top w:val="nil"/>
              <w:left w:val="nil"/>
              <w:bottom w:val="nil"/>
              <w:right w:val="nil"/>
            </w:tcBorders>
            <w:shd w:val="clear" w:color="auto" w:fill="auto"/>
            <w:noWrap/>
            <w:vAlign w:val="bottom"/>
            <w:hideMark/>
          </w:tcPr>
          <w:p w14:paraId="69C0498A" w14:textId="77777777" w:rsidR="00B96BE7" w:rsidRPr="00B96BE7" w:rsidRDefault="00B96BE7" w:rsidP="00B96BE7">
            <w:pPr>
              <w:jc w:val="left"/>
              <w:rPr>
                <w:rFonts w:eastAsia="Times New Roman" w:cs="Arial"/>
                <w:color w:val="000000"/>
                <w:sz w:val="16"/>
                <w:szCs w:val="16"/>
                <w:lang w:eastAsia="es-CO"/>
              </w:rPr>
            </w:pPr>
          </w:p>
        </w:tc>
        <w:tc>
          <w:tcPr>
            <w:tcW w:w="1215" w:type="dxa"/>
            <w:gridSpan w:val="3"/>
            <w:tcBorders>
              <w:top w:val="nil"/>
              <w:left w:val="nil"/>
              <w:bottom w:val="nil"/>
              <w:right w:val="nil"/>
            </w:tcBorders>
            <w:shd w:val="clear" w:color="auto" w:fill="auto"/>
            <w:noWrap/>
            <w:vAlign w:val="bottom"/>
            <w:hideMark/>
          </w:tcPr>
          <w:p w14:paraId="10D21584" w14:textId="77777777" w:rsidR="00B96BE7" w:rsidRPr="00B96BE7" w:rsidRDefault="00B96BE7" w:rsidP="00B96BE7">
            <w:pPr>
              <w:jc w:val="left"/>
              <w:rPr>
                <w:rFonts w:eastAsia="Times New Roman"/>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66902F62"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4476B8EA" w14:textId="77777777" w:rsidR="00B96BE7" w:rsidRPr="00B96BE7" w:rsidRDefault="00B96BE7" w:rsidP="00B96BE7">
            <w:pPr>
              <w:jc w:val="left"/>
              <w:rPr>
                <w:rFonts w:eastAsia="Times New Roman"/>
                <w:sz w:val="16"/>
                <w:szCs w:val="16"/>
                <w:lang w:eastAsia="es-CO"/>
              </w:rPr>
            </w:pPr>
          </w:p>
        </w:tc>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9A0BB95" w14:textId="77777777" w:rsidR="00B96BE7" w:rsidRPr="00EE5839" w:rsidRDefault="00B96BE7" w:rsidP="00B96BE7">
            <w:pPr>
              <w:jc w:val="center"/>
              <w:rPr>
                <w:rFonts w:eastAsia="Times New Roman" w:cs="Arial"/>
                <w:b/>
                <w:bCs/>
                <w:color w:val="000000"/>
                <w:sz w:val="14"/>
                <w:szCs w:val="16"/>
                <w:lang w:eastAsia="es-CO"/>
              </w:rPr>
            </w:pPr>
            <w:r w:rsidRPr="00EE5839">
              <w:rPr>
                <w:rFonts w:eastAsia="Times New Roman" w:cs="Arial"/>
                <w:b/>
                <w:bCs/>
                <w:color w:val="000000"/>
                <w:sz w:val="14"/>
                <w:szCs w:val="16"/>
                <w:lang w:eastAsia="es-CO"/>
              </w:rPr>
              <w:t>TOTAL PROCESO</w:t>
            </w:r>
          </w:p>
        </w:tc>
        <w:tc>
          <w:tcPr>
            <w:tcW w:w="12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48FD0C" w14:textId="77777777" w:rsidR="00B96BE7" w:rsidRPr="00EE5839" w:rsidRDefault="00B96BE7" w:rsidP="00B96BE7">
            <w:pPr>
              <w:jc w:val="left"/>
              <w:rPr>
                <w:rFonts w:eastAsia="Times New Roman" w:cs="Arial"/>
                <w:b/>
                <w:bCs/>
                <w:color w:val="000000"/>
                <w:sz w:val="14"/>
                <w:szCs w:val="16"/>
                <w:lang w:eastAsia="es-CO"/>
              </w:rPr>
            </w:pPr>
            <w:r w:rsidRPr="00EE5839">
              <w:rPr>
                <w:rFonts w:eastAsia="Times New Roman" w:cs="Arial"/>
                <w:b/>
                <w:bCs/>
                <w:color w:val="000000"/>
                <w:sz w:val="14"/>
                <w:szCs w:val="16"/>
                <w:lang w:eastAsia="es-CO"/>
              </w:rPr>
              <w:t xml:space="preserve">   502.485.456,00 </w:t>
            </w:r>
          </w:p>
        </w:tc>
      </w:tr>
      <w:tr w:rsidR="00510DC3" w:rsidRPr="00510DC3" w14:paraId="311FF0CB" w14:textId="77777777" w:rsidTr="00CB0EF3">
        <w:trPr>
          <w:trHeight w:val="255"/>
        </w:trPr>
        <w:tc>
          <w:tcPr>
            <w:tcW w:w="1077" w:type="dxa"/>
            <w:tcBorders>
              <w:top w:val="nil"/>
              <w:left w:val="nil"/>
              <w:bottom w:val="nil"/>
              <w:right w:val="nil"/>
            </w:tcBorders>
            <w:shd w:val="clear" w:color="auto" w:fill="auto"/>
            <w:noWrap/>
            <w:vAlign w:val="bottom"/>
            <w:hideMark/>
          </w:tcPr>
          <w:p w14:paraId="1460F0AC" w14:textId="77777777" w:rsidR="00B96BE7" w:rsidRDefault="00B96BE7" w:rsidP="00B96BE7">
            <w:pPr>
              <w:jc w:val="left"/>
              <w:rPr>
                <w:rFonts w:eastAsia="Times New Roman" w:cs="Arial"/>
                <w:b/>
                <w:bCs/>
                <w:color w:val="000000"/>
                <w:sz w:val="16"/>
                <w:szCs w:val="16"/>
                <w:lang w:eastAsia="es-CO"/>
              </w:rPr>
            </w:pPr>
          </w:p>
          <w:p w14:paraId="737B2E2B" w14:textId="54672771" w:rsidR="00643CDB" w:rsidRPr="00B96BE7" w:rsidRDefault="00643CDB" w:rsidP="00B96BE7">
            <w:pPr>
              <w:jc w:val="left"/>
              <w:rPr>
                <w:rFonts w:eastAsia="Times New Roman" w:cs="Arial"/>
                <w:b/>
                <w:bCs/>
                <w:color w:val="000000"/>
                <w:sz w:val="16"/>
                <w:szCs w:val="16"/>
                <w:lang w:eastAsia="es-CO"/>
              </w:rPr>
            </w:pPr>
          </w:p>
        </w:tc>
        <w:tc>
          <w:tcPr>
            <w:tcW w:w="1215" w:type="dxa"/>
            <w:gridSpan w:val="3"/>
            <w:tcBorders>
              <w:top w:val="nil"/>
              <w:left w:val="nil"/>
              <w:bottom w:val="nil"/>
              <w:right w:val="nil"/>
            </w:tcBorders>
            <w:shd w:val="clear" w:color="auto" w:fill="auto"/>
            <w:noWrap/>
            <w:vAlign w:val="bottom"/>
            <w:hideMark/>
          </w:tcPr>
          <w:p w14:paraId="57A71624" w14:textId="77777777" w:rsidR="00B96BE7" w:rsidRPr="00B96BE7" w:rsidRDefault="00B96BE7" w:rsidP="00B96BE7">
            <w:pPr>
              <w:jc w:val="left"/>
              <w:rPr>
                <w:rFonts w:eastAsia="Times New Roman"/>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400939EC"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3CFFDA37" w14:textId="77777777" w:rsidR="00B96BE7" w:rsidRPr="00B96BE7" w:rsidRDefault="00B96BE7" w:rsidP="00B96BE7">
            <w:pPr>
              <w:jc w:val="left"/>
              <w:rPr>
                <w:rFonts w:eastAsia="Times New Roman"/>
                <w:sz w:val="16"/>
                <w:szCs w:val="16"/>
                <w:lang w:eastAsia="es-CO"/>
              </w:rPr>
            </w:pPr>
          </w:p>
        </w:tc>
        <w:tc>
          <w:tcPr>
            <w:tcW w:w="1716" w:type="dxa"/>
            <w:tcBorders>
              <w:top w:val="nil"/>
              <w:left w:val="nil"/>
              <w:bottom w:val="nil"/>
              <w:right w:val="nil"/>
            </w:tcBorders>
            <w:shd w:val="clear" w:color="auto" w:fill="auto"/>
            <w:noWrap/>
            <w:vAlign w:val="bottom"/>
            <w:hideMark/>
          </w:tcPr>
          <w:p w14:paraId="3FA346A1" w14:textId="77777777" w:rsidR="00B96BE7" w:rsidRDefault="00B96BE7" w:rsidP="00B96BE7">
            <w:pPr>
              <w:jc w:val="left"/>
              <w:rPr>
                <w:rFonts w:eastAsia="Times New Roman"/>
                <w:sz w:val="16"/>
                <w:szCs w:val="16"/>
                <w:lang w:eastAsia="es-CO"/>
              </w:rPr>
            </w:pPr>
          </w:p>
          <w:p w14:paraId="3E6354C2" w14:textId="34FF4267" w:rsidR="00024667" w:rsidRPr="00B96BE7" w:rsidRDefault="00024667" w:rsidP="00B96BE7">
            <w:pPr>
              <w:jc w:val="left"/>
              <w:rPr>
                <w:rFonts w:eastAsia="Times New Roman"/>
                <w:sz w:val="16"/>
                <w:szCs w:val="16"/>
                <w:lang w:eastAsia="es-CO"/>
              </w:rPr>
            </w:pPr>
          </w:p>
        </w:tc>
        <w:tc>
          <w:tcPr>
            <w:tcW w:w="1245" w:type="dxa"/>
            <w:gridSpan w:val="3"/>
            <w:tcBorders>
              <w:top w:val="nil"/>
              <w:left w:val="nil"/>
              <w:bottom w:val="nil"/>
              <w:right w:val="nil"/>
            </w:tcBorders>
            <w:shd w:val="clear" w:color="auto" w:fill="auto"/>
            <w:noWrap/>
            <w:vAlign w:val="bottom"/>
            <w:hideMark/>
          </w:tcPr>
          <w:p w14:paraId="03B77C15" w14:textId="77777777" w:rsidR="00B96BE7" w:rsidRPr="00B96BE7" w:rsidRDefault="00B96BE7" w:rsidP="00B96BE7">
            <w:pPr>
              <w:jc w:val="left"/>
              <w:rPr>
                <w:rFonts w:eastAsia="Times New Roman"/>
                <w:sz w:val="16"/>
                <w:szCs w:val="16"/>
                <w:lang w:eastAsia="es-CO"/>
              </w:rPr>
            </w:pPr>
          </w:p>
        </w:tc>
      </w:tr>
      <w:tr w:rsidR="00510DC3" w:rsidRPr="00510DC3" w14:paraId="574EADB3" w14:textId="77777777" w:rsidTr="00CB0EF3">
        <w:trPr>
          <w:trHeight w:val="510"/>
        </w:trPr>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657A4F"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NÚMERO DEL PROCESO</w:t>
            </w:r>
          </w:p>
        </w:tc>
        <w:tc>
          <w:tcPr>
            <w:tcW w:w="12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D11E505"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ID</w:t>
            </w:r>
          </w:p>
        </w:tc>
        <w:tc>
          <w:tcPr>
            <w:tcW w:w="20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8BACC2"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TIPO DEL PROCESO</w:t>
            </w:r>
          </w:p>
        </w:tc>
        <w:tc>
          <w:tcPr>
            <w:tcW w:w="16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6F744E"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DEMANDANTE</w:t>
            </w:r>
          </w:p>
        </w:tc>
        <w:tc>
          <w:tcPr>
            <w:tcW w:w="1716" w:type="dxa"/>
            <w:tcBorders>
              <w:top w:val="single" w:sz="4" w:space="0" w:color="auto"/>
              <w:left w:val="nil"/>
              <w:bottom w:val="single" w:sz="4" w:space="0" w:color="auto"/>
              <w:right w:val="single" w:sz="4" w:space="0" w:color="auto"/>
            </w:tcBorders>
            <w:shd w:val="clear" w:color="auto" w:fill="auto"/>
            <w:vAlign w:val="bottom"/>
            <w:hideMark/>
          </w:tcPr>
          <w:p w14:paraId="75CDA867"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ORDEN DE PAGO</w:t>
            </w:r>
          </w:p>
        </w:tc>
        <w:tc>
          <w:tcPr>
            <w:tcW w:w="1245" w:type="dxa"/>
            <w:gridSpan w:val="3"/>
            <w:tcBorders>
              <w:top w:val="single" w:sz="4" w:space="0" w:color="auto"/>
              <w:left w:val="nil"/>
              <w:bottom w:val="single" w:sz="4" w:space="0" w:color="auto"/>
              <w:right w:val="single" w:sz="4" w:space="0" w:color="auto"/>
            </w:tcBorders>
            <w:shd w:val="clear" w:color="auto" w:fill="auto"/>
            <w:vAlign w:val="bottom"/>
            <w:hideMark/>
          </w:tcPr>
          <w:p w14:paraId="6DC26FFA"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VALOR CANCELADO</w:t>
            </w:r>
          </w:p>
        </w:tc>
      </w:tr>
      <w:tr w:rsidR="00B96BE7" w:rsidRPr="00510DC3" w14:paraId="64135130" w14:textId="77777777" w:rsidTr="00CB0EF3">
        <w:trPr>
          <w:trHeight w:val="255"/>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006A8AD1"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2009-00055</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125C1ECA"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19.158.733</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7315DAF6"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287E01D2"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CAMILO TORRES MURCIA</w:t>
            </w:r>
          </w:p>
        </w:tc>
        <w:tc>
          <w:tcPr>
            <w:tcW w:w="1716" w:type="dxa"/>
            <w:tcBorders>
              <w:top w:val="nil"/>
              <w:left w:val="nil"/>
              <w:bottom w:val="single" w:sz="4" w:space="0" w:color="auto"/>
              <w:right w:val="single" w:sz="4" w:space="0" w:color="auto"/>
            </w:tcBorders>
            <w:shd w:val="clear" w:color="000000" w:fill="FFFFFF"/>
            <w:noWrap/>
            <w:vAlign w:val="bottom"/>
            <w:hideMark/>
          </w:tcPr>
          <w:p w14:paraId="0518AD7C"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100383</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1EC41982"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6.125.000,00 </w:t>
            </w:r>
          </w:p>
        </w:tc>
      </w:tr>
      <w:tr w:rsidR="00B96BE7" w:rsidRPr="00510DC3" w14:paraId="76749D12" w14:textId="77777777" w:rsidTr="00CB0EF3">
        <w:trPr>
          <w:trHeight w:val="255"/>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541E8AC8"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2009-00055</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32BF0D86"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19.158.733</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6676929D"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6DE36F11"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CAMILO TORRES MURCIA</w:t>
            </w:r>
          </w:p>
        </w:tc>
        <w:tc>
          <w:tcPr>
            <w:tcW w:w="1716" w:type="dxa"/>
            <w:tcBorders>
              <w:top w:val="nil"/>
              <w:left w:val="nil"/>
              <w:bottom w:val="single" w:sz="4" w:space="0" w:color="auto"/>
              <w:right w:val="single" w:sz="4" w:space="0" w:color="auto"/>
            </w:tcBorders>
            <w:shd w:val="clear" w:color="000000" w:fill="FFFFFF"/>
            <w:noWrap/>
            <w:vAlign w:val="bottom"/>
            <w:hideMark/>
          </w:tcPr>
          <w:p w14:paraId="4928DDCE"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100005</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3FD200C7"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35.421.952,00 </w:t>
            </w:r>
          </w:p>
        </w:tc>
      </w:tr>
      <w:tr w:rsidR="00510DC3" w:rsidRPr="00510DC3" w14:paraId="78A56F33" w14:textId="77777777" w:rsidTr="00CB0EF3">
        <w:trPr>
          <w:trHeight w:val="255"/>
        </w:trPr>
        <w:tc>
          <w:tcPr>
            <w:tcW w:w="1077" w:type="dxa"/>
            <w:tcBorders>
              <w:top w:val="nil"/>
              <w:left w:val="nil"/>
              <w:bottom w:val="nil"/>
              <w:right w:val="nil"/>
            </w:tcBorders>
            <w:shd w:val="clear" w:color="auto" w:fill="auto"/>
            <w:noWrap/>
            <w:vAlign w:val="bottom"/>
            <w:hideMark/>
          </w:tcPr>
          <w:p w14:paraId="72BAA004" w14:textId="77777777" w:rsidR="00B96BE7" w:rsidRPr="00B96BE7" w:rsidRDefault="00B96BE7" w:rsidP="00B96BE7">
            <w:pPr>
              <w:jc w:val="left"/>
              <w:rPr>
                <w:rFonts w:eastAsia="Times New Roman" w:cs="Arial"/>
                <w:color w:val="000000"/>
                <w:sz w:val="16"/>
                <w:szCs w:val="16"/>
                <w:lang w:eastAsia="es-CO"/>
              </w:rPr>
            </w:pPr>
          </w:p>
        </w:tc>
        <w:tc>
          <w:tcPr>
            <w:tcW w:w="1215" w:type="dxa"/>
            <w:gridSpan w:val="3"/>
            <w:tcBorders>
              <w:top w:val="nil"/>
              <w:left w:val="nil"/>
              <w:bottom w:val="nil"/>
              <w:right w:val="nil"/>
            </w:tcBorders>
            <w:shd w:val="clear" w:color="auto" w:fill="auto"/>
            <w:noWrap/>
            <w:vAlign w:val="bottom"/>
            <w:hideMark/>
          </w:tcPr>
          <w:p w14:paraId="7C99A99E" w14:textId="77777777" w:rsidR="00B96BE7" w:rsidRPr="00B96BE7" w:rsidRDefault="00B96BE7" w:rsidP="00B96BE7">
            <w:pPr>
              <w:jc w:val="left"/>
              <w:rPr>
                <w:rFonts w:eastAsia="Times New Roman"/>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2E0D0F75"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4616B520" w14:textId="77777777" w:rsidR="00B96BE7" w:rsidRPr="00B96BE7" w:rsidRDefault="00B96BE7" w:rsidP="00B96BE7">
            <w:pPr>
              <w:jc w:val="left"/>
              <w:rPr>
                <w:rFonts w:eastAsia="Times New Roman"/>
                <w:sz w:val="16"/>
                <w:szCs w:val="16"/>
                <w:lang w:eastAsia="es-CO"/>
              </w:rPr>
            </w:pPr>
          </w:p>
        </w:tc>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02F5A40"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TOTAL PROCESO</w:t>
            </w:r>
          </w:p>
        </w:tc>
        <w:tc>
          <w:tcPr>
            <w:tcW w:w="1245" w:type="dxa"/>
            <w:gridSpan w:val="3"/>
            <w:tcBorders>
              <w:top w:val="nil"/>
              <w:left w:val="nil"/>
              <w:bottom w:val="single" w:sz="4" w:space="0" w:color="auto"/>
              <w:right w:val="single" w:sz="4" w:space="0" w:color="auto"/>
            </w:tcBorders>
            <w:shd w:val="clear" w:color="auto" w:fill="auto"/>
            <w:noWrap/>
            <w:vAlign w:val="bottom"/>
            <w:hideMark/>
          </w:tcPr>
          <w:p w14:paraId="63A629FB" w14:textId="77777777" w:rsidR="00B96BE7" w:rsidRPr="00B96BE7" w:rsidRDefault="00B96BE7" w:rsidP="00B96BE7">
            <w:pPr>
              <w:jc w:val="left"/>
              <w:rPr>
                <w:rFonts w:eastAsia="Times New Roman" w:cs="Arial"/>
                <w:b/>
                <w:bCs/>
                <w:color w:val="000000"/>
                <w:sz w:val="16"/>
                <w:szCs w:val="16"/>
                <w:lang w:eastAsia="es-CO"/>
              </w:rPr>
            </w:pPr>
            <w:r w:rsidRPr="00B96BE7">
              <w:rPr>
                <w:rFonts w:eastAsia="Times New Roman" w:cs="Arial"/>
                <w:b/>
                <w:bCs/>
                <w:color w:val="000000"/>
                <w:sz w:val="16"/>
                <w:szCs w:val="16"/>
                <w:lang w:eastAsia="es-CO"/>
              </w:rPr>
              <w:t xml:space="preserve">    41.546.952,00 </w:t>
            </w:r>
          </w:p>
        </w:tc>
      </w:tr>
      <w:tr w:rsidR="00510DC3" w:rsidRPr="00510DC3" w14:paraId="6700DD64" w14:textId="77777777" w:rsidTr="00CB0EF3">
        <w:trPr>
          <w:trHeight w:val="255"/>
        </w:trPr>
        <w:tc>
          <w:tcPr>
            <w:tcW w:w="1077" w:type="dxa"/>
            <w:tcBorders>
              <w:top w:val="nil"/>
              <w:left w:val="nil"/>
              <w:bottom w:val="nil"/>
              <w:right w:val="nil"/>
            </w:tcBorders>
            <w:shd w:val="clear" w:color="auto" w:fill="auto"/>
            <w:noWrap/>
            <w:vAlign w:val="bottom"/>
            <w:hideMark/>
          </w:tcPr>
          <w:p w14:paraId="7DA802BE" w14:textId="77777777" w:rsidR="00B96BE7" w:rsidRPr="00B96BE7" w:rsidRDefault="00B96BE7" w:rsidP="00B96BE7">
            <w:pPr>
              <w:jc w:val="left"/>
              <w:rPr>
                <w:rFonts w:eastAsia="Times New Roman" w:cs="Arial"/>
                <w:b/>
                <w:bCs/>
                <w:color w:val="000000"/>
                <w:sz w:val="16"/>
                <w:szCs w:val="16"/>
                <w:lang w:eastAsia="es-CO"/>
              </w:rPr>
            </w:pPr>
          </w:p>
        </w:tc>
        <w:tc>
          <w:tcPr>
            <w:tcW w:w="1215" w:type="dxa"/>
            <w:gridSpan w:val="3"/>
            <w:tcBorders>
              <w:top w:val="nil"/>
              <w:left w:val="nil"/>
              <w:bottom w:val="nil"/>
              <w:right w:val="nil"/>
            </w:tcBorders>
            <w:shd w:val="clear" w:color="auto" w:fill="auto"/>
            <w:noWrap/>
            <w:vAlign w:val="bottom"/>
            <w:hideMark/>
          </w:tcPr>
          <w:p w14:paraId="317E1FBF" w14:textId="77777777" w:rsidR="00B96BE7" w:rsidRPr="00B96BE7" w:rsidRDefault="00B96BE7" w:rsidP="00B96BE7">
            <w:pPr>
              <w:jc w:val="left"/>
              <w:rPr>
                <w:rFonts w:eastAsia="Times New Roman"/>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4E94AB71"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3881EBB6" w14:textId="77777777" w:rsidR="00B96BE7" w:rsidRPr="00B96BE7" w:rsidRDefault="00B96BE7" w:rsidP="00B96BE7">
            <w:pPr>
              <w:jc w:val="left"/>
              <w:rPr>
                <w:rFonts w:eastAsia="Times New Roman"/>
                <w:sz w:val="16"/>
                <w:szCs w:val="16"/>
                <w:lang w:eastAsia="es-CO"/>
              </w:rPr>
            </w:pPr>
          </w:p>
        </w:tc>
        <w:tc>
          <w:tcPr>
            <w:tcW w:w="1716" w:type="dxa"/>
            <w:tcBorders>
              <w:top w:val="nil"/>
              <w:left w:val="nil"/>
              <w:bottom w:val="nil"/>
              <w:right w:val="nil"/>
            </w:tcBorders>
            <w:shd w:val="clear" w:color="auto" w:fill="auto"/>
            <w:noWrap/>
            <w:vAlign w:val="bottom"/>
            <w:hideMark/>
          </w:tcPr>
          <w:p w14:paraId="304AB2C6" w14:textId="77777777" w:rsidR="00B96BE7" w:rsidRDefault="00B96BE7" w:rsidP="00B96BE7">
            <w:pPr>
              <w:jc w:val="left"/>
              <w:rPr>
                <w:rFonts w:eastAsia="Times New Roman"/>
                <w:sz w:val="16"/>
                <w:szCs w:val="16"/>
                <w:lang w:eastAsia="es-CO"/>
              </w:rPr>
            </w:pPr>
          </w:p>
          <w:p w14:paraId="283960EE" w14:textId="77777777" w:rsidR="00024667" w:rsidRDefault="00024667" w:rsidP="00B96BE7">
            <w:pPr>
              <w:jc w:val="left"/>
              <w:rPr>
                <w:rFonts w:eastAsia="Times New Roman"/>
                <w:sz w:val="16"/>
                <w:szCs w:val="16"/>
                <w:lang w:eastAsia="es-CO"/>
              </w:rPr>
            </w:pPr>
          </w:p>
          <w:p w14:paraId="6B3C80E7" w14:textId="34EBA42D" w:rsidR="00024667" w:rsidRPr="00B96BE7" w:rsidRDefault="00024667" w:rsidP="00B96BE7">
            <w:pPr>
              <w:jc w:val="left"/>
              <w:rPr>
                <w:rFonts w:eastAsia="Times New Roman"/>
                <w:sz w:val="16"/>
                <w:szCs w:val="16"/>
                <w:lang w:eastAsia="es-CO"/>
              </w:rPr>
            </w:pPr>
          </w:p>
        </w:tc>
        <w:tc>
          <w:tcPr>
            <w:tcW w:w="1245" w:type="dxa"/>
            <w:gridSpan w:val="3"/>
            <w:tcBorders>
              <w:top w:val="nil"/>
              <w:left w:val="nil"/>
              <w:bottom w:val="nil"/>
              <w:right w:val="nil"/>
            </w:tcBorders>
            <w:shd w:val="clear" w:color="auto" w:fill="auto"/>
            <w:noWrap/>
            <w:vAlign w:val="bottom"/>
            <w:hideMark/>
          </w:tcPr>
          <w:p w14:paraId="0B2A0B51" w14:textId="77777777" w:rsidR="00B96BE7" w:rsidRPr="00B96BE7" w:rsidRDefault="00B96BE7" w:rsidP="00B96BE7">
            <w:pPr>
              <w:jc w:val="center"/>
              <w:rPr>
                <w:rFonts w:eastAsia="Times New Roman"/>
                <w:sz w:val="16"/>
                <w:szCs w:val="16"/>
                <w:lang w:eastAsia="es-CO"/>
              </w:rPr>
            </w:pPr>
          </w:p>
        </w:tc>
      </w:tr>
      <w:tr w:rsidR="00510DC3" w:rsidRPr="00510DC3" w14:paraId="18488B97" w14:textId="77777777" w:rsidTr="00CB0EF3">
        <w:trPr>
          <w:trHeight w:val="510"/>
        </w:trPr>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3A43A9"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NÚMERO DEL PROCESO</w:t>
            </w:r>
          </w:p>
        </w:tc>
        <w:tc>
          <w:tcPr>
            <w:tcW w:w="12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426751"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ID</w:t>
            </w:r>
          </w:p>
        </w:tc>
        <w:tc>
          <w:tcPr>
            <w:tcW w:w="20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823563"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TIPO DEL PROCESO</w:t>
            </w:r>
          </w:p>
        </w:tc>
        <w:tc>
          <w:tcPr>
            <w:tcW w:w="166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47022F"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DEMANDANTE</w:t>
            </w:r>
          </w:p>
        </w:tc>
        <w:tc>
          <w:tcPr>
            <w:tcW w:w="1716" w:type="dxa"/>
            <w:tcBorders>
              <w:top w:val="single" w:sz="4" w:space="0" w:color="auto"/>
              <w:left w:val="nil"/>
              <w:bottom w:val="single" w:sz="4" w:space="0" w:color="auto"/>
              <w:right w:val="single" w:sz="4" w:space="0" w:color="auto"/>
            </w:tcBorders>
            <w:shd w:val="clear" w:color="auto" w:fill="auto"/>
            <w:vAlign w:val="bottom"/>
            <w:hideMark/>
          </w:tcPr>
          <w:p w14:paraId="282BCE1F"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ORDEN DE PAGO</w:t>
            </w:r>
          </w:p>
        </w:tc>
        <w:tc>
          <w:tcPr>
            <w:tcW w:w="1245" w:type="dxa"/>
            <w:gridSpan w:val="3"/>
            <w:tcBorders>
              <w:top w:val="single" w:sz="4" w:space="0" w:color="auto"/>
              <w:left w:val="nil"/>
              <w:bottom w:val="single" w:sz="4" w:space="0" w:color="auto"/>
              <w:right w:val="single" w:sz="4" w:space="0" w:color="auto"/>
            </w:tcBorders>
            <w:shd w:val="clear" w:color="auto" w:fill="auto"/>
            <w:vAlign w:val="bottom"/>
            <w:hideMark/>
          </w:tcPr>
          <w:p w14:paraId="338F3748"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VALOR CANCELADO</w:t>
            </w:r>
          </w:p>
        </w:tc>
      </w:tr>
      <w:tr w:rsidR="00B96BE7" w:rsidRPr="00510DC3" w14:paraId="2699F63E" w14:textId="77777777" w:rsidTr="00CB0EF3">
        <w:trPr>
          <w:trHeight w:val="255"/>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321FEFCE"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2008-00315</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0E3F8469"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17.168.417</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35C76A11"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3E3CD150" w14:textId="4EE0815D"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LUIS ERNESTO </w:t>
            </w:r>
            <w:r w:rsidR="0064377A" w:rsidRPr="00B96BE7">
              <w:rPr>
                <w:rFonts w:eastAsia="Times New Roman" w:cs="Arial"/>
                <w:color w:val="000000"/>
                <w:sz w:val="16"/>
                <w:szCs w:val="16"/>
                <w:lang w:eastAsia="es-CO"/>
              </w:rPr>
              <w:t>MARTÍNEZ</w:t>
            </w:r>
            <w:r w:rsidRPr="00B96BE7">
              <w:rPr>
                <w:rFonts w:eastAsia="Times New Roman" w:cs="Arial"/>
                <w:color w:val="000000"/>
                <w:sz w:val="16"/>
                <w:szCs w:val="16"/>
                <w:lang w:eastAsia="es-CO"/>
              </w:rPr>
              <w:t xml:space="preserve"> </w:t>
            </w:r>
            <w:r w:rsidR="0064377A" w:rsidRPr="00B96BE7">
              <w:rPr>
                <w:rFonts w:eastAsia="Times New Roman" w:cs="Arial"/>
                <w:color w:val="000000"/>
                <w:sz w:val="16"/>
                <w:szCs w:val="16"/>
                <w:lang w:eastAsia="es-CO"/>
              </w:rPr>
              <w:t>RODRÍGUEZ</w:t>
            </w:r>
          </w:p>
        </w:tc>
        <w:tc>
          <w:tcPr>
            <w:tcW w:w="1716" w:type="dxa"/>
            <w:tcBorders>
              <w:top w:val="nil"/>
              <w:left w:val="nil"/>
              <w:bottom w:val="single" w:sz="4" w:space="0" w:color="auto"/>
              <w:right w:val="single" w:sz="4" w:space="0" w:color="auto"/>
            </w:tcBorders>
            <w:shd w:val="clear" w:color="000000" w:fill="FFFFFF"/>
            <w:noWrap/>
            <w:vAlign w:val="bottom"/>
            <w:hideMark/>
          </w:tcPr>
          <w:p w14:paraId="3E36BA50" w14:textId="77777777" w:rsidR="00B96BE7" w:rsidRPr="00B96BE7" w:rsidRDefault="00B96BE7" w:rsidP="00B96BE7">
            <w:pPr>
              <w:jc w:val="center"/>
              <w:rPr>
                <w:rFonts w:eastAsia="Times New Roman" w:cs="Arial"/>
                <w:color w:val="000000"/>
                <w:sz w:val="16"/>
                <w:szCs w:val="16"/>
                <w:lang w:eastAsia="es-CO"/>
              </w:rPr>
            </w:pPr>
            <w:r w:rsidRPr="00B96BE7">
              <w:rPr>
                <w:rFonts w:eastAsia="Times New Roman" w:cs="Arial"/>
                <w:color w:val="000000"/>
                <w:sz w:val="16"/>
                <w:szCs w:val="16"/>
                <w:lang w:eastAsia="es-CO"/>
              </w:rPr>
              <w:t>99340</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54965725"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    20.845.880,00 </w:t>
            </w:r>
          </w:p>
        </w:tc>
      </w:tr>
      <w:tr w:rsidR="00B96BE7" w:rsidRPr="00510DC3" w14:paraId="7314BEFC" w14:textId="77777777" w:rsidTr="00CB0EF3">
        <w:trPr>
          <w:trHeight w:val="300"/>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14:paraId="7B886D28"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2008-00315</w:t>
            </w:r>
          </w:p>
        </w:tc>
        <w:tc>
          <w:tcPr>
            <w:tcW w:w="1215" w:type="dxa"/>
            <w:gridSpan w:val="3"/>
            <w:tcBorders>
              <w:top w:val="nil"/>
              <w:left w:val="nil"/>
              <w:bottom w:val="single" w:sz="4" w:space="0" w:color="auto"/>
              <w:right w:val="single" w:sz="4" w:space="0" w:color="auto"/>
            </w:tcBorders>
            <w:shd w:val="clear" w:color="000000" w:fill="FFFFFF"/>
            <w:noWrap/>
            <w:vAlign w:val="bottom"/>
            <w:hideMark/>
          </w:tcPr>
          <w:p w14:paraId="3BD0800F"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17.168.417</w:t>
            </w:r>
          </w:p>
        </w:tc>
        <w:tc>
          <w:tcPr>
            <w:tcW w:w="2008" w:type="dxa"/>
            <w:gridSpan w:val="2"/>
            <w:tcBorders>
              <w:top w:val="nil"/>
              <w:left w:val="nil"/>
              <w:bottom w:val="single" w:sz="4" w:space="0" w:color="auto"/>
              <w:right w:val="single" w:sz="4" w:space="0" w:color="auto"/>
            </w:tcBorders>
            <w:shd w:val="clear" w:color="auto" w:fill="auto"/>
            <w:noWrap/>
            <w:vAlign w:val="bottom"/>
            <w:hideMark/>
          </w:tcPr>
          <w:p w14:paraId="48CD81E9" w14:textId="77777777"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ORDINARIO LABORAL</w:t>
            </w:r>
          </w:p>
        </w:tc>
        <w:tc>
          <w:tcPr>
            <w:tcW w:w="1665" w:type="dxa"/>
            <w:gridSpan w:val="2"/>
            <w:tcBorders>
              <w:top w:val="nil"/>
              <w:left w:val="nil"/>
              <w:bottom w:val="single" w:sz="4" w:space="0" w:color="auto"/>
              <w:right w:val="single" w:sz="4" w:space="0" w:color="auto"/>
            </w:tcBorders>
            <w:shd w:val="clear" w:color="000000" w:fill="FFFFFF"/>
            <w:noWrap/>
            <w:vAlign w:val="bottom"/>
            <w:hideMark/>
          </w:tcPr>
          <w:p w14:paraId="0EFDA5E8" w14:textId="02462FD3" w:rsidR="00B96BE7" w:rsidRPr="00B96BE7" w:rsidRDefault="00B96BE7" w:rsidP="00B96BE7">
            <w:pPr>
              <w:jc w:val="left"/>
              <w:rPr>
                <w:rFonts w:eastAsia="Times New Roman" w:cs="Arial"/>
                <w:color w:val="000000"/>
                <w:sz w:val="16"/>
                <w:szCs w:val="16"/>
                <w:lang w:eastAsia="es-CO"/>
              </w:rPr>
            </w:pPr>
            <w:r w:rsidRPr="00B96BE7">
              <w:rPr>
                <w:rFonts w:eastAsia="Times New Roman" w:cs="Arial"/>
                <w:color w:val="000000"/>
                <w:sz w:val="16"/>
                <w:szCs w:val="16"/>
                <w:lang w:eastAsia="es-CO"/>
              </w:rPr>
              <w:t xml:space="preserve">LUIS ERNESTO </w:t>
            </w:r>
            <w:r w:rsidR="0064377A" w:rsidRPr="00B96BE7">
              <w:rPr>
                <w:rFonts w:eastAsia="Times New Roman" w:cs="Arial"/>
                <w:color w:val="000000"/>
                <w:sz w:val="16"/>
                <w:szCs w:val="16"/>
                <w:lang w:eastAsia="es-CO"/>
              </w:rPr>
              <w:t>MARTÍNEZ</w:t>
            </w:r>
            <w:r w:rsidRPr="00B96BE7">
              <w:rPr>
                <w:rFonts w:eastAsia="Times New Roman" w:cs="Arial"/>
                <w:color w:val="000000"/>
                <w:sz w:val="16"/>
                <w:szCs w:val="16"/>
                <w:lang w:eastAsia="es-CO"/>
              </w:rPr>
              <w:t xml:space="preserve"> </w:t>
            </w:r>
            <w:r w:rsidR="0064377A" w:rsidRPr="00B96BE7">
              <w:rPr>
                <w:rFonts w:eastAsia="Times New Roman" w:cs="Arial"/>
                <w:color w:val="000000"/>
                <w:sz w:val="16"/>
                <w:szCs w:val="16"/>
                <w:lang w:eastAsia="es-CO"/>
              </w:rPr>
              <w:t>RODRÍGUEZ</w:t>
            </w:r>
          </w:p>
        </w:tc>
        <w:tc>
          <w:tcPr>
            <w:tcW w:w="1716" w:type="dxa"/>
            <w:tcBorders>
              <w:top w:val="nil"/>
              <w:left w:val="nil"/>
              <w:bottom w:val="single" w:sz="4" w:space="0" w:color="auto"/>
              <w:right w:val="single" w:sz="4" w:space="0" w:color="auto"/>
            </w:tcBorders>
            <w:shd w:val="clear" w:color="000000" w:fill="FFFFFF"/>
            <w:noWrap/>
            <w:vAlign w:val="bottom"/>
            <w:hideMark/>
          </w:tcPr>
          <w:p w14:paraId="33D27C17" w14:textId="77777777" w:rsidR="00B96BE7" w:rsidRPr="00B96BE7" w:rsidRDefault="00B96BE7" w:rsidP="00B96BE7">
            <w:pPr>
              <w:jc w:val="center"/>
              <w:rPr>
                <w:rFonts w:eastAsia="Times New Roman" w:cs="Calibri"/>
                <w:color w:val="000000"/>
                <w:sz w:val="16"/>
                <w:szCs w:val="16"/>
                <w:lang w:eastAsia="es-CO"/>
              </w:rPr>
            </w:pPr>
            <w:r w:rsidRPr="00B96BE7">
              <w:rPr>
                <w:rFonts w:eastAsia="Times New Roman" w:cs="Calibri"/>
                <w:color w:val="000000"/>
                <w:sz w:val="16"/>
                <w:szCs w:val="16"/>
                <w:lang w:eastAsia="es-CO"/>
              </w:rPr>
              <w:t>99773</w:t>
            </w:r>
          </w:p>
        </w:tc>
        <w:tc>
          <w:tcPr>
            <w:tcW w:w="1245" w:type="dxa"/>
            <w:gridSpan w:val="3"/>
            <w:tcBorders>
              <w:top w:val="nil"/>
              <w:left w:val="nil"/>
              <w:bottom w:val="single" w:sz="4" w:space="0" w:color="auto"/>
              <w:right w:val="single" w:sz="4" w:space="0" w:color="auto"/>
            </w:tcBorders>
            <w:shd w:val="clear" w:color="000000" w:fill="FFFFFF"/>
            <w:noWrap/>
            <w:vAlign w:val="bottom"/>
            <w:hideMark/>
          </w:tcPr>
          <w:p w14:paraId="2CEF4AC9" w14:textId="77777777" w:rsidR="00B96BE7" w:rsidRPr="00B96BE7" w:rsidRDefault="00B96BE7" w:rsidP="00B96BE7">
            <w:pPr>
              <w:jc w:val="left"/>
              <w:rPr>
                <w:rFonts w:eastAsia="Times New Roman" w:cs="Calibri"/>
                <w:color w:val="000000"/>
                <w:sz w:val="16"/>
                <w:szCs w:val="16"/>
                <w:lang w:eastAsia="es-CO"/>
              </w:rPr>
            </w:pPr>
            <w:r w:rsidRPr="00B96BE7">
              <w:rPr>
                <w:rFonts w:eastAsia="Times New Roman" w:cs="Calibri"/>
                <w:color w:val="000000"/>
                <w:sz w:val="16"/>
                <w:szCs w:val="16"/>
                <w:lang w:eastAsia="es-CO"/>
              </w:rPr>
              <w:t xml:space="preserve">         5.000.000,00 </w:t>
            </w:r>
          </w:p>
        </w:tc>
      </w:tr>
      <w:tr w:rsidR="00510DC3" w:rsidRPr="00510DC3" w14:paraId="6C226B71" w14:textId="77777777" w:rsidTr="00CB0EF3">
        <w:trPr>
          <w:trHeight w:val="255"/>
        </w:trPr>
        <w:tc>
          <w:tcPr>
            <w:tcW w:w="1077" w:type="dxa"/>
            <w:tcBorders>
              <w:top w:val="nil"/>
              <w:left w:val="nil"/>
              <w:bottom w:val="nil"/>
              <w:right w:val="nil"/>
            </w:tcBorders>
            <w:shd w:val="clear" w:color="auto" w:fill="auto"/>
            <w:noWrap/>
            <w:vAlign w:val="bottom"/>
            <w:hideMark/>
          </w:tcPr>
          <w:p w14:paraId="7DEFABB3" w14:textId="77777777" w:rsidR="00B96BE7" w:rsidRPr="00B96BE7" w:rsidRDefault="00B96BE7" w:rsidP="00B96BE7">
            <w:pPr>
              <w:jc w:val="left"/>
              <w:rPr>
                <w:rFonts w:eastAsia="Times New Roman" w:cs="Calibri"/>
                <w:color w:val="000000"/>
                <w:sz w:val="16"/>
                <w:szCs w:val="16"/>
                <w:lang w:eastAsia="es-CO"/>
              </w:rPr>
            </w:pPr>
          </w:p>
        </w:tc>
        <w:tc>
          <w:tcPr>
            <w:tcW w:w="1215" w:type="dxa"/>
            <w:gridSpan w:val="3"/>
            <w:tcBorders>
              <w:top w:val="nil"/>
              <w:left w:val="nil"/>
              <w:bottom w:val="nil"/>
              <w:right w:val="nil"/>
            </w:tcBorders>
            <w:shd w:val="clear" w:color="auto" w:fill="auto"/>
            <w:noWrap/>
            <w:vAlign w:val="bottom"/>
            <w:hideMark/>
          </w:tcPr>
          <w:p w14:paraId="6E9AF06E" w14:textId="77777777" w:rsidR="00B96BE7" w:rsidRPr="00B96BE7" w:rsidRDefault="00B96BE7" w:rsidP="00B96BE7">
            <w:pPr>
              <w:jc w:val="left"/>
              <w:rPr>
                <w:rFonts w:eastAsia="Times New Roman"/>
                <w:sz w:val="16"/>
                <w:szCs w:val="16"/>
                <w:lang w:eastAsia="es-CO"/>
              </w:rPr>
            </w:pPr>
          </w:p>
        </w:tc>
        <w:tc>
          <w:tcPr>
            <w:tcW w:w="2008" w:type="dxa"/>
            <w:gridSpan w:val="2"/>
            <w:tcBorders>
              <w:top w:val="nil"/>
              <w:left w:val="nil"/>
              <w:bottom w:val="nil"/>
              <w:right w:val="nil"/>
            </w:tcBorders>
            <w:shd w:val="clear" w:color="auto" w:fill="auto"/>
            <w:noWrap/>
            <w:vAlign w:val="bottom"/>
            <w:hideMark/>
          </w:tcPr>
          <w:p w14:paraId="49069649" w14:textId="77777777" w:rsidR="00B96BE7" w:rsidRPr="00B96BE7" w:rsidRDefault="00B96BE7" w:rsidP="00B96BE7">
            <w:pPr>
              <w:jc w:val="left"/>
              <w:rPr>
                <w:rFonts w:eastAsia="Times New Roman"/>
                <w:sz w:val="16"/>
                <w:szCs w:val="16"/>
                <w:lang w:eastAsia="es-CO"/>
              </w:rPr>
            </w:pPr>
          </w:p>
        </w:tc>
        <w:tc>
          <w:tcPr>
            <w:tcW w:w="1665" w:type="dxa"/>
            <w:gridSpan w:val="2"/>
            <w:tcBorders>
              <w:top w:val="nil"/>
              <w:left w:val="nil"/>
              <w:bottom w:val="nil"/>
              <w:right w:val="nil"/>
            </w:tcBorders>
            <w:shd w:val="clear" w:color="auto" w:fill="auto"/>
            <w:noWrap/>
            <w:vAlign w:val="bottom"/>
            <w:hideMark/>
          </w:tcPr>
          <w:p w14:paraId="1CC03EC5" w14:textId="77777777" w:rsidR="00B96BE7" w:rsidRPr="00B96BE7" w:rsidRDefault="00B96BE7" w:rsidP="00B96BE7">
            <w:pPr>
              <w:jc w:val="left"/>
              <w:rPr>
                <w:rFonts w:eastAsia="Times New Roman"/>
                <w:sz w:val="16"/>
                <w:szCs w:val="16"/>
                <w:lang w:eastAsia="es-CO"/>
              </w:rPr>
            </w:pPr>
          </w:p>
        </w:tc>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634D3A6" w14:textId="77777777" w:rsidR="00B96BE7" w:rsidRPr="00B96BE7" w:rsidRDefault="00B96BE7" w:rsidP="00B96BE7">
            <w:pPr>
              <w:jc w:val="center"/>
              <w:rPr>
                <w:rFonts w:eastAsia="Times New Roman" w:cs="Arial"/>
                <w:b/>
                <w:bCs/>
                <w:color w:val="000000"/>
                <w:sz w:val="16"/>
                <w:szCs w:val="16"/>
                <w:lang w:eastAsia="es-CO"/>
              </w:rPr>
            </w:pPr>
            <w:r w:rsidRPr="00B96BE7">
              <w:rPr>
                <w:rFonts w:eastAsia="Times New Roman" w:cs="Arial"/>
                <w:b/>
                <w:bCs/>
                <w:color w:val="000000"/>
                <w:sz w:val="16"/>
                <w:szCs w:val="16"/>
                <w:lang w:eastAsia="es-CO"/>
              </w:rPr>
              <w:t>TOTAL PROCESO</w:t>
            </w:r>
          </w:p>
        </w:tc>
        <w:tc>
          <w:tcPr>
            <w:tcW w:w="1245" w:type="dxa"/>
            <w:gridSpan w:val="3"/>
            <w:tcBorders>
              <w:top w:val="nil"/>
              <w:left w:val="nil"/>
              <w:bottom w:val="single" w:sz="4" w:space="0" w:color="auto"/>
              <w:right w:val="single" w:sz="4" w:space="0" w:color="auto"/>
            </w:tcBorders>
            <w:shd w:val="clear" w:color="auto" w:fill="auto"/>
            <w:noWrap/>
            <w:vAlign w:val="bottom"/>
            <w:hideMark/>
          </w:tcPr>
          <w:p w14:paraId="03A8571B" w14:textId="77777777" w:rsidR="00B96BE7" w:rsidRPr="00B96BE7" w:rsidRDefault="00B96BE7" w:rsidP="00B96BE7">
            <w:pPr>
              <w:jc w:val="left"/>
              <w:rPr>
                <w:rFonts w:eastAsia="Times New Roman" w:cs="Arial"/>
                <w:b/>
                <w:bCs/>
                <w:color w:val="000000"/>
                <w:sz w:val="16"/>
                <w:szCs w:val="16"/>
                <w:lang w:eastAsia="es-CO"/>
              </w:rPr>
            </w:pPr>
            <w:r w:rsidRPr="00B96BE7">
              <w:rPr>
                <w:rFonts w:eastAsia="Times New Roman" w:cs="Arial"/>
                <w:b/>
                <w:bCs/>
                <w:color w:val="000000"/>
                <w:sz w:val="16"/>
                <w:szCs w:val="16"/>
                <w:lang w:eastAsia="es-CO"/>
              </w:rPr>
              <w:t xml:space="preserve">    25.845.880,00 </w:t>
            </w:r>
          </w:p>
        </w:tc>
      </w:tr>
      <w:tr w:rsidR="00510DC3" w:rsidRPr="00510DC3" w14:paraId="79F0F9C5" w14:textId="77777777" w:rsidTr="00CB0EF3">
        <w:trPr>
          <w:gridAfter w:val="1"/>
          <w:wAfter w:w="53" w:type="dxa"/>
          <w:trHeight w:val="585"/>
        </w:trPr>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FEFFFF" w14:textId="0EAA3D9D" w:rsidR="00510DC3" w:rsidRPr="00510DC3" w:rsidRDefault="00510DC3" w:rsidP="00510DC3">
            <w:pPr>
              <w:jc w:val="center"/>
              <w:rPr>
                <w:rFonts w:eastAsia="Times New Roman" w:cs="Calibri"/>
                <w:b/>
                <w:bCs/>
                <w:color w:val="000000"/>
                <w:sz w:val="16"/>
                <w:szCs w:val="16"/>
                <w:lang w:eastAsia="es-CO"/>
              </w:rPr>
            </w:pPr>
            <w:r w:rsidRPr="00510DC3">
              <w:rPr>
                <w:b/>
                <w:lang w:val="es-ES"/>
              </w:rPr>
              <w:t>2017</w:t>
            </w:r>
            <w:r w:rsidRPr="00510DC3">
              <w:rPr>
                <w:rFonts w:eastAsia="Times New Roman" w:cs="Calibri"/>
                <w:b/>
                <w:bCs/>
                <w:color w:val="000000"/>
                <w:sz w:val="16"/>
                <w:szCs w:val="16"/>
                <w:lang w:eastAsia="es-CO"/>
              </w:rPr>
              <w:t>NÚMERO DEL PROCESO</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19AFCFA7" w14:textId="77777777" w:rsidR="00510DC3" w:rsidRPr="00510DC3" w:rsidRDefault="00510DC3" w:rsidP="00510DC3">
            <w:pPr>
              <w:jc w:val="center"/>
              <w:rPr>
                <w:rFonts w:eastAsia="Times New Roman" w:cs="Calibri"/>
                <w:b/>
                <w:bCs/>
                <w:color w:val="000000"/>
                <w:sz w:val="16"/>
                <w:szCs w:val="16"/>
                <w:lang w:eastAsia="es-CO"/>
              </w:rPr>
            </w:pPr>
            <w:r w:rsidRPr="00510DC3">
              <w:rPr>
                <w:rFonts w:eastAsia="Times New Roman" w:cs="Calibri"/>
                <w:b/>
                <w:bCs/>
                <w:color w:val="000000"/>
                <w:sz w:val="16"/>
                <w:szCs w:val="16"/>
                <w:lang w:eastAsia="es-CO"/>
              </w:rPr>
              <w:t>ID</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BDF05F" w14:textId="77777777" w:rsidR="00510DC3" w:rsidRPr="00510DC3" w:rsidRDefault="00510DC3" w:rsidP="00510DC3">
            <w:pPr>
              <w:jc w:val="center"/>
              <w:rPr>
                <w:rFonts w:eastAsia="Times New Roman" w:cs="Calibri"/>
                <w:b/>
                <w:bCs/>
                <w:color w:val="000000"/>
                <w:sz w:val="16"/>
                <w:szCs w:val="16"/>
                <w:lang w:eastAsia="es-CO"/>
              </w:rPr>
            </w:pPr>
            <w:r w:rsidRPr="00510DC3">
              <w:rPr>
                <w:rFonts w:eastAsia="Times New Roman" w:cs="Calibri"/>
                <w:b/>
                <w:bCs/>
                <w:color w:val="000000"/>
                <w:sz w:val="16"/>
                <w:szCs w:val="16"/>
                <w:lang w:eastAsia="es-CO"/>
              </w:rPr>
              <w:t>TIPO DEL PROCESO</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B108D" w14:textId="77777777" w:rsidR="00510DC3" w:rsidRPr="00510DC3" w:rsidRDefault="00510DC3" w:rsidP="00510DC3">
            <w:pPr>
              <w:jc w:val="center"/>
              <w:rPr>
                <w:rFonts w:eastAsia="Times New Roman" w:cs="Calibri"/>
                <w:b/>
                <w:bCs/>
                <w:color w:val="000000"/>
                <w:sz w:val="16"/>
                <w:szCs w:val="16"/>
                <w:lang w:eastAsia="es-CO"/>
              </w:rPr>
            </w:pPr>
            <w:r w:rsidRPr="00510DC3">
              <w:rPr>
                <w:rFonts w:eastAsia="Times New Roman" w:cs="Calibri"/>
                <w:b/>
                <w:bCs/>
                <w:color w:val="000000"/>
                <w:sz w:val="16"/>
                <w:szCs w:val="16"/>
                <w:lang w:eastAsia="es-CO"/>
              </w:rPr>
              <w:t>DEMANDANTE</w:t>
            </w:r>
          </w:p>
        </w:tc>
        <w:tc>
          <w:tcPr>
            <w:tcW w:w="1753" w:type="dxa"/>
            <w:gridSpan w:val="3"/>
            <w:tcBorders>
              <w:top w:val="single" w:sz="4" w:space="0" w:color="auto"/>
              <w:left w:val="nil"/>
              <w:bottom w:val="single" w:sz="4" w:space="0" w:color="auto"/>
              <w:right w:val="single" w:sz="4" w:space="0" w:color="auto"/>
            </w:tcBorders>
            <w:shd w:val="clear" w:color="auto" w:fill="auto"/>
            <w:vAlign w:val="bottom"/>
            <w:hideMark/>
          </w:tcPr>
          <w:p w14:paraId="1876D93A" w14:textId="77777777" w:rsidR="00510DC3" w:rsidRPr="00510DC3" w:rsidRDefault="00510DC3" w:rsidP="00510DC3">
            <w:pPr>
              <w:jc w:val="center"/>
              <w:rPr>
                <w:rFonts w:eastAsia="Times New Roman" w:cs="Calibri"/>
                <w:b/>
                <w:bCs/>
                <w:color w:val="000000"/>
                <w:sz w:val="16"/>
                <w:szCs w:val="16"/>
                <w:lang w:eastAsia="es-CO"/>
              </w:rPr>
            </w:pPr>
            <w:r w:rsidRPr="00510DC3">
              <w:rPr>
                <w:rFonts w:eastAsia="Times New Roman" w:cs="Calibri"/>
                <w:b/>
                <w:bCs/>
                <w:color w:val="000000"/>
                <w:sz w:val="16"/>
                <w:szCs w:val="16"/>
                <w:lang w:eastAsia="es-CO"/>
              </w:rPr>
              <w:t>ORDEN DE PAGO</w:t>
            </w:r>
          </w:p>
        </w:tc>
        <w:tc>
          <w:tcPr>
            <w:tcW w:w="1171" w:type="dxa"/>
            <w:tcBorders>
              <w:top w:val="single" w:sz="4" w:space="0" w:color="auto"/>
              <w:left w:val="nil"/>
              <w:bottom w:val="single" w:sz="4" w:space="0" w:color="auto"/>
              <w:right w:val="single" w:sz="4" w:space="0" w:color="auto"/>
            </w:tcBorders>
            <w:shd w:val="clear" w:color="auto" w:fill="auto"/>
            <w:vAlign w:val="bottom"/>
            <w:hideMark/>
          </w:tcPr>
          <w:p w14:paraId="22783E0B" w14:textId="77777777" w:rsidR="00510DC3" w:rsidRPr="00510DC3" w:rsidRDefault="00510DC3" w:rsidP="00510DC3">
            <w:pPr>
              <w:jc w:val="center"/>
              <w:rPr>
                <w:rFonts w:eastAsia="Times New Roman" w:cs="Calibri"/>
                <w:b/>
                <w:bCs/>
                <w:color w:val="000000"/>
                <w:sz w:val="16"/>
                <w:szCs w:val="16"/>
                <w:lang w:eastAsia="es-CO"/>
              </w:rPr>
            </w:pPr>
            <w:r w:rsidRPr="00510DC3">
              <w:rPr>
                <w:rFonts w:eastAsia="Times New Roman" w:cs="Calibri"/>
                <w:b/>
                <w:bCs/>
                <w:color w:val="000000"/>
                <w:sz w:val="16"/>
                <w:szCs w:val="16"/>
                <w:lang w:eastAsia="es-CO"/>
              </w:rPr>
              <w:t>VALOR CANCELADO</w:t>
            </w:r>
          </w:p>
        </w:tc>
      </w:tr>
      <w:tr w:rsidR="00510DC3" w:rsidRPr="00510DC3" w14:paraId="000D3440" w14:textId="77777777" w:rsidTr="00CB0EF3">
        <w:trPr>
          <w:gridAfter w:val="1"/>
          <w:wAfter w:w="53" w:type="dxa"/>
          <w:trHeight w:val="300"/>
        </w:trPr>
        <w:tc>
          <w:tcPr>
            <w:tcW w:w="1141" w:type="dxa"/>
            <w:gridSpan w:val="2"/>
            <w:tcBorders>
              <w:top w:val="nil"/>
              <w:left w:val="nil"/>
              <w:bottom w:val="single" w:sz="4" w:space="0" w:color="auto"/>
              <w:right w:val="single" w:sz="4" w:space="0" w:color="auto"/>
            </w:tcBorders>
            <w:shd w:val="clear" w:color="auto" w:fill="auto"/>
            <w:noWrap/>
            <w:vAlign w:val="bottom"/>
            <w:hideMark/>
          </w:tcPr>
          <w:p w14:paraId="2CAAE93D"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2001-00828</w:t>
            </w:r>
          </w:p>
        </w:tc>
        <w:tc>
          <w:tcPr>
            <w:tcW w:w="1122" w:type="dxa"/>
            <w:tcBorders>
              <w:top w:val="nil"/>
              <w:left w:val="nil"/>
              <w:bottom w:val="single" w:sz="4" w:space="0" w:color="auto"/>
              <w:right w:val="single" w:sz="4" w:space="0" w:color="auto"/>
            </w:tcBorders>
            <w:shd w:val="clear" w:color="auto" w:fill="auto"/>
            <w:noWrap/>
            <w:vAlign w:val="bottom"/>
            <w:hideMark/>
          </w:tcPr>
          <w:p w14:paraId="33C28794"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19.326.908</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48D7F801"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ORDINARIO LABORAL</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14:paraId="205223E5" w14:textId="6949EC24"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 xml:space="preserve">LUIS </w:t>
            </w:r>
            <w:r w:rsidR="0064377A" w:rsidRPr="00510DC3">
              <w:rPr>
                <w:rFonts w:eastAsia="Times New Roman" w:cs="Calibri"/>
                <w:color w:val="000000"/>
                <w:sz w:val="16"/>
                <w:szCs w:val="16"/>
                <w:lang w:eastAsia="es-CO"/>
              </w:rPr>
              <w:t>HERNÁN</w:t>
            </w:r>
            <w:r w:rsidRPr="00510DC3">
              <w:rPr>
                <w:rFonts w:eastAsia="Times New Roman" w:cs="Calibri"/>
                <w:color w:val="000000"/>
                <w:sz w:val="16"/>
                <w:szCs w:val="16"/>
                <w:lang w:eastAsia="es-CO"/>
              </w:rPr>
              <w:t xml:space="preserve"> </w:t>
            </w:r>
            <w:r w:rsidR="0064377A" w:rsidRPr="00510DC3">
              <w:rPr>
                <w:rFonts w:eastAsia="Times New Roman" w:cs="Calibri"/>
                <w:color w:val="000000"/>
                <w:sz w:val="16"/>
                <w:szCs w:val="16"/>
                <w:lang w:eastAsia="es-CO"/>
              </w:rPr>
              <w:t>PACHÓN</w:t>
            </w:r>
            <w:r w:rsidRPr="00510DC3">
              <w:rPr>
                <w:rFonts w:eastAsia="Times New Roman" w:cs="Calibri"/>
                <w:color w:val="000000"/>
                <w:sz w:val="16"/>
                <w:szCs w:val="16"/>
                <w:lang w:eastAsia="es-CO"/>
              </w:rPr>
              <w:t xml:space="preserve"> BERNAL</w:t>
            </w:r>
          </w:p>
        </w:tc>
        <w:tc>
          <w:tcPr>
            <w:tcW w:w="1753" w:type="dxa"/>
            <w:gridSpan w:val="3"/>
            <w:tcBorders>
              <w:top w:val="nil"/>
              <w:left w:val="nil"/>
              <w:bottom w:val="single" w:sz="4" w:space="0" w:color="auto"/>
              <w:right w:val="single" w:sz="4" w:space="0" w:color="auto"/>
            </w:tcBorders>
            <w:shd w:val="clear" w:color="000000" w:fill="FFFFFF"/>
            <w:noWrap/>
            <w:vAlign w:val="bottom"/>
            <w:hideMark/>
          </w:tcPr>
          <w:p w14:paraId="0A37C064" w14:textId="77777777" w:rsidR="00510DC3" w:rsidRPr="00510DC3" w:rsidRDefault="00510DC3" w:rsidP="00510DC3">
            <w:pPr>
              <w:jc w:val="center"/>
              <w:rPr>
                <w:rFonts w:eastAsia="Times New Roman" w:cs="Calibri"/>
                <w:color w:val="000000"/>
                <w:sz w:val="16"/>
                <w:szCs w:val="16"/>
                <w:lang w:eastAsia="es-CO"/>
              </w:rPr>
            </w:pPr>
            <w:r w:rsidRPr="00510DC3">
              <w:rPr>
                <w:rFonts w:eastAsia="Times New Roman" w:cs="Calibri"/>
                <w:color w:val="000000"/>
                <w:sz w:val="16"/>
                <w:szCs w:val="16"/>
                <w:lang w:eastAsia="es-CO"/>
              </w:rPr>
              <w:t>97795</w:t>
            </w:r>
          </w:p>
        </w:tc>
        <w:tc>
          <w:tcPr>
            <w:tcW w:w="1171" w:type="dxa"/>
            <w:tcBorders>
              <w:top w:val="nil"/>
              <w:left w:val="nil"/>
              <w:bottom w:val="single" w:sz="4" w:space="0" w:color="auto"/>
              <w:right w:val="single" w:sz="4" w:space="0" w:color="auto"/>
            </w:tcBorders>
            <w:shd w:val="clear" w:color="000000" w:fill="FFFFFF"/>
            <w:noWrap/>
            <w:vAlign w:val="bottom"/>
            <w:hideMark/>
          </w:tcPr>
          <w:p w14:paraId="17DC78A6"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 xml:space="preserve">      11.945.571,00 </w:t>
            </w:r>
          </w:p>
        </w:tc>
      </w:tr>
      <w:tr w:rsidR="00510DC3" w:rsidRPr="00510DC3" w14:paraId="50A11012" w14:textId="77777777" w:rsidTr="00CB0EF3">
        <w:trPr>
          <w:gridAfter w:val="1"/>
          <w:wAfter w:w="53" w:type="dxa"/>
          <w:trHeight w:val="300"/>
        </w:trPr>
        <w:tc>
          <w:tcPr>
            <w:tcW w:w="1141" w:type="dxa"/>
            <w:gridSpan w:val="2"/>
            <w:tcBorders>
              <w:top w:val="nil"/>
              <w:left w:val="nil"/>
              <w:bottom w:val="nil"/>
              <w:right w:val="nil"/>
            </w:tcBorders>
            <w:shd w:val="clear" w:color="auto" w:fill="auto"/>
            <w:noWrap/>
            <w:vAlign w:val="bottom"/>
            <w:hideMark/>
          </w:tcPr>
          <w:p w14:paraId="159A3AB8" w14:textId="77777777" w:rsidR="00510DC3" w:rsidRPr="00510DC3" w:rsidRDefault="00510DC3" w:rsidP="00510DC3">
            <w:pPr>
              <w:jc w:val="left"/>
              <w:rPr>
                <w:rFonts w:eastAsia="Times New Roman" w:cs="Calibri"/>
                <w:color w:val="000000"/>
                <w:sz w:val="16"/>
                <w:szCs w:val="16"/>
                <w:lang w:eastAsia="es-CO"/>
              </w:rPr>
            </w:pPr>
          </w:p>
        </w:tc>
        <w:tc>
          <w:tcPr>
            <w:tcW w:w="1122" w:type="dxa"/>
            <w:tcBorders>
              <w:top w:val="nil"/>
              <w:left w:val="nil"/>
              <w:bottom w:val="nil"/>
              <w:right w:val="nil"/>
            </w:tcBorders>
            <w:shd w:val="clear" w:color="auto" w:fill="auto"/>
            <w:noWrap/>
            <w:vAlign w:val="bottom"/>
            <w:hideMark/>
          </w:tcPr>
          <w:p w14:paraId="58CB528D" w14:textId="77777777" w:rsidR="00510DC3" w:rsidRPr="00510DC3" w:rsidRDefault="00510DC3" w:rsidP="00510DC3">
            <w:pPr>
              <w:jc w:val="left"/>
              <w:rPr>
                <w:rFonts w:eastAsia="Times New Roman"/>
                <w:sz w:val="16"/>
                <w:szCs w:val="16"/>
                <w:lang w:eastAsia="es-CO"/>
              </w:rPr>
            </w:pPr>
          </w:p>
        </w:tc>
        <w:tc>
          <w:tcPr>
            <w:tcW w:w="1985" w:type="dxa"/>
            <w:gridSpan w:val="2"/>
            <w:tcBorders>
              <w:top w:val="nil"/>
              <w:left w:val="nil"/>
              <w:bottom w:val="nil"/>
              <w:right w:val="nil"/>
            </w:tcBorders>
            <w:shd w:val="clear" w:color="auto" w:fill="auto"/>
            <w:noWrap/>
            <w:vAlign w:val="bottom"/>
            <w:hideMark/>
          </w:tcPr>
          <w:p w14:paraId="0B2ACB14" w14:textId="77777777" w:rsidR="00510DC3" w:rsidRPr="00510DC3" w:rsidRDefault="00510DC3" w:rsidP="00510DC3">
            <w:pPr>
              <w:jc w:val="left"/>
              <w:rPr>
                <w:rFonts w:eastAsia="Times New Roman"/>
                <w:sz w:val="16"/>
                <w:szCs w:val="16"/>
                <w:lang w:eastAsia="es-CO"/>
              </w:rPr>
            </w:pPr>
          </w:p>
        </w:tc>
        <w:tc>
          <w:tcPr>
            <w:tcW w:w="1701" w:type="dxa"/>
            <w:gridSpan w:val="2"/>
            <w:tcBorders>
              <w:top w:val="nil"/>
              <w:left w:val="nil"/>
              <w:bottom w:val="nil"/>
              <w:right w:val="nil"/>
            </w:tcBorders>
            <w:shd w:val="clear" w:color="auto" w:fill="auto"/>
            <w:noWrap/>
            <w:vAlign w:val="bottom"/>
            <w:hideMark/>
          </w:tcPr>
          <w:p w14:paraId="03BD7617" w14:textId="77777777" w:rsidR="00510DC3" w:rsidRPr="00510DC3" w:rsidRDefault="00510DC3" w:rsidP="00510DC3">
            <w:pPr>
              <w:jc w:val="left"/>
              <w:rPr>
                <w:rFonts w:eastAsia="Times New Roman"/>
                <w:sz w:val="16"/>
                <w:szCs w:val="16"/>
                <w:lang w:eastAsia="es-CO"/>
              </w:rPr>
            </w:pPr>
          </w:p>
        </w:tc>
        <w:tc>
          <w:tcPr>
            <w:tcW w:w="1753" w:type="dxa"/>
            <w:gridSpan w:val="3"/>
            <w:tcBorders>
              <w:top w:val="nil"/>
              <w:left w:val="single" w:sz="4" w:space="0" w:color="auto"/>
              <w:bottom w:val="single" w:sz="4" w:space="0" w:color="auto"/>
              <w:right w:val="single" w:sz="4" w:space="0" w:color="auto"/>
            </w:tcBorders>
            <w:shd w:val="clear" w:color="auto" w:fill="auto"/>
            <w:noWrap/>
            <w:vAlign w:val="bottom"/>
            <w:hideMark/>
          </w:tcPr>
          <w:p w14:paraId="16681032"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TOTAL PROCESO</w:t>
            </w:r>
          </w:p>
        </w:tc>
        <w:tc>
          <w:tcPr>
            <w:tcW w:w="1171" w:type="dxa"/>
            <w:tcBorders>
              <w:top w:val="nil"/>
              <w:left w:val="nil"/>
              <w:bottom w:val="single" w:sz="4" w:space="0" w:color="auto"/>
              <w:right w:val="single" w:sz="4" w:space="0" w:color="auto"/>
            </w:tcBorders>
            <w:shd w:val="clear" w:color="auto" w:fill="auto"/>
            <w:noWrap/>
            <w:vAlign w:val="bottom"/>
            <w:hideMark/>
          </w:tcPr>
          <w:p w14:paraId="31421EB7" w14:textId="77777777" w:rsidR="00510DC3" w:rsidRPr="00510DC3" w:rsidRDefault="00510DC3" w:rsidP="00510DC3">
            <w:pPr>
              <w:jc w:val="left"/>
              <w:rPr>
                <w:rFonts w:eastAsia="Times New Roman" w:cs="Calibri"/>
                <w:b/>
                <w:bCs/>
                <w:color w:val="000000"/>
                <w:sz w:val="16"/>
                <w:szCs w:val="16"/>
                <w:lang w:eastAsia="es-CO"/>
              </w:rPr>
            </w:pPr>
            <w:r w:rsidRPr="00510DC3">
              <w:rPr>
                <w:rFonts w:eastAsia="Times New Roman" w:cs="Calibri"/>
                <w:b/>
                <w:bCs/>
                <w:color w:val="000000"/>
                <w:sz w:val="16"/>
                <w:szCs w:val="16"/>
                <w:lang w:eastAsia="es-CO"/>
              </w:rPr>
              <w:t xml:space="preserve">      11.945.571,00 </w:t>
            </w:r>
          </w:p>
        </w:tc>
      </w:tr>
      <w:tr w:rsidR="00510DC3" w:rsidRPr="00510DC3" w14:paraId="74C355FD" w14:textId="77777777" w:rsidTr="00CB0EF3">
        <w:trPr>
          <w:gridAfter w:val="1"/>
          <w:wAfter w:w="53" w:type="dxa"/>
          <w:trHeight w:val="300"/>
        </w:trPr>
        <w:tc>
          <w:tcPr>
            <w:tcW w:w="1141" w:type="dxa"/>
            <w:gridSpan w:val="2"/>
            <w:tcBorders>
              <w:top w:val="nil"/>
              <w:left w:val="nil"/>
              <w:bottom w:val="nil"/>
              <w:right w:val="nil"/>
            </w:tcBorders>
            <w:shd w:val="clear" w:color="000000" w:fill="FFFFFF"/>
            <w:noWrap/>
            <w:vAlign w:val="bottom"/>
            <w:hideMark/>
          </w:tcPr>
          <w:p w14:paraId="4DF26837"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 </w:t>
            </w:r>
          </w:p>
        </w:tc>
        <w:tc>
          <w:tcPr>
            <w:tcW w:w="1122" w:type="dxa"/>
            <w:tcBorders>
              <w:top w:val="nil"/>
              <w:left w:val="nil"/>
              <w:bottom w:val="nil"/>
              <w:right w:val="nil"/>
            </w:tcBorders>
            <w:shd w:val="clear" w:color="auto" w:fill="auto"/>
            <w:noWrap/>
            <w:vAlign w:val="bottom"/>
            <w:hideMark/>
          </w:tcPr>
          <w:p w14:paraId="6794F279" w14:textId="77777777" w:rsidR="00510DC3" w:rsidRPr="00510DC3" w:rsidRDefault="00510DC3" w:rsidP="00510DC3">
            <w:pPr>
              <w:jc w:val="left"/>
              <w:rPr>
                <w:rFonts w:eastAsia="Times New Roman" w:cs="Calibri"/>
                <w:color w:val="000000"/>
                <w:sz w:val="16"/>
                <w:szCs w:val="16"/>
                <w:lang w:eastAsia="es-CO"/>
              </w:rPr>
            </w:pPr>
          </w:p>
        </w:tc>
        <w:tc>
          <w:tcPr>
            <w:tcW w:w="1985" w:type="dxa"/>
            <w:gridSpan w:val="2"/>
            <w:tcBorders>
              <w:top w:val="nil"/>
              <w:left w:val="nil"/>
              <w:bottom w:val="nil"/>
              <w:right w:val="nil"/>
            </w:tcBorders>
            <w:shd w:val="clear" w:color="auto" w:fill="auto"/>
            <w:noWrap/>
            <w:vAlign w:val="bottom"/>
            <w:hideMark/>
          </w:tcPr>
          <w:p w14:paraId="58270CC2" w14:textId="77777777" w:rsidR="00510DC3" w:rsidRPr="00510DC3" w:rsidRDefault="00510DC3" w:rsidP="00510DC3">
            <w:pPr>
              <w:jc w:val="left"/>
              <w:rPr>
                <w:rFonts w:eastAsia="Times New Roman"/>
                <w:sz w:val="16"/>
                <w:szCs w:val="16"/>
                <w:lang w:eastAsia="es-CO"/>
              </w:rPr>
            </w:pPr>
          </w:p>
        </w:tc>
        <w:tc>
          <w:tcPr>
            <w:tcW w:w="1701" w:type="dxa"/>
            <w:gridSpan w:val="2"/>
            <w:tcBorders>
              <w:top w:val="nil"/>
              <w:left w:val="nil"/>
              <w:bottom w:val="nil"/>
              <w:right w:val="nil"/>
            </w:tcBorders>
            <w:shd w:val="clear" w:color="auto" w:fill="auto"/>
            <w:noWrap/>
            <w:vAlign w:val="bottom"/>
            <w:hideMark/>
          </w:tcPr>
          <w:p w14:paraId="6D215188" w14:textId="77777777" w:rsidR="00510DC3" w:rsidRPr="00510DC3" w:rsidRDefault="00510DC3" w:rsidP="00510DC3">
            <w:pPr>
              <w:jc w:val="left"/>
              <w:rPr>
                <w:rFonts w:eastAsia="Times New Roman"/>
                <w:sz w:val="16"/>
                <w:szCs w:val="16"/>
                <w:lang w:eastAsia="es-CO"/>
              </w:rPr>
            </w:pPr>
          </w:p>
        </w:tc>
        <w:tc>
          <w:tcPr>
            <w:tcW w:w="1753" w:type="dxa"/>
            <w:gridSpan w:val="3"/>
            <w:tcBorders>
              <w:top w:val="nil"/>
              <w:left w:val="nil"/>
              <w:bottom w:val="nil"/>
              <w:right w:val="nil"/>
            </w:tcBorders>
            <w:shd w:val="clear" w:color="auto" w:fill="auto"/>
            <w:noWrap/>
            <w:vAlign w:val="bottom"/>
            <w:hideMark/>
          </w:tcPr>
          <w:p w14:paraId="3241AD31" w14:textId="77777777" w:rsidR="00510DC3" w:rsidRPr="00510DC3" w:rsidRDefault="00510DC3" w:rsidP="00510DC3">
            <w:pPr>
              <w:jc w:val="left"/>
              <w:rPr>
                <w:rFonts w:eastAsia="Times New Roman"/>
                <w:sz w:val="16"/>
                <w:szCs w:val="16"/>
                <w:lang w:eastAsia="es-CO"/>
              </w:rPr>
            </w:pPr>
          </w:p>
        </w:tc>
        <w:tc>
          <w:tcPr>
            <w:tcW w:w="1171" w:type="dxa"/>
            <w:tcBorders>
              <w:top w:val="nil"/>
              <w:left w:val="nil"/>
              <w:bottom w:val="nil"/>
              <w:right w:val="nil"/>
            </w:tcBorders>
            <w:shd w:val="clear" w:color="auto" w:fill="auto"/>
            <w:noWrap/>
            <w:vAlign w:val="bottom"/>
            <w:hideMark/>
          </w:tcPr>
          <w:p w14:paraId="1C9E021A" w14:textId="77777777" w:rsidR="00510DC3" w:rsidRPr="00510DC3" w:rsidRDefault="00510DC3" w:rsidP="00510DC3">
            <w:pPr>
              <w:jc w:val="left"/>
              <w:rPr>
                <w:rFonts w:eastAsia="Times New Roman"/>
                <w:sz w:val="16"/>
                <w:szCs w:val="16"/>
                <w:lang w:eastAsia="es-CO"/>
              </w:rPr>
            </w:pPr>
          </w:p>
        </w:tc>
      </w:tr>
      <w:tr w:rsidR="00510DC3" w:rsidRPr="00510DC3" w14:paraId="4475C385" w14:textId="77777777" w:rsidTr="00CB0EF3">
        <w:trPr>
          <w:gridAfter w:val="1"/>
          <w:wAfter w:w="53" w:type="dxa"/>
          <w:trHeight w:val="525"/>
        </w:trPr>
        <w:tc>
          <w:tcPr>
            <w:tcW w:w="114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C6D41C"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NÚMERO DEL PROCESO</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5AC3D9C3"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ID</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85F265"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TIPO DEL PROCESO</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B0DD63"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DEMANDANTE</w:t>
            </w:r>
          </w:p>
        </w:tc>
        <w:tc>
          <w:tcPr>
            <w:tcW w:w="1753" w:type="dxa"/>
            <w:gridSpan w:val="3"/>
            <w:tcBorders>
              <w:top w:val="single" w:sz="4" w:space="0" w:color="auto"/>
              <w:left w:val="nil"/>
              <w:bottom w:val="single" w:sz="4" w:space="0" w:color="auto"/>
              <w:right w:val="single" w:sz="4" w:space="0" w:color="auto"/>
            </w:tcBorders>
            <w:shd w:val="clear" w:color="auto" w:fill="auto"/>
            <w:vAlign w:val="bottom"/>
            <w:hideMark/>
          </w:tcPr>
          <w:p w14:paraId="4B2A10DB"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ORDEN DE PAGO</w:t>
            </w:r>
          </w:p>
        </w:tc>
        <w:tc>
          <w:tcPr>
            <w:tcW w:w="1171" w:type="dxa"/>
            <w:tcBorders>
              <w:top w:val="single" w:sz="4" w:space="0" w:color="auto"/>
              <w:left w:val="nil"/>
              <w:bottom w:val="single" w:sz="4" w:space="0" w:color="auto"/>
              <w:right w:val="single" w:sz="4" w:space="0" w:color="auto"/>
            </w:tcBorders>
            <w:shd w:val="clear" w:color="auto" w:fill="auto"/>
            <w:vAlign w:val="bottom"/>
            <w:hideMark/>
          </w:tcPr>
          <w:p w14:paraId="27D57EFF"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VALOR CANCELADO</w:t>
            </w:r>
          </w:p>
        </w:tc>
      </w:tr>
      <w:tr w:rsidR="00510DC3" w:rsidRPr="00510DC3" w14:paraId="43A8392E" w14:textId="77777777" w:rsidTr="00CB0EF3">
        <w:trPr>
          <w:gridAfter w:val="1"/>
          <w:wAfter w:w="53" w:type="dxa"/>
          <w:trHeight w:val="300"/>
        </w:trPr>
        <w:tc>
          <w:tcPr>
            <w:tcW w:w="114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DA98B5"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2015-24583</w:t>
            </w:r>
          </w:p>
        </w:tc>
        <w:tc>
          <w:tcPr>
            <w:tcW w:w="1122" w:type="dxa"/>
            <w:tcBorders>
              <w:top w:val="nil"/>
              <w:left w:val="nil"/>
              <w:bottom w:val="single" w:sz="4" w:space="0" w:color="auto"/>
              <w:right w:val="single" w:sz="4" w:space="0" w:color="auto"/>
            </w:tcBorders>
            <w:shd w:val="clear" w:color="auto" w:fill="auto"/>
            <w:noWrap/>
            <w:vAlign w:val="bottom"/>
            <w:hideMark/>
          </w:tcPr>
          <w:p w14:paraId="01215E54"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811.034.171</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782C78AE"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CONCILIACIÓN EXTRAJUDICIAL</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14:paraId="5D1EA5F1"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REDEX SAS</w:t>
            </w:r>
          </w:p>
        </w:tc>
        <w:tc>
          <w:tcPr>
            <w:tcW w:w="1753" w:type="dxa"/>
            <w:gridSpan w:val="3"/>
            <w:tcBorders>
              <w:top w:val="nil"/>
              <w:left w:val="nil"/>
              <w:bottom w:val="single" w:sz="4" w:space="0" w:color="auto"/>
              <w:right w:val="single" w:sz="4" w:space="0" w:color="auto"/>
            </w:tcBorders>
            <w:shd w:val="clear" w:color="000000" w:fill="FFFFFF"/>
            <w:noWrap/>
            <w:vAlign w:val="bottom"/>
            <w:hideMark/>
          </w:tcPr>
          <w:p w14:paraId="7BD10828" w14:textId="77777777" w:rsidR="00510DC3" w:rsidRPr="00510DC3" w:rsidRDefault="00510DC3" w:rsidP="00510DC3">
            <w:pPr>
              <w:jc w:val="center"/>
              <w:rPr>
                <w:rFonts w:eastAsia="Times New Roman" w:cs="Calibri"/>
                <w:color w:val="000000"/>
                <w:sz w:val="16"/>
                <w:szCs w:val="16"/>
                <w:lang w:eastAsia="es-CO"/>
              </w:rPr>
            </w:pPr>
            <w:r w:rsidRPr="00510DC3">
              <w:rPr>
                <w:rFonts w:eastAsia="Times New Roman" w:cs="Calibri"/>
                <w:color w:val="000000"/>
                <w:sz w:val="16"/>
                <w:szCs w:val="16"/>
                <w:lang w:eastAsia="es-CO"/>
              </w:rPr>
              <w:t>96941</w:t>
            </w:r>
          </w:p>
        </w:tc>
        <w:tc>
          <w:tcPr>
            <w:tcW w:w="1171" w:type="dxa"/>
            <w:tcBorders>
              <w:top w:val="nil"/>
              <w:left w:val="nil"/>
              <w:bottom w:val="single" w:sz="4" w:space="0" w:color="auto"/>
              <w:right w:val="single" w:sz="4" w:space="0" w:color="auto"/>
            </w:tcBorders>
            <w:shd w:val="clear" w:color="000000" w:fill="FFFFFF"/>
            <w:noWrap/>
            <w:vAlign w:val="bottom"/>
            <w:hideMark/>
          </w:tcPr>
          <w:p w14:paraId="1D32DF2B" w14:textId="77777777" w:rsidR="00510DC3" w:rsidRPr="00510DC3" w:rsidRDefault="00510DC3" w:rsidP="00510DC3">
            <w:pPr>
              <w:jc w:val="left"/>
              <w:rPr>
                <w:rFonts w:eastAsia="Times New Roman" w:cs="Calibri"/>
                <w:color w:val="000000"/>
                <w:sz w:val="16"/>
                <w:szCs w:val="16"/>
                <w:lang w:eastAsia="es-CO"/>
              </w:rPr>
            </w:pPr>
            <w:r w:rsidRPr="00510DC3">
              <w:rPr>
                <w:rFonts w:eastAsia="Times New Roman" w:cs="Calibri"/>
                <w:color w:val="000000"/>
                <w:sz w:val="16"/>
                <w:szCs w:val="16"/>
                <w:lang w:eastAsia="es-CO"/>
              </w:rPr>
              <w:t xml:space="preserve">         1.067.687,00 </w:t>
            </w:r>
          </w:p>
        </w:tc>
      </w:tr>
      <w:tr w:rsidR="00510DC3" w:rsidRPr="00510DC3" w14:paraId="329130ED" w14:textId="77777777" w:rsidTr="00CB0EF3">
        <w:trPr>
          <w:gridAfter w:val="1"/>
          <w:wAfter w:w="53" w:type="dxa"/>
          <w:trHeight w:val="300"/>
        </w:trPr>
        <w:tc>
          <w:tcPr>
            <w:tcW w:w="1141" w:type="dxa"/>
            <w:gridSpan w:val="2"/>
            <w:tcBorders>
              <w:top w:val="nil"/>
              <w:left w:val="nil"/>
              <w:bottom w:val="nil"/>
              <w:right w:val="nil"/>
            </w:tcBorders>
            <w:shd w:val="clear" w:color="auto" w:fill="auto"/>
            <w:noWrap/>
            <w:vAlign w:val="bottom"/>
            <w:hideMark/>
          </w:tcPr>
          <w:p w14:paraId="27A67B45" w14:textId="77777777" w:rsidR="00510DC3" w:rsidRPr="00510DC3" w:rsidRDefault="00510DC3" w:rsidP="00510DC3">
            <w:pPr>
              <w:jc w:val="left"/>
              <w:rPr>
                <w:rFonts w:eastAsia="Times New Roman" w:cs="Calibri"/>
                <w:color w:val="000000"/>
                <w:sz w:val="16"/>
                <w:szCs w:val="16"/>
                <w:lang w:eastAsia="es-CO"/>
              </w:rPr>
            </w:pPr>
          </w:p>
        </w:tc>
        <w:tc>
          <w:tcPr>
            <w:tcW w:w="1122" w:type="dxa"/>
            <w:tcBorders>
              <w:top w:val="nil"/>
              <w:left w:val="nil"/>
              <w:bottom w:val="nil"/>
              <w:right w:val="nil"/>
            </w:tcBorders>
            <w:shd w:val="clear" w:color="auto" w:fill="auto"/>
            <w:noWrap/>
            <w:vAlign w:val="bottom"/>
            <w:hideMark/>
          </w:tcPr>
          <w:p w14:paraId="38D3CC93" w14:textId="77777777" w:rsidR="00510DC3" w:rsidRPr="00510DC3" w:rsidRDefault="00510DC3" w:rsidP="00510DC3">
            <w:pPr>
              <w:jc w:val="left"/>
              <w:rPr>
                <w:rFonts w:eastAsia="Times New Roman"/>
                <w:sz w:val="16"/>
                <w:szCs w:val="16"/>
                <w:lang w:eastAsia="es-CO"/>
              </w:rPr>
            </w:pPr>
          </w:p>
        </w:tc>
        <w:tc>
          <w:tcPr>
            <w:tcW w:w="1985" w:type="dxa"/>
            <w:gridSpan w:val="2"/>
            <w:tcBorders>
              <w:top w:val="nil"/>
              <w:left w:val="nil"/>
              <w:bottom w:val="nil"/>
              <w:right w:val="nil"/>
            </w:tcBorders>
            <w:shd w:val="clear" w:color="auto" w:fill="auto"/>
            <w:noWrap/>
            <w:vAlign w:val="bottom"/>
            <w:hideMark/>
          </w:tcPr>
          <w:p w14:paraId="305BFA52" w14:textId="77777777" w:rsidR="00510DC3" w:rsidRPr="00510DC3" w:rsidRDefault="00510DC3" w:rsidP="00510DC3">
            <w:pPr>
              <w:jc w:val="left"/>
              <w:rPr>
                <w:rFonts w:eastAsia="Times New Roman"/>
                <w:sz w:val="16"/>
                <w:szCs w:val="16"/>
                <w:lang w:eastAsia="es-CO"/>
              </w:rPr>
            </w:pPr>
          </w:p>
        </w:tc>
        <w:tc>
          <w:tcPr>
            <w:tcW w:w="1701" w:type="dxa"/>
            <w:gridSpan w:val="2"/>
            <w:tcBorders>
              <w:top w:val="nil"/>
              <w:left w:val="nil"/>
              <w:bottom w:val="nil"/>
              <w:right w:val="nil"/>
            </w:tcBorders>
            <w:shd w:val="clear" w:color="auto" w:fill="auto"/>
            <w:noWrap/>
            <w:vAlign w:val="bottom"/>
            <w:hideMark/>
          </w:tcPr>
          <w:p w14:paraId="539EEA3D" w14:textId="77777777" w:rsidR="00510DC3" w:rsidRPr="00510DC3" w:rsidRDefault="00510DC3" w:rsidP="00510DC3">
            <w:pPr>
              <w:jc w:val="left"/>
              <w:rPr>
                <w:rFonts w:eastAsia="Times New Roman"/>
                <w:sz w:val="16"/>
                <w:szCs w:val="16"/>
                <w:lang w:eastAsia="es-CO"/>
              </w:rPr>
            </w:pPr>
          </w:p>
        </w:tc>
        <w:tc>
          <w:tcPr>
            <w:tcW w:w="1753" w:type="dxa"/>
            <w:gridSpan w:val="3"/>
            <w:tcBorders>
              <w:top w:val="nil"/>
              <w:left w:val="single" w:sz="4" w:space="0" w:color="auto"/>
              <w:bottom w:val="single" w:sz="4" w:space="0" w:color="auto"/>
              <w:right w:val="single" w:sz="4" w:space="0" w:color="auto"/>
            </w:tcBorders>
            <w:shd w:val="clear" w:color="auto" w:fill="auto"/>
            <w:noWrap/>
            <w:vAlign w:val="bottom"/>
            <w:hideMark/>
          </w:tcPr>
          <w:p w14:paraId="128D06D2"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TOTAL PROCESO</w:t>
            </w:r>
          </w:p>
        </w:tc>
        <w:tc>
          <w:tcPr>
            <w:tcW w:w="1171" w:type="dxa"/>
            <w:tcBorders>
              <w:top w:val="nil"/>
              <w:left w:val="nil"/>
              <w:bottom w:val="single" w:sz="4" w:space="0" w:color="auto"/>
              <w:right w:val="single" w:sz="4" w:space="0" w:color="auto"/>
            </w:tcBorders>
            <w:shd w:val="clear" w:color="auto" w:fill="auto"/>
            <w:noWrap/>
            <w:vAlign w:val="bottom"/>
            <w:hideMark/>
          </w:tcPr>
          <w:p w14:paraId="474B65E7" w14:textId="77777777" w:rsidR="00510DC3" w:rsidRPr="00510DC3" w:rsidRDefault="00510DC3" w:rsidP="00510DC3">
            <w:pPr>
              <w:jc w:val="left"/>
              <w:rPr>
                <w:rFonts w:eastAsia="Times New Roman" w:cs="Calibri"/>
                <w:b/>
                <w:bCs/>
                <w:color w:val="000000"/>
                <w:sz w:val="16"/>
                <w:szCs w:val="16"/>
                <w:lang w:eastAsia="es-CO"/>
              </w:rPr>
            </w:pPr>
            <w:r w:rsidRPr="00510DC3">
              <w:rPr>
                <w:rFonts w:eastAsia="Times New Roman" w:cs="Calibri"/>
                <w:b/>
                <w:bCs/>
                <w:color w:val="000000"/>
                <w:sz w:val="16"/>
                <w:szCs w:val="16"/>
                <w:lang w:eastAsia="es-CO"/>
              </w:rPr>
              <w:t xml:space="preserve">         1.067.687,00 </w:t>
            </w:r>
          </w:p>
        </w:tc>
      </w:tr>
    </w:tbl>
    <w:p w14:paraId="743497F2" w14:textId="0103FEAA" w:rsidR="00510DC3" w:rsidRPr="00B534B8" w:rsidRDefault="00510DC3" w:rsidP="00665FED">
      <w:pPr>
        <w:widowControl w:val="0"/>
        <w:autoSpaceDE w:val="0"/>
        <w:autoSpaceDN w:val="0"/>
        <w:adjustRightInd w:val="0"/>
        <w:spacing w:after="240"/>
        <w:rPr>
          <w:b/>
          <w:szCs w:val="16"/>
          <w:lang w:val="es-ES"/>
        </w:rPr>
      </w:pPr>
      <w:r w:rsidRPr="00B534B8">
        <w:rPr>
          <w:b/>
          <w:szCs w:val="16"/>
          <w:lang w:val="es-ES"/>
        </w:rPr>
        <w:t>2016</w:t>
      </w:r>
    </w:p>
    <w:tbl>
      <w:tblPr>
        <w:tblW w:w="8926" w:type="dxa"/>
        <w:tblCellMar>
          <w:left w:w="70" w:type="dxa"/>
          <w:right w:w="70" w:type="dxa"/>
        </w:tblCellMar>
        <w:tblLook w:val="04A0" w:firstRow="1" w:lastRow="0" w:firstColumn="1" w:lastColumn="0" w:noHBand="0" w:noVBand="1"/>
      </w:tblPr>
      <w:tblGrid>
        <w:gridCol w:w="1129"/>
        <w:gridCol w:w="1134"/>
        <w:gridCol w:w="1843"/>
        <w:gridCol w:w="1843"/>
        <w:gridCol w:w="1701"/>
        <w:gridCol w:w="1276"/>
      </w:tblGrid>
      <w:tr w:rsidR="00510DC3" w:rsidRPr="00510DC3" w14:paraId="5E4CA3C9" w14:textId="77777777" w:rsidTr="00B534B8">
        <w:trPr>
          <w:trHeight w:val="585"/>
        </w:trPr>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43050"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NÚMERO DEL PROCESO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ACE74E9"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ID</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D67CE43"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TIPO DEL PROCESO</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2609BFD"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DEMANDANTE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F4CDC80"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ORDEN DE PAGO</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2B3FF0E"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VALOR CANCELADO</w:t>
            </w:r>
          </w:p>
        </w:tc>
      </w:tr>
      <w:tr w:rsidR="00510DC3" w:rsidRPr="00510DC3" w14:paraId="6250939F" w14:textId="77777777" w:rsidTr="00B534B8">
        <w:trPr>
          <w:trHeight w:val="255"/>
        </w:trPr>
        <w:tc>
          <w:tcPr>
            <w:tcW w:w="1129" w:type="dxa"/>
            <w:tcBorders>
              <w:top w:val="nil"/>
              <w:left w:val="nil"/>
              <w:bottom w:val="single" w:sz="4" w:space="0" w:color="auto"/>
              <w:right w:val="single" w:sz="4" w:space="0" w:color="auto"/>
            </w:tcBorders>
            <w:shd w:val="clear" w:color="auto" w:fill="auto"/>
            <w:noWrap/>
            <w:vAlign w:val="bottom"/>
            <w:hideMark/>
          </w:tcPr>
          <w:p w14:paraId="3D343ED8"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lastRenderedPageBreak/>
              <w:t>2001-00828</w:t>
            </w:r>
          </w:p>
        </w:tc>
        <w:tc>
          <w:tcPr>
            <w:tcW w:w="1134" w:type="dxa"/>
            <w:tcBorders>
              <w:top w:val="nil"/>
              <w:left w:val="nil"/>
              <w:bottom w:val="single" w:sz="4" w:space="0" w:color="auto"/>
              <w:right w:val="single" w:sz="4" w:space="0" w:color="auto"/>
            </w:tcBorders>
            <w:shd w:val="clear" w:color="auto" w:fill="auto"/>
            <w:noWrap/>
            <w:vAlign w:val="bottom"/>
            <w:hideMark/>
          </w:tcPr>
          <w:p w14:paraId="185BC2BB"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19.326.908</w:t>
            </w:r>
          </w:p>
        </w:tc>
        <w:tc>
          <w:tcPr>
            <w:tcW w:w="1843" w:type="dxa"/>
            <w:tcBorders>
              <w:top w:val="nil"/>
              <w:left w:val="nil"/>
              <w:bottom w:val="single" w:sz="4" w:space="0" w:color="auto"/>
              <w:right w:val="single" w:sz="4" w:space="0" w:color="auto"/>
            </w:tcBorders>
            <w:shd w:val="clear" w:color="auto" w:fill="auto"/>
            <w:noWrap/>
            <w:vAlign w:val="bottom"/>
            <w:hideMark/>
          </w:tcPr>
          <w:p w14:paraId="134A46BE"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ORDINARIO LABORAL</w:t>
            </w:r>
          </w:p>
        </w:tc>
        <w:tc>
          <w:tcPr>
            <w:tcW w:w="1843" w:type="dxa"/>
            <w:tcBorders>
              <w:top w:val="nil"/>
              <w:left w:val="nil"/>
              <w:bottom w:val="single" w:sz="4" w:space="0" w:color="auto"/>
              <w:right w:val="single" w:sz="4" w:space="0" w:color="auto"/>
            </w:tcBorders>
            <w:shd w:val="clear" w:color="000000" w:fill="FFFFFF"/>
            <w:noWrap/>
            <w:vAlign w:val="bottom"/>
            <w:hideMark/>
          </w:tcPr>
          <w:p w14:paraId="2388B374" w14:textId="5B7D5133"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 xml:space="preserve">LUIS </w:t>
            </w:r>
            <w:r w:rsidR="0064377A" w:rsidRPr="00510DC3">
              <w:rPr>
                <w:rFonts w:eastAsia="Times New Roman" w:cs="Arial"/>
                <w:color w:val="000000"/>
                <w:sz w:val="16"/>
                <w:szCs w:val="16"/>
                <w:lang w:eastAsia="es-CO"/>
              </w:rPr>
              <w:t>HERNÁN</w:t>
            </w:r>
            <w:r w:rsidRPr="00510DC3">
              <w:rPr>
                <w:rFonts w:eastAsia="Times New Roman" w:cs="Arial"/>
                <w:color w:val="000000"/>
                <w:sz w:val="16"/>
                <w:szCs w:val="16"/>
                <w:lang w:eastAsia="es-CO"/>
              </w:rPr>
              <w:t xml:space="preserve"> </w:t>
            </w:r>
            <w:r w:rsidR="0064377A" w:rsidRPr="00510DC3">
              <w:rPr>
                <w:rFonts w:eastAsia="Times New Roman" w:cs="Arial"/>
                <w:color w:val="000000"/>
                <w:sz w:val="16"/>
                <w:szCs w:val="16"/>
                <w:lang w:eastAsia="es-CO"/>
              </w:rPr>
              <w:t>PACHÓN</w:t>
            </w:r>
            <w:r w:rsidRPr="00510DC3">
              <w:rPr>
                <w:rFonts w:eastAsia="Times New Roman" w:cs="Arial"/>
                <w:color w:val="000000"/>
                <w:sz w:val="16"/>
                <w:szCs w:val="16"/>
                <w:lang w:eastAsia="es-CO"/>
              </w:rPr>
              <w:t xml:space="preserve"> BERNAL</w:t>
            </w:r>
          </w:p>
        </w:tc>
        <w:tc>
          <w:tcPr>
            <w:tcW w:w="1701" w:type="dxa"/>
            <w:tcBorders>
              <w:top w:val="nil"/>
              <w:left w:val="nil"/>
              <w:bottom w:val="single" w:sz="4" w:space="0" w:color="auto"/>
              <w:right w:val="single" w:sz="4" w:space="0" w:color="auto"/>
            </w:tcBorders>
            <w:shd w:val="clear" w:color="000000" w:fill="FFFFFF"/>
            <w:noWrap/>
            <w:vAlign w:val="bottom"/>
            <w:hideMark/>
          </w:tcPr>
          <w:p w14:paraId="4E59271B" w14:textId="77777777" w:rsidR="00510DC3" w:rsidRPr="00510DC3" w:rsidRDefault="00510DC3" w:rsidP="00510DC3">
            <w:pPr>
              <w:jc w:val="center"/>
              <w:rPr>
                <w:rFonts w:eastAsia="Times New Roman" w:cs="Arial"/>
                <w:color w:val="000000"/>
                <w:sz w:val="16"/>
                <w:szCs w:val="16"/>
                <w:lang w:eastAsia="es-CO"/>
              </w:rPr>
            </w:pPr>
            <w:r w:rsidRPr="00510DC3">
              <w:rPr>
                <w:rFonts w:eastAsia="Times New Roman" w:cs="Arial"/>
                <w:color w:val="000000"/>
                <w:sz w:val="16"/>
                <w:szCs w:val="16"/>
                <w:lang w:eastAsia="es-CO"/>
              </w:rPr>
              <w:t>94005</w:t>
            </w:r>
          </w:p>
        </w:tc>
        <w:tc>
          <w:tcPr>
            <w:tcW w:w="1276" w:type="dxa"/>
            <w:tcBorders>
              <w:top w:val="nil"/>
              <w:left w:val="nil"/>
              <w:bottom w:val="single" w:sz="4" w:space="0" w:color="auto"/>
              <w:right w:val="single" w:sz="4" w:space="0" w:color="auto"/>
            </w:tcBorders>
            <w:shd w:val="clear" w:color="000000" w:fill="FFFFFF"/>
            <w:noWrap/>
            <w:vAlign w:val="bottom"/>
            <w:hideMark/>
          </w:tcPr>
          <w:p w14:paraId="4D3E18F7"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 xml:space="preserve">    19.637.811,00 </w:t>
            </w:r>
          </w:p>
        </w:tc>
      </w:tr>
      <w:tr w:rsidR="00510DC3" w:rsidRPr="00510DC3" w14:paraId="5644D7A0" w14:textId="77777777" w:rsidTr="00B534B8">
        <w:trPr>
          <w:trHeight w:val="255"/>
        </w:trPr>
        <w:tc>
          <w:tcPr>
            <w:tcW w:w="1129" w:type="dxa"/>
            <w:tcBorders>
              <w:top w:val="nil"/>
              <w:left w:val="nil"/>
              <w:bottom w:val="nil"/>
              <w:right w:val="nil"/>
            </w:tcBorders>
            <w:shd w:val="clear" w:color="auto" w:fill="auto"/>
            <w:noWrap/>
            <w:vAlign w:val="bottom"/>
            <w:hideMark/>
          </w:tcPr>
          <w:p w14:paraId="483C1713" w14:textId="77777777" w:rsidR="00510DC3" w:rsidRPr="00510DC3" w:rsidRDefault="00510DC3" w:rsidP="00510DC3">
            <w:pPr>
              <w:jc w:val="left"/>
              <w:rPr>
                <w:rFonts w:eastAsia="Times New Roman" w:cs="Arial"/>
                <w:color w:val="000000"/>
                <w:sz w:val="16"/>
                <w:szCs w:val="16"/>
                <w:lang w:eastAsia="es-CO"/>
              </w:rPr>
            </w:pPr>
          </w:p>
        </w:tc>
        <w:tc>
          <w:tcPr>
            <w:tcW w:w="1134" w:type="dxa"/>
            <w:tcBorders>
              <w:top w:val="nil"/>
              <w:left w:val="nil"/>
              <w:bottom w:val="nil"/>
              <w:right w:val="nil"/>
            </w:tcBorders>
            <w:shd w:val="clear" w:color="auto" w:fill="auto"/>
            <w:noWrap/>
            <w:vAlign w:val="bottom"/>
            <w:hideMark/>
          </w:tcPr>
          <w:p w14:paraId="444E0559" w14:textId="77777777" w:rsidR="00510DC3" w:rsidRPr="00510DC3" w:rsidRDefault="00510DC3" w:rsidP="00510DC3">
            <w:pPr>
              <w:jc w:val="left"/>
              <w:rPr>
                <w:rFonts w:eastAsia="Times New Roman"/>
                <w:sz w:val="16"/>
                <w:szCs w:val="16"/>
                <w:lang w:eastAsia="es-CO"/>
              </w:rPr>
            </w:pPr>
          </w:p>
        </w:tc>
        <w:tc>
          <w:tcPr>
            <w:tcW w:w="1843" w:type="dxa"/>
            <w:tcBorders>
              <w:top w:val="nil"/>
              <w:left w:val="nil"/>
              <w:bottom w:val="nil"/>
              <w:right w:val="nil"/>
            </w:tcBorders>
            <w:shd w:val="clear" w:color="auto" w:fill="auto"/>
            <w:noWrap/>
            <w:vAlign w:val="bottom"/>
            <w:hideMark/>
          </w:tcPr>
          <w:p w14:paraId="0030122F" w14:textId="77777777" w:rsidR="00510DC3" w:rsidRPr="00510DC3" w:rsidRDefault="00510DC3" w:rsidP="00510DC3">
            <w:pPr>
              <w:jc w:val="left"/>
              <w:rPr>
                <w:rFonts w:eastAsia="Times New Roman"/>
                <w:sz w:val="16"/>
                <w:szCs w:val="16"/>
                <w:lang w:eastAsia="es-CO"/>
              </w:rPr>
            </w:pPr>
          </w:p>
        </w:tc>
        <w:tc>
          <w:tcPr>
            <w:tcW w:w="1843" w:type="dxa"/>
            <w:tcBorders>
              <w:top w:val="nil"/>
              <w:left w:val="nil"/>
              <w:bottom w:val="nil"/>
              <w:right w:val="nil"/>
            </w:tcBorders>
            <w:shd w:val="clear" w:color="auto" w:fill="auto"/>
            <w:noWrap/>
            <w:vAlign w:val="bottom"/>
            <w:hideMark/>
          </w:tcPr>
          <w:p w14:paraId="4F36494C" w14:textId="77777777" w:rsidR="00510DC3" w:rsidRPr="00510DC3" w:rsidRDefault="00510DC3" w:rsidP="00510DC3">
            <w:pPr>
              <w:jc w:val="left"/>
              <w:rPr>
                <w:rFonts w:eastAsia="Times New Roman"/>
                <w:sz w:val="16"/>
                <w:szCs w:val="16"/>
                <w:lang w:eastAsia="es-CO"/>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0A6D99A"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TOTAL PROCESO</w:t>
            </w:r>
          </w:p>
        </w:tc>
        <w:tc>
          <w:tcPr>
            <w:tcW w:w="1276" w:type="dxa"/>
            <w:tcBorders>
              <w:top w:val="nil"/>
              <w:left w:val="nil"/>
              <w:bottom w:val="single" w:sz="4" w:space="0" w:color="auto"/>
              <w:right w:val="single" w:sz="4" w:space="0" w:color="auto"/>
            </w:tcBorders>
            <w:shd w:val="clear" w:color="auto" w:fill="auto"/>
            <w:noWrap/>
            <w:vAlign w:val="bottom"/>
            <w:hideMark/>
          </w:tcPr>
          <w:p w14:paraId="4BF6CDE0" w14:textId="77777777" w:rsidR="00510DC3" w:rsidRPr="00510DC3" w:rsidRDefault="00510DC3" w:rsidP="00510DC3">
            <w:pPr>
              <w:jc w:val="left"/>
              <w:rPr>
                <w:rFonts w:eastAsia="Times New Roman" w:cs="Arial"/>
                <w:b/>
                <w:bCs/>
                <w:color w:val="000000"/>
                <w:sz w:val="16"/>
                <w:szCs w:val="16"/>
                <w:lang w:eastAsia="es-CO"/>
              </w:rPr>
            </w:pPr>
            <w:r w:rsidRPr="00510DC3">
              <w:rPr>
                <w:rFonts w:eastAsia="Times New Roman" w:cs="Arial"/>
                <w:b/>
                <w:bCs/>
                <w:color w:val="000000"/>
                <w:sz w:val="16"/>
                <w:szCs w:val="16"/>
                <w:lang w:eastAsia="es-CO"/>
              </w:rPr>
              <w:t xml:space="preserve">    19.637.811,00 </w:t>
            </w:r>
          </w:p>
        </w:tc>
      </w:tr>
      <w:tr w:rsidR="00510DC3" w:rsidRPr="00510DC3" w14:paraId="583A63D6" w14:textId="77777777" w:rsidTr="00B534B8">
        <w:trPr>
          <w:trHeight w:val="255"/>
        </w:trPr>
        <w:tc>
          <w:tcPr>
            <w:tcW w:w="1129" w:type="dxa"/>
            <w:tcBorders>
              <w:top w:val="nil"/>
              <w:left w:val="nil"/>
              <w:bottom w:val="nil"/>
              <w:right w:val="nil"/>
            </w:tcBorders>
            <w:shd w:val="clear" w:color="000000" w:fill="FFFFFF"/>
            <w:noWrap/>
            <w:vAlign w:val="bottom"/>
            <w:hideMark/>
          </w:tcPr>
          <w:p w14:paraId="2A10F961"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 </w:t>
            </w:r>
          </w:p>
        </w:tc>
        <w:tc>
          <w:tcPr>
            <w:tcW w:w="1134" w:type="dxa"/>
            <w:tcBorders>
              <w:top w:val="nil"/>
              <w:left w:val="nil"/>
              <w:bottom w:val="nil"/>
              <w:right w:val="nil"/>
            </w:tcBorders>
            <w:shd w:val="clear" w:color="auto" w:fill="auto"/>
            <w:noWrap/>
            <w:vAlign w:val="bottom"/>
            <w:hideMark/>
          </w:tcPr>
          <w:p w14:paraId="683BD96D" w14:textId="77777777" w:rsidR="00510DC3" w:rsidRPr="00510DC3" w:rsidRDefault="00510DC3" w:rsidP="00510DC3">
            <w:pPr>
              <w:jc w:val="left"/>
              <w:rPr>
                <w:rFonts w:eastAsia="Times New Roman" w:cs="Arial"/>
                <w:color w:val="000000"/>
                <w:sz w:val="16"/>
                <w:szCs w:val="16"/>
                <w:lang w:eastAsia="es-CO"/>
              </w:rPr>
            </w:pPr>
          </w:p>
        </w:tc>
        <w:tc>
          <w:tcPr>
            <w:tcW w:w="1843" w:type="dxa"/>
            <w:tcBorders>
              <w:top w:val="nil"/>
              <w:left w:val="nil"/>
              <w:bottom w:val="nil"/>
              <w:right w:val="nil"/>
            </w:tcBorders>
            <w:shd w:val="clear" w:color="auto" w:fill="auto"/>
            <w:noWrap/>
            <w:vAlign w:val="bottom"/>
            <w:hideMark/>
          </w:tcPr>
          <w:p w14:paraId="5B11069C" w14:textId="77777777" w:rsidR="00510DC3" w:rsidRPr="00510DC3" w:rsidRDefault="00510DC3" w:rsidP="00510DC3">
            <w:pPr>
              <w:jc w:val="left"/>
              <w:rPr>
                <w:rFonts w:eastAsia="Times New Roman"/>
                <w:sz w:val="16"/>
                <w:szCs w:val="16"/>
                <w:lang w:eastAsia="es-CO"/>
              </w:rPr>
            </w:pPr>
          </w:p>
        </w:tc>
        <w:tc>
          <w:tcPr>
            <w:tcW w:w="1843" w:type="dxa"/>
            <w:tcBorders>
              <w:top w:val="nil"/>
              <w:left w:val="nil"/>
              <w:bottom w:val="nil"/>
              <w:right w:val="nil"/>
            </w:tcBorders>
            <w:shd w:val="clear" w:color="auto" w:fill="auto"/>
            <w:noWrap/>
            <w:vAlign w:val="bottom"/>
            <w:hideMark/>
          </w:tcPr>
          <w:p w14:paraId="37376A9C" w14:textId="77777777" w:rsidR="00510DC3" w:rsidRPr="00510DC3" w:rsidRDefault="00510DC3" w:rsidP="00510DC3">
            <w:pPr>
              <w:jc w:val="left"/>
              <w:rPr>
                <w:rFonts w:eastAsia="Times New Roman"/>
                <w:sz w:val="16"/>
                <w:szCs w:val="16"/>
                <w:lang w:eastAsia="es-CO"/>
              </w:rPr>
            </w:pPr>
          </w:p>
        </w:tc>
        <w:tc>
          <w:tcPr>
            <w:tcW w:w="1701" w:type="dxa"/>
            <w:tcBorders>
              <w:top w:val="nil"/>
              <w:left w:val="nil"/>
              <w:bottom w:val="nil"/>
              <w:right w:val="nil"/>
            </w:tcBorders>
            <w:shd w:val="clear" w:color="auto" w:fill="auto"/>
            <w:noWrap/>
            <w:vAlign w:val="bottom"/>
            <w:hideMark/>
          </w:tcPr>
          <w:p w14:paraId="6401B7A4" w14:textId="77777777" w:rsidR="00510DC3" w:rsidRPr="00510DC3" w:rsidRDefault="00510DC3" w:rsidP="00510DC3">
            <w:pPr>
              <w:jc w:val="left"/>
              <w:rPr>
                <w:rFonts w:eastAsia="Times New Roman"/>
                <w:sz w:val="16"/>
                <w:szCs w:val="16"/>
                <w:lang w:eastAsia="es-CO"/>
              </w:rPr>
            </w:pPr>
          </w:p>
        </w:tc>
        <w:tc>
          <w:tcPr>
            <w:tcW w:w="1276" w:type="dxa"/>
            <w:tcBorders>
              <w:top w:val="nil"/>
              <w:left w:val="nil"/>
              <w:bottom w:val="nil"/>
              <w:right w:val="nil"/>
            </w:tcBorders>
            <w:shd w:val="clear" w:color="auto" w:fill="auto"/>
            <w:noWrap/>
            <w:vAlign w:val="bottom"/>
            <w:hideMark/>
          </w:tcPr>
          <w:p w14:paraId="30EEE7AB" w14:textId="77777777" w:rsidR="00510DC3" w:rsidRPr="00510DC3" w:rsidRDefault="00510DC3" w:rsidP="00510DC3">
            <w:pPr>
              <w:jc w:val="left"/>
              <w:rPr>
                <w:rFonts w:eastAsia="Times New Roman"/>
                <w:sz w:val="16"/>
                <w:szCs w:val="16"/>
                <w:lang w:eastAsia="es-CO"/>
              </w:rPr>
            </w:pPr>
          </w:p>
        </w:tc>
      </w:tr>
      <w:tr w:rsidR="00510DC3" w:rsidRPr="00510DC3" w14:paraId="16FA1D9D" w14:textId="77777777" w:rsidTr="00B534B8">
        <w:trPr>
          <w:trHeight w:val="510"/>
        </w:trPr>
        <w:tc>
          <w:tcPr>
            <w:tcW w:w="11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4E4FA"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NÚMERO DEL PROCESO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3A13BA9"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ID</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B7AB15D"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TIPO DEL PROCESO</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CF316FF"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DEMANDANTE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4C62926"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ORDEN DE PAGO</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1258208"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VALOR CANCELADO</w:t>
            </w:r>
          </w:p>
        </w:tc>
      </w:tr>
      <w:tr w:rsidR="00510DC3" w:rsidRPr="00510DC3" w14:paraId="62F2ABD6" w14:textId="77777777" w:rsidTr="00B534B8">
        <w:trPr>
          <w:trHeight w:val="25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44EC610"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 xml:space="preserve">2001-00583 </w:t>
            </w:r>
          </w:p>
        </w:tc>
        <w:tc>
          <w:tcPr>
            <w:tcW w:w="1134" w:type="dxa"/>
            <w:tcBorders>
              <w:top w:val="nil"/>
              <w:left w:val="nil"/>
              <w:bottom w:val="single" w:sz="4" w:space="0" w:color="auto"/>
              <w:right w:val="single" w:sz="4" w:space="0" w:color="auto"/>
            </w:tcBorders>
            <w:shd w:val="clear" w:color="auto" w:fill="auto"/>
            <w:noWrap/>
            <w:vAlign w:val="bottom"/>
            <w:hideMark/>
          </w:tcPr>
          <w:p w14:paraId="2D11115E"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19.095.128</w:t>
            </w:r>
          </w:p>
        </w:tc>
        <w:tc>
          <w:tcPr>
            <w:tcW w:w="1843" w:type="dxa"/>
            <w:tcBorders>
              <w:top w:val="nil"/>
              <w:left w:val="nil"/>
              <w:bottom w:val="single" w:sz="4" w:space="0" w:color="auto"/>
              <w:right w:val="single" w:sz="4" w:space="0" w:color="auto"/>
            </w:tcBorders>
            <w:shd w:val="clear" w:color="auto" w:fill="auto"/>
            <w:noWrap/>
            <w:vAlign w:val="bottom"/>
            <w:hideMark/>
          </w:tcPr>
          <w:p w14:paraId="02D4122A"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ORDINARIO LABORAL</w:t>
            </w:r>
          </w:p>
        </w:tc>
        <w:tc>
          <w:tcPr>
            <w:tcW w:w="1843" w:type="dxa"/>
            <w:tcBorders>
              <w:top w:val="nil"/>
              <w:left w:val="nil"/>
              <w:bottom w:val="single" w:sz="4" w:space="0" w:color="auto"/>
              <w:right w:val="single" w:sz="4" w:space="0" w:color="auto"/>
            </w:tcBorders>
            <w:shd w:val="clear" w:color="000000" w:fill="FFFFFF"/>
            <w:noWrap/>
            <w:vAlign w:val="bottom"/>
            <w:hideMark/>
          </w:tcPr>
          <w:p w14:paraId="1CC98A46"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NORBERTO GARIBELLO CORTES</w:t>
            </w:r>
          </w:p>
        </w:tc>
        <w:tc>
          <w:tcPr>
            <w:tcW w:w="1701" w:type="dxa"/>
            <w:tcBorders>
              <w:top w:val="nil"/>
              <w:left w:val="nil"/>
              <w:bottom w:val="single" w:sz="4" w:space="0" w:color="auto"/>
              <w:right w:val="single" w:sz="4" w:space="0" w:color="auto"/>
            </w:tcBorders>
            <w:shd w:val="clear" w:color="000000" w:fill="FFFFFF"/>
            <w:noWrap/>
            <w:vAlign w:val="bottom"/>
            <w:hideMark/>
          </w:tcPr>
          <w:p w14:paraId="7ACA5351" w14:textId="77777777" w:rsidR="00510DC3" w:rsidRPr="00510DC3" w:rsidRDefault="00510DC3" w:rsidP="00510DC3">
            <w:pPr>
              <w:jc w:val="center"/>
              <w:rPr>
                <w:rFonts w:eastAsia="Times New Roman" w:cs="Arial"/>
                <w:color w:val="000000"/>
                <w:sz w:val="16"/>
                <w:szCs w:val="16"/>
                <w:lang w:eastAsia="es-CO"/>
              </w:rPr>
            </w:pPr>
            <w:r w:rsidRPr="00510DC3">
              <w:rPr>
                <w:rFonts w:eastAsia="Times New Roman" w:cs="Arial"/>
                <w:color w:val="000000"/>
                <w:sz w:val="16"/>
                <w:szCs w:val="16"/>
                <w:lang w:eastAsia="es-CO"/>
              </w:rPr>
              <w:t>95438</w:t>
            </w:r>
          </w:p>
        </w:tc>
        <w:tc>
          <w:tcPr>
            <w:tcW w:w="1276" w:type="dxa"/>
            <w:tcBorders>
              <w:top w:val="nil"/>
              <w:left w:val="nil"/>
              <w:bottom w:val="single" w:sz="4" w:space="0" w:color="auto"/>
              <w:right w:val="single" w:sz="4" w:space="0" w:color="auto"/>
            </w:tcBorders>
            <w:shd w:val="clear" w:color="000000" w:fill="FFFFFF"/>
            <w:noWrap/>
            <w:vAlign w:val="bottom"/>
            <w:hideMark/>
          </w:tcPr>
          <w:p w14:paraId="3EEB463F" w14:textId="77777777" w:rsidR="00510DC3" w:rsidRPr="00510DC3" w:rsidRDefault="00510DC3" w:rsidP="00510DC3">
            <w:pPr>
              <w:jc w:val="left"/>
              <w:rPr>
                <w:rFonts w:eastAsia="Times New Roman" w:cs="Arial"/>
                <w:color w:val="000000"/>
                <w:sz w:val="16"/>
                <w:szCs w:val="16"/>
                <w:lang w:eastAsia="es-CO"/>
              </w:rPr>
            </w:pPr>
            <w:r w:rsidRPr="00510DC3">
              <w:rPr>
                <w:rFonts w:eastAsia="Times New Roman" w:cs="Arial"/>
                <w:color w:val="000000"/>
                <w:sz w:val="16"/>
                <w:szCs w:val="16"/>
                <w:lang w:eastAsia="es-CO"/>
              </w:rPr>
              <w:t xml:space="preserve">    10.053.769,00 </w:t>
            </w:r>
          </w:p>
        </w:tc>
      </w:tr>
      <w:tr w:rsidR="00510DC3" w:rsidRPr="00510DC3" w14:paraId="1752975B" w14:textId="77777777" w:rsidTr="00B534B8">
        <w:trPr>
          <w:trHeight w:val="255"/>
        </w:trPr>
        <w:tc>
          <w:tcPr>
            <w:tcW w:w="1129" w:type="dxa"/>
            <w:tcBorders>
              <w:top w:val="nil"/>
              <w:left w:val="nil"/>
              <w:bottom w:val="nil"/>
              <w:right w:val="nil"/>
            </w:tcBorders>
            <w:shd w:val="clear" w:color="auto" w:fill="auto"/>
            <w:noWrap/>
            <w:vAlign w:val="bottom"/>
            <w:hideMark/>
          </w:tcPr>
          <w:p w14:paraId="12B71F7D" w14:textId="77777777" w:rsidR="00510DC3" w:rsidRPr="00510DC3" w:rsidRDefault="00510DC3" w:rsidP="00510DC3">
            <w:pPr>
              <w:jc w:val="left"/>
              <w:rPr>
                <w:rFonts w:eastAsia="Times New Roman" w:cs="Arial"/>
                <w:color w:val="000000"/>
                <w:sz w:val="16"/>
                <w:szCs w:val="16"/>
                <w:lang w:eastAsia="es-CO"/>
              </w:rPr>
            </w:pPr>
          </w:p>
        </w:tc>
        <w:tc>
          <w:tcPr>
            <w:tcW w:w="1134" w:type="dxa"/>
            <w:tcBorders>
              <w:top w:val="nil"/>
              <w:left w:val="nil"/>
              <w:bottom w:val="nil"/>
              <w:right w:val="nil"/>
            </w:tcBorders>
            <w:shd w:val="clear" w:color="auto" w:fill="auto"/>
            <w:noWrap/>
            <w:vAlign w:val="bottom"/>
            <w:hideMark/>
          </w:tcPr>
          <w:p w14:paraId="163FC3B9" w14:textId="77777777" w:rsidR="00510DC3" w:rsidRPr="00510DC3" w:rsidRDefault="00510DC3" w:rsidP="00510DC3">
            <w:pPr>
              <w:jc w:val="left"/>
              <w:rPr>
                <w:rFonts w:eastAsia="Times New Roman"/>
                <w:sz w:val="16"/>
                <w:szCs w:val="16"/>
                <w:lang w:eastAsia="es-CO"/>
              </w:rPr>
            </w:pPr>
          </w:p>
        </w:tc>
        <w:tc>
          <w:tcPr>
            <w:tcW w:w="1843" w:type="dxa"/>
            <w:tcBorders>
              <w:top w:val="nil"/>
              <w:left w:val="nil"/>
              <w:bottom w:val="nil"/>
              <w:right w:val="nil"/>
            </w:tcBorders>
            <w:shd w:val="clear" w:color="auto" w:fill="auto"/>
            <w:noWrap/>
            <w:vAlign w:val="bottom"/>
            <w:hideMark/>
          </w:tcPr>
          <w:p w14:paraId="2744445C" w14:textId="77777777" w:rsidR="00510DC3" w:rsidRPr="00510DC3" w:rsidRDefault="00510DC3" w:rsidP="00510DC3">
            <w:pPr>
              <w:jc w:val="left"/>
              <w:rPr>
                <w:rFonts w:eastAsia="Times New Roman"/>
                <w:sz w:val="16"/>
                <w:szCs w:val="16"/>
                <w:lang w:eastAsia="es-CO"/>
              </w:rPr>
            </w:pPr>
          </w:p>
        </w:tc>
        <w:tc>
          <w:tcPr>
            <w:tcW w:w="1843" w:type="dxa"/>
            <w:tcBorders>
              <w:top w:val="nil"/>
              <w:left w:val="nil"/>
              <w:bottom w:val="nil"/>
              <w:right w:val="nil"/>
            </w:tcBorders>
            <w:shd w:val="clear" w:color="auto" w:fill="auto"/>
            <w:noWrap/>
            <w:vAlign w:val="bottom"/>
            <w:hideMark/>
          </w:tcPr>
          <w:p w14:paraId="00FF4116" w14:textId="77777777" w:rsidR="00510DC3" w:rsidRPr="00510DC3" w:rsidRDefault="00510DC3" w:rsidP="00510DC3">
            <w:pPr>
              <w:jc w:val="left"/>
              <w:rPr>
                <w:rFonts w:eastAsia="Times New Roman"/>
                <w:sz w:val="16"/>
                <w:szCs w:val="16"/>
                <w:lang w:eastAsia="es-CO"/>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B709D4A" w14:textId="77777777" w:rsidR="00510DC3" w:rsidRPr="00510DC3" w:rsidRDefault="00510DC3" w:rsidP="00510DC3">
            <w:pPr>
              <w:jc w:val="center"/>
              <w:rPr>
                <w:rFonts w:eastAsia="Times New Roman" w:cs="Arial"/>
                <w:b/>
                <w:bCs/>
                <w:color w:val="000000"/>
                <w:sz w:val="16"/>
                <w:szCs w:val="16"/>
                <w:lang w:eastAsia="es-CO"/>
              </w:rPr>
            </w:pPr>
            <w:r w:rsidRPr="00510DC3">
              <w:rPr>
                <w:rFonts w:eastAsia="Times New Roman" w:cs="Arial"/>
                <w:b/>
                <w:bCs/>
                <w:color w:val="000000"/>
                <w:sz w:val="16"/>
                <w:szCs w:val="16"/>
                <w:lang w:eastAsia="es-CO"/>
              </w:rPr>
              <w:t>TOTAL PROCESO</w:t>
            </w:r>
          </w:p>
        </w:tc>
        <w:tc>
          <w:tcPr>
            <w:tcW w:w="1276" w:type="dxa"/>
            <w:tcBorders>
              <w:top w:val="nil"/>
              <w:left w:val="nil"/>
              <w:bottom w:val="single" w:sz="4" w:space="0" w:color="auto"/>
              <w:right w:val="single" w:sz="4" w:space="0" w:color="auto"/>
            </w:tcBorders>
            <w:shd w:val="clear" w:color="auto" w:fill="auto"/>
            <w:noWrap/>
            <w:vAlign w:val="bottom"/>
            <w:hideMark/>
          </w:tcPr>
          <w:p w14:paraId="0A4F17D9" w14:textId="77777777" w:rsidR="00510DC3" w:rsidRPr="00510DC3" w:rsidRDefault="00510DC3" w:rsidP="00510DC3">
            <w:pPr>
              <w:jc w:val="left"/>
              <w:rPr>
                <w:rFonts w:eastAsia="Times New Roman" w:cs="Arial"/>
                <w:b/>
                <w:bCs/>
                <w:color w:val="000000"/>
                <w:sz w:val="16"/>
                <w:szCs w:val="16"/>
                <w:lang w:eastAsia="es-CO"/>
              </w:rPr>
            </w:pPr>
            <w:r w:rsidRPr="00510DC3">
              <w:rPr>
                <w:rFonts w:eastAsia="Times New Roman" w:cs="Arial"/>
                <w:b/>
                <w:bCs/>
                <w:color w:val="000000"/>
                <w:sz w:val="16"/>
                <w:szCs w:val="16"/>
                <w:lang w:eastAsia="es-CO"/>
              </w:rPr>
              <w:t xml:space="preserve">    10.053.769,00 </w:t>
            </w:r>
          </w:p>
        </w:tc>
      </w:tr>
    </w:tbl>
    <w:p w14:paraId="36DAC394" w14:textId="03FD256D" w:rsidR="00665FED" w:rsidRPr="00665FED" w:rsidRDefault="00665FED" w:rsidP="00665FED">
      <w:pPr>
        <w:spacing w:after="160" w:line="259" w:lineRule="auto"/>
        <w:rPr>
          <w:sz w:val="16"/>
          <w:szCs w:val="16"/>
          <w:lang w:val="es-ES"/>
        </w:rPr>
      </w:pPr>
      <w:r w:rsidRPr="00665FED">
        <w:rPr>
          <w:b/>
          <w:color w:val="365F91" w:themeColor="accent1" w:themeShade="BF"/>
          <w:lang w:val="es-ES"/>
        </w:rPr>
        <w:t xml:space="preserve">2. Oportunidades: </w:t>
      </w:r>
    </w:p>
    <w:p w14:paraId="018DC5A8" w14:textId="77777777" w:rsidR="00665FED" w:rsidRPr="00665FED" w:rsidRDefault="00665FED" w:rsidP="00643CDB">
      <w:pPr>
        <w:spacing w:after="160" w:line="259" w:lineRule="auto"/>
        <w:ind w:left="142"/>
        <w:contextualSpacing/>
        <w:rPr>
          <w:lang w:val="es-ES"/>
        </w:rPr>
      </w:pPr>
      <w:r w:rsidRPr="00665FED">
        <w:rPr>
          <w:lang w:val="es-ES"/>
        </w:rPr>
        <w:t>¿Cuáles considera que fueron los aspectos positivos en la implementación de esta política?</w:t>
      </w:r>
    </w:p>
    <w:p w14:paraId="11E67FB5" w14:textId="77777777" w:rsidR="00CB0EF3" w:rsidRDefault="00CB0EF3" w:rsidP="00EE5839">
      <w:pPr>
        <w:shd w:val="clear" w:color="auto" w:fill="FFFFFF"/>
        <w:spacing w:after="160"/>
        <w:rPr>
          <w:lang w:val="es-ES"/>
        </w:rPr>
      </w:pPr>
    </w:p>
    <w:p w14:paraId="36E47D0C" w14:textId="4328DE57" w:rsidR="00665FED" w:rsidRDefault="00EE5839" w:rsidP="00EE5839">
      <w:pPr>
        <w:shd w:val="clear" w:color="auto" w:fill="FFFFFF"/>
        <w:spacing w:after="160"/>
        <w:rPr>
          <w:lang w:val="es-ES"/>
        </w:rPr>
      </w:pPr>
      <w:r>
        <w:rPr>
          <w:lang w:val="es-ES"/>
        </w:rPr>
        <w:t xml:space="preserve">R/ </w:t>
      </w:r>
      <w:r w:rsidR="00665FED" w:rsidRPr="00665FED">
        <w:rPr>
          <w:lang w:val="es-ES"/>
        </w:rPr>
        <w:t>La expedición de la Resolución No. 829 del 30 de diciembre de 2011, “</w:t>
      </w:r>
      <w:r w:rsidR="00643CDB" w:rsidRPr="00665FED">
        <w:rPr>
          <w:lang w:val="es-ES"/>
        </w:rPr>
        <w:t>por medio de la cual se establecen políticas de prevención del daño antijurídico y defensa judicial en el Instituto Distrital De Recreación Y Deporte</w:t>
      </w:r>
      <w:r w:rsidR="00665FED" w:rsidRPr="00665FED">
        <w:rPr>
          <w:lang w:val="es-ES"/>
        </w:rPr>
        <w:t>.” permitió reunir en un s</w:t>
      </w:r>
      <w:r w:rsidR="00643CDB">
        <w:rPr>
          <w:lang w:val="es-ES"/>
        </w:rPr>
        <w:t>ó</w:t>
      </w:r>
      <w:r w:rsidR="00665FED" w:rsidRPr="00665FED">
        <w:rPr>
          <w:lang w:val="es-ES"/>
        </w:rPr>
        <w:t>lo cuerpo normativo los lineamientos establecidos por el Ministerio de Justicia y del Derecho, contenidos en la circular externa CIR09-DDJ-0350 del 18 de junio de 2009, las directrices impartidas por la Alcaldía Mayor de Bogotá D.C. y la aplicación del Decreto 1716 Nacional de 2009, para brindar acompañamiento, retroalimentación y prevención frente a las causas generadoras de riesgo en cada una de las Subdirecciones y Áreas de la entidad, a través de directrices generales y políticas de prevención, consolidadas en cada Área mediante la implementación de un mapa de riesgos contentivo de las mayores causas generadoras de daño antijurídico., un plan de contingencias para la mitigación de sus efectos, bajo la supervisión de la Oficina de Control Interno.</w:t>
      </w:r>
    </w:p>
    <w:p w14:paraId="1BC339CE" w14:textId="77777777" w:rsidR="00EE5839" w:rsidRDefault="00EE5839" w:rsidP="00EE5839">
      <w:pPr>
        <w:spacing w:after="160"/>
        <w:ind w:left="142"/>
        <w:contextualSpacing/>
        <w:rPr>
          <w:lang w:val="es-ES"/>
        </w:rPr>
      </w:pPr>
    </w:p>
    <w:p w14:paraId="769E05FB" w14:textId="4909E5D7" w:rsidR="00665FED" w:rsidRDefault="00665FED" w:rsidP="00EE5839">
      <w:pPr>
        <w:spacing w:after="160"/>
        <w:ind w:left="142"/>
        <w:contextualSpacing/>
        <w:rPr>
          <w:lang w:val="es-ES"/>
        </w:rPr>
      </w:pPr>
      <w:r w:rsidRPr="00665FED">
        <w:rPr>
          <w:lang w:val="es-ES"/>
        </w:rPr>
        <w:t xml:space="preserve">¿Cuáles son las dificultades identificadas en la implementación de esta </w:t>
      </w:r>
      <w:r w:rsidR="00EE5839">
        <w:rPr>
          <w:lang w:val="es-ES"/>
        </w:rPr>
        <w:t>política?</w:t>
      </w:r>
    </w:p>
    <w:p w14:paraId="5CA03A61" w14:textId="77777777" w:rsidR="00EE5839" w:rsidRPr="00665FED" w:rsidRDefault="00EE5839" w:rsidP="00EE5839">
      <w:pPr>
        <w:spacing w:after="160" w:line="259" w:lineRule="auto"/>
        <w:ind w:left="142"/>
        <w:contextualSpacing/>
        <w:rPr>
          <w:lang w:val="es-ES"/>
        </w:rPr>
      </w:pPr>
    </w:p>
    <w:p w14:paraId="27586492" w14:textId="39673FDD" w:rsidR="00665FED" w:rsidRPr="00665FED" w:rsidRDefault="00EE5839" w:rsidP="00665FED">
      <w:pPr>
        <w:shd w:val="clear" w:color="auto" w:fill="FFFFFF"/>
        <w:spacing w:after="160" w:line="257" w:lineRule="atLeast"/>
        <w:rPr>
          <w:lang w:val="es-ES"/>
        </w:rPr>
      </w:pPr>
      <w:r>
        <w:rPr>
          <w:lang w:val="es-ES"/>
        </w:rPr>
        <w:t xml:space="preserve">R/ </w:t>
      </w:r>
      <w:r w:rsidR="00665FED" w:rsidRPr="00665FED">
        <w:rPr>
          <w:lang w:val="es-ES"/>
        </w:rPr>
        <w:t>No hubo dificultades en la implementación de la Política, toda vez que las Áreas brindaron la información correspondiente, el Comité de Conciliación y la Oficina Asesora Jurídica lideraron el proceso de consecución de la Información, la cual se consolidó en la Resolución No. 829 de 2011.</w:t>
      </w:r>
    </w:p>
    <w:p w14:paraId="187405E6" w14:textId="77777777" w:rsidR="0095336B" w:rsidRDefault="0095336B" w:rsidP="00665FED">
      <w:pPr>
        <w:spacing w:after="160" w:line="259" w:lineRule="auto"/>
        <w:rPr>
          <w:b/>
          <w:color w:val="365F91" w:themeColor="accent1" w:themeShade="BF"/>
          <w:lang w:val="es-ES"/>
        </w:rPr>
      </w:pPr>
    </w:p>
    <w:p w14:paraId="05170E95" w14:textId="082898A1" w:rsidR="00665FED" w:rsidRPr="00665FED" w:rsidRDefault="00665FED" w:rsidP="00665FED">
      <w:pPr>
        <w:spacing w:after="160" w:line="259" w:lineRule="auto"/>
        <w:rPr>
          <w:lang w:val="es-ES"/>
        </w:rPr>
      </w:pPr>
      <w:r w:rsidRPr="00665FED">
        <w:rPr>
          <w:b/>
          <w:color w:val="365F91" w:themeColor="accent1" w:themeShade="BF"/>
          <w:lang w:val="es-ES"/>
        </w:rPr>
        <w:t>3. Retos:</w:t>
      </w:r>
      <w:r w:rsidRPr="00665FED">
        <w:rPr>
          <w:lang w:val="es-ES"/>
        </w:rPr>
        <w:t xml:space="preserve"> </w:t>
      </w:r>
    </w:p>
    <w:p w14:paraId="60971FED" w14:textId="77777777" w:rsidR="00665FED" w:rsidRPr="00665FED" w:rsidRDefault="00665FED" w:rsidP="00665FED">
      <w:pPr>
        <w:numPr>
          <w:ilvl w:val="0"/>
          <w:numId w:val="7"/>
        </w:numPr>
        <w:spacing w:after="160" w:line="259" w:lineRule="auto"/>
        <w:ind w:left="142" w:hanging="142"/>
        <w:contextualSpacing/>
        <w:rPr>
          <w:lang w:val="es-ES"/>
        </w:rPr>
      </w:pPr>
      <w:r w:rsidRPr="00665FED">
        <w:rPr>
          <w:lang w:val="es-ES"/>
        </w:rPr>
        <w:t xml:space="preserve">¿Qué aspectos considera que debe tener en cuenta la siguiente administración en el corto plazo (100 primeros días), respecto de las </w:t>
      </w:r>
      <w:r w:rsidRPr="00665FED">
        <w:rPr>
          <w:lang w:val="es-ES"/>
        </w:rPr>
        <w:lastRenderedPageBreak/>
        <w:t>estrategias desarrolladas para implementar esta política? (principales retos).</w:t>
      </w:r>
    </w:p>
    <w:p w14:paraId="20B0B0F9" w14:textId="77777777" w:rsidR="00665FED" w:rsidRPr="00665FED" w:rsidRDefault="00665FED" w:rsidP="00665FED">
      <w:pPr>
        <w:spacing w:after="160" w:line="259" w:lineRule="auto"/>
        <w:ind w:left="142"/>
        <w:contextualSpacing/>
        <w:rPr>
          <w:lang w:val="es-ES"/>
        </w:rPr>
      </w:pPr>
    </w:p>
    <w:p w14:paraId="5D9BDB98" w14:textId="77777777" w:rsidR="00CB0EF3" w:rsidRDefault="00CB0EF3" w:rsidP="00665FED">
      <w:pPr>
        <w:spacing w:after="160" w:line="259" w:lineRule="auto"/>
        <w:ind w:left="142"/>
        <w:contextualSpacing/>
        <w:rPr>
          <w:lang w:val="es-ES"/>
        </w:rPr>
      </w:pPr>
    </w:p>
    <w:p w14:paraId="386A04CD" w14:textId="77777777" w:rsidR="00CB0EF3" w:rsidRDefault="00CB0EF3" w:rsidP="00665FED">
      <w:pPr>
        <w:spacing w:after="160" w:line="259" w:lineRule="auto"/>
        <w:ind w:left="142"/>
        <w:contextualSpacing/>
        <w:rPr>
          <w:lang w:val="es-ES"/>
        </w:rPr>
      </w:pPr>
    </w:p>
    <w:p w14:paraId="35820D2F" w14:textId="3F444078" w:rsidR="00665FED" w:rsidRPr="00665FED" w:rsidRDefault="00EE5839" w:rsidP="00665FED">
      <w:pPr>
        <w:spacing w:after="160" w:line="259" w:lineRule="auto"/>
        <w:ind w:left="142"/>
        <w:contextualSpacing/>
        <w:rPr>
          <w:lang w:val="es-ES"/>
        </w:rPr>
      </w:pPr>
      <w:r>
        <w:rPr>
          <w:lang w:val="es-ES"/>
        </w:rPr>
        <w:t xml:space="preserve">R/ </w:t>
      </w:r>
      <w:r w:rsidR="00665FED" w:rsidRPr="00665FED">
        <w:rPr>
          <w:lang w:val="es-ES"/>
        </w:rPr>
        <w:t>Se deberá actualizar la política del Daño Antijurídico contenida en la resolución 829 de 2011, para dar aplicación a los lineamientos establecidos por la Alcaldía Mayor de Bogotá, así:</w:t>
      </w:r>
    </w:p>
    <w:p w14:paraId="59409DE9" w14:textId="77777777" w:rsidR="00665FED" w:rsidRPr="00665FED" w:rsidRDefault="00665FED" w:rsidP="00665FED">
      <w:pPr>
        <w:shd w:val="clear" w:color="auto" w:fill="FFFFFF"/>
        <w:spacing w:after="160" w:line="257" w:lineRule="atLeast"/>
        <w:ind w:left="862"/>
        <w:contextualSpacing/>
        <w:rPr>
          <w:rFonts w:eastAsia="Times New Roman" w:cs="Arial"/>
          <w:color w:val="222222"/>
          <w:shd w:val="clear" w:color="auto" w:fill="00FF00"/>
          <w:lang w:val="es-ES" w:eastAsia="es-CO"/>
        </w:rPr>
      </w:pPr>
    </w:p>
    <w:p w14:paraId="1EF6EBAF" w14:textId="77777777" w:rsidR="00665FED" w:rsidRPr="00665FED" w:rsidRDefault="00665FED" w:rsidP="00643CDB">
      <w:pPr>
        <w:numPr>
          <w:ilvl w:val="0"/>
          <w:numId w:val="102"/>
        </w:numPr>
        <w:shd w:val="clear" w:color="auto" w:fill="FFFFFF"/>
        <w:spacing w:after="160" w:line="257" w:lineRule="atLeast"/>
        <w:contextualSpacing/>
        <w:rPr>
          <w:lang w:val="es-ES"/>
        </w:rPr>
      </w:pPr>
      <w:r w:rsidRPr="00665FED">
        <w:rPr>
          <w:lang w:val="es-ES"/>
        </w:rPr>
        <w:t>Resolución No. 104 de 2018, “Por la cual se establecen los parámetros para la administración, seguridad y la gestión de la información jurídica a través de los Sistemas de Información Jurídica”, señala sobre la corresponsabilidad de los Comités de Conciliación en el manejo del SIPROJ WEB.</w:t>
      </w:r>
    </w:p>
    <w:p w14:paraId="01BC4B9B" w14:textId="77777777" w:rsidR="00665FED" w:rsidRPr="00665FED" w:rsidRDefault="00665FED" w:rsidP="00643CDB">
      <w:pPr>
        <w:numPr>
          <w:ilvl w:val="0"/>
          <w:numId w:val="102"/>
        </w:numPr>
        <w:shd w:val="clear" w:color="auto" w:fill="FFFFFF"/>
        <w:spacing w:after="160" w:line="257" w:lineRule="atLeast"/>
        <w:contextualSpacing/>
        <w:rPr>
          <w:lang w:val="es-ES"/>
        </w:rPr>
      </w:pPr>
      <w:r w:rsidRPr="00665FED">
        <w:rPr>
          <w:lang w:val="es-ES"/>
        </w:rPr>
        <w:t>Decreto 430 de 2018 expedido por la Alcaldía Mayor de Bogotá D.C., adoptó el Modelo de Gestión Jurídica Pública del Distrito Capital, el cual, entre otras disposiciones, señala que se debe expedir la política de prevención del daño antijurídico atendiendo los lineamientos de la Secretaría Jurídica Distrital.</w:t>
      </w:r>
    </w:p>
    <w:p w14:paraId="2FAD212C" w14:textId="77777777" w:rsidR="00665FED" w:rsidRPr="00665FED" w:rsidRDefault="00665FED" w:rsidP="00643CDB">
      <w:pPr>
        <w:numPr>
          <w:ilvl w:val="0"/>
          <w:numId w:val="102"/>
        </w:numPr>
        <w:shd w:val="clear" w:color="auto" w:fill="FFFFFF"/>
        <w:spacing w:after="160" w:line="257" w:lineRule="atLeast"/>
        <w:contextualSpacing/>
        <w:rPr>
          <w:lang w:val="es-ES"/>
        </w:rPr>
      </w:pPr>
      <w:r w:rsidRPr="00665FED">
        <w:rPr>
          <w:lang w:val="es-ES"/>
        </w:rPr>
        <w:t>Circular Informativa No. 0006 de 2018, la cual brinda lineamientos para el ejercicio de la Acción de Repetición y el llamamiento en garantía con fines de repetición.</w:t>
      </w:r>
    </w:p>
    <w:p w14:paraId="1FDE60BE" w14:textId="77777777" w:rsidR="00665FED" w:rsidRPr="00665FED" w:rsidRDefault="00665FED" w:rsidP="00643CDB">
      <w:pPr>
        <w:numPr>
          <w:ilvl w:val="0"/>
          <w:numId w:val="102"/>
        </w:numPr>
        <w:shd w:val="clear" w:color="auto" w:fill="FFFFFF"/>
        <w:spacing w:after="160" w:line="257" w:lineRule="atLeast"/>
        <w:contextualSpacing/>
        <w:rPr>
          <w:lang w:val="es-ES"/>
        </w:rPr>
      </w:pPr>
      <w:r w:rsidRPr="00665FED">
        <w:rPr>
          <w:lang w:val="es-ES"/>
        </w:rPr>
        <w:t>Directiva No. 025 de 2018, expedida por la Secretaría Jurídica Distrital, estableció los lineamientos metodológicos para la adopción de la Política de Prevención del Daño Antijurídico por parte de los Comités de Conciliación.</w:t>
      </w:r>
    </w:p>
    <w:p w14:paraId="313215A4" w14:textId="77777777" w:rsidR="00665FED" w:rsidRPr="00665FED" w:rsidRDefault="00665FED" w:rsidP="00643CDB">
      <w:pPr>
        <w:numPr>
          <w:ilvl w:val="0"/>
          <w:numId w:val="102"/>
        </w:numPr>
        <w:shd w:val="clear" w:color="auto" w:fill="FFFFFF"/>
        <w:spacing w:after="160" w:line="257" w:lineRule="atLeast"/>
        <w:contextualSpacing/>
        <w:rPr>
          <w:lang w:val="es-ES"/>
        </w:rPr>
      </w:pPr>
      <w:r w:rsidRPr="00665FED">
        <w:rPr>
          <w:lang w:val="es-ES"/>
        </w:rPr>
        <w:t>Decreto 838 de 2018 “Por el cual se establecen lineamientos para el cumplimiento de providencias judiciales y de acuerdos derivados de la aplicación de un Mecanismo Alternativo de Solución de Conflictos- MASC, a cargo de las entidades y organismos distritales, se efectúan unas delegaciones y se dictan otras disposiciones”.</w:t>
      </w:r>
    </w:p>
    <w:p w14:paraId="69750C64" w14:textId="77777777" w:rsidR="00665FED" w:rsidRPr="00665FED" w:rsidRDefault="00665FED" w:rsidP="00643CDB">
      <w:pPr>
        <w:numPr>
          <w:ilvl w:val="0"/>
          <w:numId w:val="102"/>
        </w:numPr>
        <w:shd w:val="clear" w:color="auto" w:fill="FFFFFF"/>
        <w:spacing w:after="160" w:line="257" w:lineRule="atLeast"/>
        <w:contextualSpacing/>
        <w:rPr>
          <w:lang w:val="es-ES"/>
        </w:rPr>
      </w:pPr>
      <w:r w:rsidRPr="00665FED">
        <w:rPr>
          <w:lang w:val="es-ES"/>
        </w:rPr>
        <w:t>Decreto 839 de 2018, el Alcalde Mayor de Bogotá D.C, estableció directrices y lineamientos en materia de conciliación y Comités de Conciliación en el Distrito Capital.</w:t>
      </w:r>
    </w:p>
    <w:p w14:paraId="4A695409" w14:textId="77777777" w:rsidR="00665FED" w:rsidRPr="00665FED" w:rsidRDefault="00665FED" w:rsidP="00643CDB">
      <w:pPr>
        <w:numPr>
          <w:ilvl w:val="0"/>
          <w:numId w:val="102"/>
        </w:numPr>
        <w:shd w:val="clear" w:color="auto" w:fill="FFFFFF"/>
        <w:spacing w:after="160" w:line="257" w:lineRule="atLeast"/>
        <w:contextualSpacing/>
        <w:rPr>
          <w:lang w:val="es-ES"/>
        </w:rPr>
      </w:pPr>
      <w:r w:rsidRPr="00665FED">
        <w:rPr>
          <w:lang w:val="es-ES"/>
        </w:rPr>
        <w:t xml:space="preserve">Circular 010 de 2019, expedida por la Secretaría Jurídica Distrital, instituyó el Modelo de Gestión Jurídica Distrital y otros instrumentos para el desarrollo de actividades jurídicas, la cual compila los instrumentos normativos con lineamientos para atender los diferentes temas y asuntos que atañen a la actividad administrativa del Distrito Capital. </w:t>
      </w:r>
    </w:p>
    <w:p w14:paraId="45C9B2D6" w14:textId="689CA8EA" w:rsidR="00665FED" w:rsidRPr="00643CDB" w:rsidRDefault="00643CDB" w:rsidP="00643CDB">
      <w:pPr>
        <w:pStyle w:val="Prrafodelista"/>
        <w:numPr>
          <w:ilvl w:val="0"/>
          <w:numId w:val="102"/>
        </w:numPr>
        <w:shd w:val="clear" w:color="auto" w:fill="FFFFFF"/>
        <w:spacing w:after="160" w:line="257" w:lineRule="atLeast"/>
        <w:rPr>
          <w:lang w:val="es-ES"/>
        </w:rPr>
      </w:pPr>
      <w:r>
        <w:rPr>
          <w:lang w:val="es-ES"/>
        </w:rPr>
        <w:t xml:space="preserve"> </w:t>
      </w:r>
      <w:r w:rsidR="00665FED" w:rsidRPr="00643CDB">
        <w:rPr>
          <w:lang w:val="es-ES"/>
        </w:rPr>
        <w:t xml:space="preserve">Coordinar y realizar reuniones periódicas informativas por procesos, para analizar los hechos generadores de daño antijurídico, recomendar las adopciones de los mecanismos para prevenir los </w:t>
      </w:r>
      <w:r w:rsidR="00665FED" w:rsidRPr="00643CDB">
        <w:rPr>
          <w:lang w:val="es-ES"/>
        </w:rPr>
        <w:lastRenderedPageBreak/>
        <w:t>mismos y consolidar la política de prevención, a través de acto administrativo.</w:t>
      </w:r>
    </w:p>
    <w:p w14:paraId="65DEA637" w14:textId="77777777" w:rsidR="00665FED" w:rsidRPr="00643CDB" w:rsidRDefault="00665FED" w:rsidP="00643CDB">
      <w:pPr>
        <w:pStyle w:val="Prrafodelista"/>
        <w:numPr>
          <w:ilvl w:val="0"/>
          <w:numId w:val="102"/>
        </w:numPr>
        <w:shd w:val="clear" w:color="auto" w:fill="FFFFFF"/>
        <w:spacing w:after="160" w:line="257" w:lineRule="atLeast"/>
        <w:rPr>
          <w:lang w:val="es-ES"/>
        </w:rPr>
      </w:pPr>
      <w:r w:rsidRPr="00643CDB">
        <w:rPr>
          <w:lang w:val="es-ES"/>
        </w:rPr>
        <w:t xml:space="preserve">Coordinar con la Secretaria Jurídica Distrital capacitaciones a los abogados del IDRD en relación a la prevención del Daño Antijurídico. </w:t>
      </w:r>
    </w:p>
    <w:p w14:paraId="4A41D397" w14:textId="77777777" w:rsidR="00665FED" w:rsidRPr="00665FED" w:rsidRDefault="00665FED" w:rsidP="00024667">
      <w:pPr>
        <w:spacing w:after="160" w:line="259" w:lineRule="auto"/>
        <w:contextualSpacing/>
        <w:rPr>
          <w:lang w:val="es-ES"/>
        </w:rPr>
      </w:pPr>
      <w:r w:rsidRPr="00665FED">
        <w:rPr>
          <w:lang w:val="es-ES"/>
        </w:rPr>
        <w:t>¿Qué acciones de gestión y control emprendidas para esta política considera usted que deberían continuar?</w:t>
      </w:r>
    </w:p>
    <w:p w14:paraId="4E39C264" w14:textId="77777777" w:rsidR="00EE5839" w:rsidRDefault="00EE5839" w:rsidP="00665FED">
      <w:pPr>
        <w:shd w:val="clear" w:color="auto" w:fill="FFFFFF"/>
        <w:spacing w:line="257" w:lineRule="atLeast"/>
        <w:rPr>
          <w:rFonts w:eastAsia="Times New Roman" w:cs="Arial"/>
          <w:color w:val="222222"/>
          <w:lang w:val="es-ES" w:eastAsia="es-CO"/>
        </w:rPr>
      </w:pPr>
    </w:p>
    <w:p w14:paraId="5A5F1C86" w14:textId="5CD04B6D" w:rsidR="00665FED" w:rsidRPr="00665FED" w:rsidRDefault="00EE5839" w:rsidP="00665FED">
      <w:pPr>
        <w:shd w:val="clear" w:color="auto" w:fill="FFFFFF"/>
        <w:spacing w:line="257" w:lineRule="atLeast"/>
        <w:rPr>
          <w:rFonts w:eastAsia="Times New Roman" w:cs="Arial"/>
          <w:color w:val="222222"/>
          <w:lang w:eastAsia="es-CO"/>
        </w:rPr>
      </w:pPr>
      <w:r>
        <w:rPr>
          <w:rFonts w:eastAsia="Times New Roman" w:cs="Arial"/>
          <w:color w:val="222222"/>
          <w:lang w:val="es-ES" w:eastAsia="es-CO"/>
        </w:rPr>
        <w:t>R/</w:t>
      </w:r>
      <w:r w:rsidR="00643CDB">
        <w:rPr>
          <w:rFonts w:eastAsia="Times New Roman" w:cs="Arial"/>
          <w:color w:val="222222"/>
          <w:lang w:val="es-ES" w:eastAsia="es-CO"/>
        </w:rPr>
        <w:t xml:space="preserve"> </w:t>
      </w:r>
      <w:r w:rsidR="00665FED" w:rsidRPr="00665FED">
        <w:rPr>
          <w:rFonts w:eastAsia="Times New Roman" w:cs="Arial"/>
          <w:color w:val="222222"/>
          <w:lang w:val="es-ES" w:eastAsia="es-CO"/>
        </w:rPr>
        <w:t>Continuar con el acompañamiento del Comité de Conciliación de la Entidad y el apoyo de la Secretaría Jurídica Distrital, quienes a través de mesas de trabajo han puesto en conocimiento las políticas expedidas y con socializaciones a los servidores de la entidad en relación con la Política del Daño Antijurídico.</w:t>
      </w:r>
    </w:p>
    <w:p w14:paraId="6B39E12C" w14:textId="3DEA7B66" w:rsidR="00665FED" w:rsidRDefault="00665FED" w:rsidP="00665FED">
      <w:pPr>
        <w:ind w:left="720"/>
        <w:contextualSpacing/>
        <w:rPr>
          <w:lang w:val="es-ES"/>
        </w:rPr>
      </w:pPr>
    </w:p>
    <w:p w14:paraId="26805616" w14:textId="77777777" w:rsidR="00665FED" w:rsidRPr="00665FED" w:rsidRDefault="00665FED" w:rsidP="00665FED">
      <w:pPr>
        <w:rPr>
          <w:b/>
          <w:color w:val="365F91" w:themeColor="accent1" w:themeShade="BF"/>
          <w:lang w:val="es-ES"/>
        </w:rPr>
      </w:pPr>
      <w:r w:rsidRPr="00665FED">
        <w:rPr>
          <w:b/>
          <w:color w:val="365F91" w:themeColor="accent1" w:themeShade="BF"/>
          <w:lang w:val="es-ES"/>
        </w:rPr>
        <w:t>4. Aspectos relevantes a entregar a la administración entrante:</w:t>
      </w:r>
    </w:p>
    <w:p w14:paraId="247362A2" w14:textId="77777777" w:rsidR="00665FED" w:rsidRPr="00665FED" w:rsidRDefault="00665FED" w:rsidP="00665FED">
      <w:pPr>
        <w:rPr>
          <w:b/>
          <w:color w:val="365F91" w:themeColor="accent1" w:themeShade="BF"/>
          <w:lang w:val="es-ES"/>
        </w:rPr>
      </w:pPr>
    </w:p>
    <w:p w14:paraId="799BB61E" w14:textId="77777777" w:rsidR="00665FED" w:rsidRPr="00665FED" w:rsidRDefault="00665FED" w:rsidP="00665FED">
      <w:pPr>
        <w:numPr>
          <w:ilvl w:val="0"/>
          <w:numId w:val="14"/>
        </w:numPr>
        <w:spacing w:after="160" w:line="259" w:lineRule="auto"/>
        <w:contextualSpacing/>
        <w:rPr>
          <w:lang w:val="es-ES"/>
        </w:rPr>
      </w:pPr>
      <w:r w:rsidRPr="00665FED">
        <w:rPr>
          <w:lang w:val="es-ES"/>
        </w:rPr>
        <w:t>Inventario y expedientes de los procesos judiciales.</w:t>
      </w:r>
    </w:p>
    <w:p w14:paraId="65A691DC" w14:textId="77777777" w:rsidR="00665FED" w:rsidRPr="00665FED" w:rsidRDefault="00665FED" w:rsidP="00665FED">
      <w:pPr>
        <w:spacing w:after="160" w:line="259" w:lineRule="auto"/>
        <w:contextualSpacing/>
        <w:rPr>
          <w:sz w:val="16"/>
          <w:szCs w:val="16"/>
          <w:lang w:val="es-ES"/>
        </w:rPr>
      </w:pPr>
    </w:p>
    <w:p w14:paraId="31280896" w14:textId="273DA907" w:rsidR="00665FED" w:rsidRPr="00665FED" w:rsidRDefault="00EE5839" w:rsidP="00665FED">
      <w:pPr>
        <w:spacing w:after="160" w:line="259" w:lineRule="auto"/>
        <w:contextualSpacing/>
        <w:rPr>
          <w:rFonts w:eastAsiaTheme="minorEastAsia"/>
          <w:lang w:val="es-ES_tradnl" w:eastAsia="es-ES"/>
        </w:rPr>
      </w:pPr>
      <w:r>
        <w:rPr>
          <w:rFonts w:eastAsiaTheme="minorEastAsia"/>
          <w:lang w:val="es-ES_tradnl" w:eastAsia="es-ES"/>
        </w:rPr>
        <w:t xml:space="preserve">R/ </w:t>
      </w:r>
      <w:r w:rsidR="00665FED" w:rsidRPr="00665FED">
        <w:rPr>
          <w:rFonts w:eastAsiaTheme="minorEastAsia"/>
          <w:lang w:val="es-ES_tradnl" w:eastAsia="es-ES"/>
        </w:rPr>
        <w:t>Se adjunta en documento Excel el inventario de procesos judiciales en que es parte el IDRD, ya sea como demandante o demandado que genera el aplicativo Sistema de Procesos Judiciales (Siproj web) de la Alcaldía Mayor de Bogotá con corte 30 de septiembre de 2019.</w:t>
      </w:r>
    </w:p>
    <w:p w14:paraId="77010415" w14:textId="77777777" w:rsidR="000D3C01" w:rsidRPr="00665FED" w:rsidRDefault="000D3C01" w:rsidP="00665FED">
      <w:bookmarkStart w:id="63" w:name="_Toc16153948"/>
    </w:p>
    <w:p w14:paraId="505C217A" w14:textId="77777777" w:rsidR="00665FED" w:rsidRPr="00665FED" w:rsidRDefault="00665FED" w:rsidP="00665FED">
      <w:pPr>
        <w:keepNext/>
        <w:keepLines/>
        <w:widowControl w:val="0"/>
        <w:tabs>
          <w:tab w:val="left" w:pos="-426"/>
          <w:tab w:val="left" w:pos="0"/>
          <w:tab w:val="left" w:pos="851"/>
        </w:tabs>
        <w:autoSpaceDE w:val="0"/>
        <w:autoSpaceDN w:val="0"/>
        <w:adjustRightInd w:val="0"/>
        <w:spacing w:before="40"/>
        <w:jc w:val="left"/>
        <w:outlineLvl w:val="2"/>
        <w:rPr>
          <w:rFonts w:eastAsiaTheme="majorEastAsia" w:cstheme="majorBidi"/>
          <w:b/>
          <w:color w:val="1F497D" w:themeColor="text2"/>
          <w:szCs w:val="24"/>
        </w:rPr>
      </w:pPr>
      <w:r w:rsidRPr="00665FED">
        <w:rPr>
          <w:rFonts w:eastAsiaTheme="majorEastAsia" w:cstheme="majorBidi"/>
          <w:b/>
          <w:color w:val="1F497D" w:themeColor="text2"/>
          <w:szCs w:val="24"/>
        </w:rPr>
        <w:t>2.3.3.5 Mejora Normativa</w:t>
      </w:r>
      <w:bookmarkEnd w:id="63"/>
    </w:p>
    <w:p w14:paraId="797D2B85" w14:textId="77777777" w:rsidR="00665FED" w:rsidRPr="00665FED" w:rsidRDefault="00665FED" w:rsidP="00665FED"/>
    <w:p w14:paraId="51FB843A" w14:textId="1FB37AA1" w:rsidR="00665FED" w:rsidRDefault="00665FED" w:rsidP="00665FED">
      <w:pPr>
        <w:spacing w:after="160" w:line="259" w:lineRule="auto"/>
        <w:contextualSpacing/>
        <w:rPr>
          <w:lang w:val="es-ES"/>
        </w:rPr>
      </w:pPr>
      <w:r w:rsidRPr="00665FED">
        <w:rPr>
          <w:lang w:val="es-ES"/>
        </w:rPr>
        <w:t xml:space="preserve">A partir de la formulación, ejecución y seguimiento del plan de acción para la implementación del Modelo de Gestión Jurídica Pública – MGJP en el marco de lo establecido en el decreto nacional 1085 de 2015, el </w:t>
      </w:r>
      <w:r w:rsidRPr="00665FED">
        <w:rPr>
          <w:rFonts w:eastAsiaTheme="minorEastAsia"/>
          <w:lang w:val="es-ES_tradnl" w:eastAsia="es-ES"/>
        </w:rPr>
        <w:t>artículo 58 del Decreto Distrital 430 de 2018 y la Resolución 088 de 2018</w:t>
      </w:r>
      <w:r w:rsidRPr="00665FED">
        <w:rPr>
          <w:lang w:val="es-ES"/>
        </w:rPr>
        <w:t xml:space="preserve">, favor realizar una descripción cuantitativa y cualitativa de la ejecución de las acciones, para el cumplimiento de esta política. </w:t>
      </w:r>
    </w:p>
    <w:p w14:paraId="01A357AE" w14:textId="77777777" w:rsidR="00027E85" w:rsidRPr="00665FED" w:rsidRDefault="00027E85" w:rsidP="00665FED">
      <w:pPr>
        <w:spacing w:after="160" w:line="259" w:lineRule="auto"/>
        <w:contextualSpacing/>
        <w:rPr>
          <w:lang w:val="es-ES"/>
        </w:rPr>
      </w:pPr>
    </w:p>
    <w:p w14:paraId="390C891A" w14:textId="77777777" w:rsidR="00665FED" w:rsidRPr="00665FED" w:rsidRDefault="00665FED" w:rsidP="00665FED">
      <w:pPr>
        <w:spacing w:after="160" w:line="259" w:lineRule="auto"/>
        <w:rPr>
          <w:b/>
          <w:color w:val="365F91" w:themeColor="accent1" w:themeShade="BF"/>
          <w:lang w:val="es-ES"/>
        </w:rPr>
      </w:pPr>
      <w:r w:rsidRPr="00665FED">
        <w:rPr>
          <w:b/>
          <w:color w:val="365F91" w:themeColor="accent1" w:themeShade="BF"/>
          <w:lang w:val="es-ES"/>
        </w:rPr>
        <w:t xml:space="preserve">1. Gestión: </w:t>
      </w:r>
    </w:p>
    <w:p w14:paraId="30F470BB" w14:textId="3B83FBE9" w:rsidR="00665FED" w:rsidRPr="00665FED" w:rsidRDefault="00665FED" w:rsidP="00665FED">
      <w:pPr>
        <w:spacing w:after="160" w:line="259" w:lineRule="auto"/>
        <w:contextualSpacing/>
        <w:rPr>
          <w:sz w:val="16"/>
          <w:szCs w:val="16"/>
          <w:lang w:val="es-ES"/>
        </w:rPr>
      </w:pPr>
      <w:r w:rsidRPr="00665FED">
        <w:rPr>
          <w:rFonts w:eastAsiaTheme="minorEastAsia"/>
          <w:lang w:val="es-ES_tradnl" w:eastAsia="es-ES"/>
        </w:rPr>
        <w:t xml:space="preserve">- ¿La entidad realizó consolidación de decretos únicos o resoluciones únicas?, de ser afirmativa la respuesta indique cuáles. </w:t>
      </w:r>
    </w:p>
    <w:p w14:paraId="2C9577F2" w14:textId="5108AB98" w:rsidR="00665FED" w:rsidRDefault="00027E85" w:rsidP="00665FED">
      <w:pPr>
        <w:spacing w:after="160" w:line="259" w:lineRule="auto"/>
        <w:contextualSpacing/>
        <w:rPr>
          <w:lang w:val="es-ES"/>
        </w:rPr>
      </w:pPr>
      <w:r>
        <w:rPr>
          <w:lang w:val="es-ES"/>
        </w:rPr>
        <w:t xml:space="preserve">R/ </w:t>
      </w:r>
      <w:r w:rsidR="00665FED" w:rsidRPr="00665FED">
        <w:rPr>
          <w:lang w:val="es-ES"/>
        </w:rPr>
        <w:t>La entidad no ha realizado consolidación de decretos y resoluciones únicas.</w:t>
      </w:r>
    </w:p>
    <w:p w14:paraId="54ABDA0F" w14:textId="77777777" w:rsidR="00027E85" w:rsidRPr="00665FED" w:rsidRDefault="00027E85" w:rsidP="00665FED">
      <w:pPr>
        <w:spacing w:after="160" w:line="259" w:lineRule="auto"/>
        <w:contextualSpacing/>
        <w:rPr>
          <w:lang w:val="es-ES"/>
        </w:rPr>
      </w:pPr>
    </w:p>
    <w:p w14:paraId="7D2759B9" w14:textId="77777777" w:rsidR="00665FED" w:rsidRPr="00665FED" w:rsidRDefault="00665FED" w:rsidP="00665FED">
      <w:pPr>
        <w:spacing w:after="160" w:line="259" w:lineRule="auto"/>
        <w:rPr>
          <w:rFonts w:eastAsiaTheme="minorEastAsia"/>
          <w:lang w:val="es-ES_tradnl" w:eastAsia="es-ES"/>
        </w:rPr>
      </w:pPr>
      <w:r w:rsidRPr="00665FED">
        <w:rPr>
          <w:rFonts w:eastAsiaTheme="minorEastAsia"/>
          <w:lang w:val="es-ES_tradnl" w:eastAsia="es-ES"/>
        </w:rPr>
        <w:t>- ¿Qué actos administrativos de la entidad fueron objeto de mejora, por qué motivos y cuántos de ellos se llevaron a consulta pública?</w:t>
      </w:r>
    </w:p>
    <w:p w14:paraId="69AA141A" w14:textId="24616A41" w:rsidR="00665FED" w:rsidRPr="00665FED" w:rsidRDefault="00027E85" w:rsidP="00665FED">
      <w:pPr>
        <w:spacing w:after="160" w:line="259" w:lineRule="auto"/>
        <w:rPr>
          <w:rFonts w:eastAsiaTheme="minorEastAsia"/>
          <w:lang w:val="es-ES_tradnl" w:eastAsia="es-ES"/>
        </w:rPr>
      </w:pPr>
      <w:r>
        <w:rPr>
          <w:rFonts w:eastAsiaTheme="minorEastAsia"/>
          <w:lang w:val="es-ES_tradnl" w:eastAsia="es-ES"/>
        </w:rPr>
        <w:lastRenderedPageBreak/>
        <w:t xml:space="preserve">R/ </w:t>
      </w:r>
      <w:r w:rsidR="00665FED" w:rsidRPr="00665FED">
        <w:rPr>
          <w:rFonts w:eastAsiaTheme="minorEastAsia"/>
          <w:lang w:val="es-ES_tradnl" w:eastAsia="es-ES"/>
        </w:rPr>
        <w:t>En virtud que la Comisión Intersectorial del Espacio Público adicionó nuevas actividades de aprovechamiento económico a las previstas por el marco regulatorio según Decreto 552 de 2018, el IDRD como entidad administradora y gestora del espacio público, reglamento al interior de la entidad las mismas mediante las siguientes resoluciones:</w:t>
      </w:r>
    </w:p>
    <w:p w14:paraId="3CD21A10" w14:textId="77777777" w:rsidR="00665FED" w:rsidRPr="00665FED" w:rsidRDefault="00665FED" w:rsidP="00B9303F">
      <w:pPr>
        <w:numPr>
          <w:ilvl w:val="0"/>
          <w:numId w:val="99"/>
        </w:numPr>
        <w:spacing w:after="160" w:line="259" w:lineRule="auto"/>
        <w:contextualSpacing/>
        <w:rPr>
          <w:rFonts w:eastAsiaTheme="minorEastAsia"/>
          <w:lang w:val="es-ES_tradnl" w:eastAsia="es-ES"/>
        </w:rPr>
      </w:pPr>
      <w:r w:rsidRPr="00665FED">
        <w:rPr>
          <w:rFonts w:eastAsiaTheme="minorEastAsia"/>
          <w:lang w:val="es-ES_tradnl" w:eastAsia="es-ES"/>
        </w:rPr>
        <w:t xml:space="preserve">Resolución 333 de 15 de junio 2018 </w:t>
      </w:r>
      <w:r w:rsidRPr="00665FED">
        <w:rPr>
          <w:rFonts w:eastAsiaTheme="minorEastAsia"/>
          <w:i/>
          <w:lang w:val="es-ES_tradnl" w:eastAsia="es-ES"/>
        </w:rPr>
        <w:t>“Por la cual se reglamentan las actividades de aprovechamiento económico en el programa Ciclo vía y módulos Multifuncionales Temporales actualizados por la Comisión Intersectorial del Espacio Público”</w:t>
      </w:r>
    </w:p>
    <w:p w14:paraId="633EB1E0" w14:textId="77777777" w:rsidR="00665FED" w:rsidRPr="00665FED" w:rsidRDefault="00665FED" w:rsidP="00B9303F">
      <w:pPr>
        <w:numPr>
          <w:ilvl w:val="0"/>
          <w:numId w:val="99"/>
        </w:numPr>
        <w:spacing w:after="160" w:line="259" w:lineRule="auto"/>
        <w:contextualSpacing/>
        <w:rPr>
          <w:rFonts w:eastAsiaTheme="minorEastAsia"/>
          <w:i/>
          <w:lang w:val="es-ES_tradnl" w:eastAsia="es-ES"/>
        </w:rPr>
      </w:pPr>
      <w:r w:rsidRPr="00665FED">
        <w:rPr>
          <w:rFonts w:eastAsiaTheme="minorEastAsia"/>
          <w:lang w:val="es-ES_tradnl" w:eastAsia="es-ES"/>
        </w:rPr>
        <w:t>Resolución 310 de 28 de mayo de 2019 “</w:t>
      </w:r>
      <w:r w:rsidRPr="00665FED">
        <w:rPr>
          <w:rFonts w:eastAsiaTheme="minorEastAsia"/>
          <w:i/>
          <w:lang w:val="es-ES_tradnl" w:eastAsia="es-ES"/>
        </w:rPr>
        <w:t>Por el cual se adopta en el IDRD el protocolo de aprovechamiento económico y la formula de retribución para actividades deportivas y recreativas en la modalidad de corto plazo en su calidad de entidad gestora de aprovechamiento económico del Espacio Público se dictan otras disposiciones”</w:t>
      </w:r>
    </w:p>
    <w:p w14:paraId="18836465" w14:textId="77777777" w:rsidR="00B9303F" w:rsidRDefault="00B9303F" w:rsidP="00665FED">
      <w:pPr>
        <w:spacing w:after="160" w:line="259" w:lineRule="auto"/>
        <w:rPr>
          <w:rFonts w:eastAsiaTheme="minorEastAsia"/>
          <w:lang w:val="es-ES_tradnl" w:eastAsia="es-ES"/>
        </w:rPr>
      </w:pPr>
    </w:p>
    <w:p w14:paraId="773AC4F3" w14:textId="63719C3B" w:rsidR="00665FED" w:rsidRPr="00665FED" w:rsidRDefault="00665FED" w:rsidP="00665FED">
      <w:pPr>
        <w:spacing w:after="160" w:line="259" w:lineRule="auto"/>
        <w:rPr>
          <w:rFonts w:eastAsiaTheme="minorEastAsia"/>
          <w:lang w:val="es-ES_tradnl" w:eastAsia="es-ES"/>
        </w:rPr>
      </w:pPr>
      <w:r w:rsidRPr="00665FED">
        <w:rPr>
          <w:rFonts w:eastAsiaTheme="minorEastAsia"/>
          <w:lang w:val="es-ES_tradnl" w:eastAsia="es-ES"/>
        </w:rPr>
        <w:t>Los anteriores fueron publicados en la página web de la Entidad en el año 2018 y 2019.</w:t>
      </w:r>
    </w:p>
    <w:p w14:paraId="24A291AB" w14:textId="77777777" w:rsidR="00665FED" w:rsidRPr="00665FED" w:rsidRDefault="00665FED" w:rsidP="00B9303F">
      <w:pPr>
        <w:numPr>
          <w:ilvl w:val="0"/>
          <w:numId w:val="97"/>
        </w:numPr>
        <w:spacing w:line="259" w:lineRule="auto"/>
        <w:contextualSpacing/>
        <w:rPr>
          <w:rFonts w:eastAsiaTheme="minorEastAsia"/>
          <w:i/>
          <w:lang w:val="es-ES_tradnl" w:eastAsia="es-ES"/>
        </w:rPr>
      </w:pPr>
      <w:r w:rsidRPr="00665FED">
        <w:rPr>
          <w:rFonts w:eastAsiaTheme="minorEastAsia"/>
          <w:lang w:val="es-ES_tradnl" w:eastAsia="es-ES"/>
        </w:rPr>
        <w:t>Resolución 783 de 9 de noviembre de 2018</w:t>
      </w:r>
      <w:r w:rsidRPr="00665FED">
        <w:rPr>
          <w:rFonts w:eastAsiaTheme="minorEastAsia"/>
          <w:i/>
          <w:lang w:val="es-ES_tradnl" w:eastAsia="es-ES"/>
        </w:rPr>
        <w:t xml:space="preserve"> “Por la cual se adopta el Manual de Contratación, Supervisión e Interventoría del Instituto Distrital de Recreación y Deporte y se dictan otras disposiciones”</w:t>
      </w:r>
    </w:p>
    <w:p w14:paraId="0BBB1C79" w14:textId="04077953" w:rsidR="00665FED" w:rsidRPr="00665FED" w:rsidRDefault="00665FED" w:rsidP="00B9303F">
      <w:pPr>
        <w:spacing w:line="259" w:lineRule="auto"/>
        <w:ind w:left="708"/>
        <w:rPr>
          <w:rFonts w:eastAsiaTheme="minorEastAsia"/>
          <w:lang w:val="es-ES_tradnl" w:eastAsia="es-ES"/>
        </w:rPr>
      </w:pPr>
      <w:r w:rsidRPr="00665FED">
        <w:rPr>
          <w:rFonts w:eastAsiaTheme="minorEastAsia"/>
          <w:lang w:val="es-ES_tradnl" w:eastAsia="es-ES"/>
        </w:rPr>
        <w:t>El objeto de mejora de la resolución 783 de 2018 fue el de actualizar la normatividad vigente y la integración del ejercicio de supervisión e interventoría con la gestión contractual, incluyendo los deberes y responsabilidades de supervisores e interventores en la gestión contractual, adicional se incluyó el capítulo de buenas prácticas en la gestión contractual en todas las etapas y lineamientos de gestión documental.</w:t>
      </w:r>
    </w:p>
    <w:p w14:paraId="24400F26" w14:textId="77777777" w:rsidR="00665FED" w:rsidRPr="00665FED" w:rsidRDefault="00665FED" w:rsidP="00B9303F">
      <w:pPr>
        <w:numPr>
          <w:ilvl w:val="0"/>
          <w:numId w:val="97"/>
        </w:numPr>
        <w:spacing w:line="259" w:lineRule="auto"/>
        <w:contextualSpacing/>
        <w:rPr>
          <w:rFonts w:eastAsiaTheme="minorEastAsia"/>
          <w:i/>
          <w:lang w:val="es-ES_tradnl" w:eastAsia="es-ES"/>
        </w:rPr>
      </w:pPr>
      <w:r w:rsidRPr="00665FED">
        <w:rPr>
          <w:rFonts w:eastAsiaTheme="minorEastAsia"/>
          <w:lang w:val="es-ES_tradnl" w:eastAsia="es-ES"/>
        </w:rPr>
        <w:t xml:space="preserve">Resolución 181 de 22 de marzo de 2019 </w:t>
      </w:r>
      <w:r w:rsidRPr="00665FED">
        <w:rPr>
          <w:rFonts w:eastAsiaTheme="minorEastAsia"/>
          <w:i/>
          <w:lang w:val="es-ES_tradnl" w:eastAsia="es-ES"/>
        </w:rPr>
        <w:t>“Por medio del cual se adopta el reglamento del Comité de Conciliación del Instituto Distrital de Recreación y Deporte”</w:t>
      </w:r>
    </w:p>
    <w:p w14:paraId="4891D954" w14:textId="24582267" w:rsidR="00665FED" w:rsidRPr="00665FED" w:rsidRDefault="00665FED" w:rsidP="00B9303F">
      <w:pPr>
        <w:spacing w:line="259" w:lineRule="auto"/>
        <w:ind w:left="708"/>
        <w:rPr>
          <w:rFonts w:eastAsiaTheme="minorEastAsia"/>
          <w:lang w:val="es-ES_tradnl" w:eastAsia="es-ES"/>
        </w:rPr>
      </w:pPr>
      <w:r w:rsidRPr="00665FED">
        <w:rPr>
          <w:rFonts w:eastAsiaTheme="minorEastAsia"/>
          <w:lang w:val="es-ES_tradnl" w:eastAsia="es-ES"/>
        </w:rPr>
        <w:t>El objeto de mejora de la Resolución No. 181 de 2019, fue el de actualizar la reglamentación vigente, acorde a las nuevas normas de orden nacional y distrital, que rigen los Comités de Conciliación, así:</w:t>
      </w:r>
    </w:p>
    <w:p w14:paraId="515E4F76" w14:textId="77777777" w:rsidR="0095336B" w:rsidRDefault="0095336B" w:rsidP="00665FED">
      <w:pPr>
        <w:spacing w:after="160" w:line="259" w:lineRule="auto"/>
        <w:rPr>
          <w:rFonts w:eastAsiaTheme="minorEastAsia"/>
          <w:lang w:val="es-ES_tradnl" w:eastAsia="es-ES"/>
        </w:rPr>
      </w:pPr>
    </w:p>
    <w:p w14:paraId="1E4B5205" w14:textId="5F3A0F00" w:rsidR="00665FED" w:rsidRPr="00665FED" w:rsidRDefault="00665FED" w:rsidP="00665FED">
      <w:pPr>
        <w:spacing w:after="160" w:line="259" w:lineRule="auto"/>
        <w:rPr>
          <w:rFonts w:eastAsiaTheme="minorEastAsia"/>
          <w:lang w:val="es-ES_tradnl" w:eastAsia="es-ES"/>
        </w:rPr>
      </w:pPr>
      <w:r w:rsidRPr="00665FED">
        <w:rPr>
          <w:rFonts w:eastAsiaTheme="minorEastAsia"/>
          <w:lang w:val="es-ES_tradnl" w:eastAsia="es-ES"/>
        </w:rPr>
        <w:t>DE ORDEN NACIONAL</w:t>
      </w:r>
    </w:p>
    <w:p w14:paraId="4A964FE0" w14:textId="77777777" w:rsidR="00665FED" w:rsidRPr="00B9303F" w:rsidRDefault="00665FED" w:rsidP="00B9303F">
      <w:pPr>
        <w:pStyle w:val="Prrafodelista"/>
        <w:numPr>
          <w:ilvl w:val="0"/>
          <w:numId w:val="100"/>
        </w:numPr>
        <w:spacing w:after="160" w:line="259" w:lineRule="auto"/>
        <w:rPr>
          <w:rFonts w:eastAsiaTheme="minorEastAsia"/>
          <w:lang w:val="es-ES_tradnl" w:eastAsia="es-ES"/>
        </w:rPr>
      </w:pPr>
      <w:r w:rsidRPr="00B9303F">
        <w:rPr>
          <w:rFonts w:eastAsiaTheme="minorEastAsia"/>
          <w:lang w:val="es-ES_tradnl" w:eastAsia="es-ES"/>
        </w:rPr>
        <w:t>Decreto 1069 de 2015, modificado parcialmente por el Decreto 1167 de 2016, establece las funciones de los comités de conciliación y dentro de las cuales señala: "(...) 10. Dictar su propio reglamento".</w:t>
      </w:r>
    </w:p>
    <w:p w14:paraId="038317D9" w14:textId="77777777" w:rsidR="00665FED" w:rsidRPr="00B9303F" w:rsidRDefault="00665FED" w:rsidP="00B9303F">
      <w:pPr>
        <w:pStyle w:val="Prrafodelista"/>
        <w:numPr>
          <w:ilvl w:val="0"/>
          <w:numId w:val="100"/>
        </w:numPr>
        <w:spacing w:after="160" w:line="259" w:lineRule="auto"/>
        <w:rPr>
          <w:rFonts w:eastAsiaTheme="minorEastAsia"/>
          <w:lang w:val="es-ES_tradnl" w:eastAsia="es-ES"/>
        </w:rPr>
      </w:pPr>
      <w:r w:rsidRPr="00B9303F">
        <w:rPr>
          <w:rFonts w:eastAsiaTheme="minorEastAsia"/>
          <w:lang w:val="es-ES_tradnl" w:eastAsia="es-ES"/>
        </w:rPr>
        <w:lastRenderedPageBreak/>
        <w:t>DE ORDEN DISTRITAL Decreto 430 de 2018 expedido por la Alcaldía Mayor de Bogotá D.C., que adoptó el Modelo de Gestión Jurídica Pública del Distrito Capital, el cual, entre otras disposiciones, señala que se debe expedir la política de prevención del daño antijurídico atendiendo los lineamientos de la Secretaría Jurídica Distrital.</w:t>
      </w:r>
    </w:p>
    <w:p w14:paraId="5736A0A5" w14:textId="77777777" w:rsidR="00665FED" w:rsidRPr="00B9303F" w:rsidRDefault="00665FED" w:rsidP="00B9303F">
      <w:pPr>
        <w:pStyle w:val="Prrafodelista"/>
        <w:numPr>
          <w:ilvl w:val="0"/>
          <w:numId w:val="100"/>
        </w:numPr>
        <w:spacing w:after="160" w:line="259" w:lineRule="auto"/>
        <w:rPr>
          <w:rFonts w:eastAsiaTheme="minorEastAsia"/>
          <w:lang w:val="es-ES_tradnl" w:eastAsia="es-ES"/>
        </w:rPr>
      </w:pPr>
      <w:r w:rsidRPr="00B9303F">
        <w:rPr>
          <w:rFonts w:eastAsiaTheme="minorEastAsia"/>
          <w:lang w:val="es-ES_tradnl" w:eastAsia="es-ES"/>
        </w:rPr>
        <w:t>Resolución No. 104 de 2018, “</w:t>
      </w:r>
      <w:r w:rsidRPr="00B9303F">
        <w:rPr>
          <w:rFonts w:eastAsiaTheme="minorEastAsia"/>
          <w:i/>
          <w:lang w:val="es-ES_tradnl" w:eastAsia="es-ES"/>
        </w:rPr>
        <w:t>Por la cual se establecen los parámetros para la administración, seguridad y la gestión de la información jurídica a través de los Sistemas de Información Jurídica</w:t>
      </w:r>
      <w:r w:rsidRPr="00B9303F">
        <w:rPr>
          <w:rFonts w:eastAsiaTheme="minorEastAsia"/>
          <w:lang w:val="es-ES_tradnl" w:eastAsia="es-ES"/>
        </w:rPr>
        <w:t>”, señala sobre la corresponsabilidad de los Comités de Conciliación en el manejo del SIPROJ WEB.</w:t>
      </w:r>
    </w:p>
    <w:p w14:paraId="5E5D1AE0" w14:textId="77777777" w:rsidR="00665FED" w:rsidRPr="00B9303F" w:rsidRDefault="00665FED" w:rsidP="00B9303F">
      <w:pPr>
        <w:pStyle w:val="Prrafodelista"/>
        <w:numPr>
          <w:ilvl w:val="0"/>
          <w:numId w:val="100"/>
        </w:numPr>
        <w:suppressAutoHyphens/>
        <w:rPr>
          <w:rFonts w:eastAsiaTheme="minorEastAsia"/>
          <w:lang w:val="es-ES_tradnl" w:eastAsia="es-ES"/>
        </w:rPr>
      </w:pPr>
      <w:r w:rsidRPr="00B9303F">
        <w:rPr>
          <w:rFonts w:eastAsiaTheme="minorEastAsia"/>
          <w:lang w:val="es-ES_tradnl" w:eastAsia="es-ES"/>
        </w:rPr>
        <w:t>Circular Informativa No. 0006 de 2018, de la Procuraduría General de la Nación, la cual brinda lineamientos para el ejercicio de la Acción de Repetición y el llamamiento en garantía con fines de repetición.</w:t>
      </w:r>
    </w:p>
    <w:p w14:paraId="10CC4B3D" w14:textId="77777777" w:rsidR="00024667" w:rsidRDefault="00665FED" w:rsidP="00B9303F">
      <w:pPr>
        <w:pStyle w:val="Prrafodelista"/>
        <w:numPr>
          <w:ilvl w:val="0"/>
          <w:numId w:val="100"/>
        </w:numPr>
        <w:suppressAutoHyphens/>
        <w:rPr>
          <w:rFonts w:eastAsiaTheme="minorEastAsia"/>
          <w:lang w:val="es-ES_tradnl" w:eastAsia="es-ES"/>
        </w:rPr>
      </w:pPr>
      <w:r w:rsidRPr="00B9303F">
        <w:rPr>
          <w:rFonts w:eastAsiaTheme="minorEastAsia"/>
          <w:lang w:val="es-ES_tradnl" w:eastAsia="es-ES"/>
        </w:rPr>
        <w:t xml:space="preserve">Directiva No. 025 de 2018, expedida por la Secretaría Jurídica Distrital, estableció los lineamientos metodológicos para la adopción de la </w:t>
      </w:r>
    </w:p>
    <w:p w14:paraId="2703D110" w14:textId="77777777" w:rsidR="00024667" w:rsidRDefault="00024667" w:rsidP="00024667">
      <w:pPr>
        <w:pStyle w:val="Prrafodelista"/>
        <w:suppressAutoHyphens/>
        <w:rPr>
          <w:rFonts w:eastAsiaTheme="minorEastAsia"/>
          <w:lang w:val="es-ES_tradnl" w:eastAsia="es-ES"/>
        </w:rPr>
      </w:pPr>
    </w:p>
    <w:p w14:paraId="18503675" w14:textId="587822E9" w:rsidR="00665FED" w:rsidRPr="00B9303F" w:rsidRDefault="00665FED" w:rsidP="00B9303F">
      <w:pPr>
        <w:pStyle w:val="Prrafodelista"/>
        <w:numPr>
          <w:ilvl w:val="0"/>
          <w:numId w:val="100"/>
        </w:numPr>
        <w:suppressAutoHyphens/>
        <w:rPr>
          <w:rFonts w:eastAsiaTheme="minorEastAsia"/>
          <w:lang w:val="es-ES_tradnl" w:eastAsia="es-ES"/>
        </w:rPr>
      </w:pPr>
      <w:r w:rsidRPr="00B9303F">
        <w:rPr>
          <w:rFonts w:eastAsiaTheme="minorEastAsia"/>
          <w:lang w:val="es-ES_tradnl" w:eastAsia="es-ES"/>
        </w:rPr>
        <w:t>Política de Prevención del Daño Antijurídico por parte de los Comités de Conciliación.</w:t>
      </w:r>
    </w:p>
    <w:p w14:paraId="5845E033" w14:textId="77777777" w:rsidR="00665FED" w:rsidRPr="00665FED" w:rsidRDefault="00665FED" w:rsidP="00665FED">
      <w:pPr>
        <w:suppressAutoHyphens/>
        <w:rPr>
          <w:rFonts w:eastAsiaTheme="minorEastAsia"/>
          <w:lang w:val="es-ES_tradnl" w:eastAsia="es-ES"/>
        </w:rPr>
      </w:pPr>
    </w:p>
    <w:p w14:paraId="0BB6D920" w14:textId="77777777" w:rsidR="00665FED" w:rsidRPr="00B9303F" w:rsidRDefault="00665FED" w:rsidP="00B9303F">
      <w:pPr>
        <w:pStyle w:val="Prrafodelista"/>
        <w:numPr>
          <w:ilvl w:val="0"/>
          <w:numId w:val="100"/>
        </w:numPr>
        <w:suppressAutoHyphens/>
        <w:autoSpaceDN w:val="0"/>
        <w:rPr>
          <w:rFonts w:eastAsiaTheme="minorEastAsia"/>
          <w:lang w:val="es-ES_tradnl" w:eastAsia="es-ES"/>
        </w:rPr>
      </w:pPr>
      <w:r w:rsidRPr="00B9303F">
        <w:rPr>
          <w:rFonts w:eastAsiaTheme="minorEastAsia"/>
          <w:lang w:val="es-ES_tradnl" w:eastAsia="es-ES"/>
        </w:rPr>
        <w:t>Decreto 839 de 2018, el Alcalde Mayor de Bogotá D.C, estableció directrices y lineamientos en materia de conciliación y Comités de Conciliación en el Distrito Capital.</w:t>
      </w:r>
    </w:p>
    <w:p w14:paraId="21759656" w14:textId="77777777" w:rsidR="00665FED" w:rsidRPr="00665FED" w:rsidRDefault="00665FED" w:rsidP="00B9303F">
      <w:pPr>
        <w:suppressAutoHyphens/>
        <w:ind w:left="708"/>
        <w:rPr>
          <w:rFonts w:eastAsiaTheme="minorEastAsia"/>
          <w:lang w:val="es-ES_tradnl" w:eastAsia="es-ES"/>
        </w:rPr>
      </w:pPr>
      <w:r w:rsidRPr="00665FED">
        <w:rPr>
          <w:rFonts w:eastAsiaTheme="minorEastAsia"/>
          <w:lang w:val="es-ES_tradnl" w:eastAsia="es-ES"/>
        </w:rPr>
        <w:t>Que la Resolución No. 104 de 2018, expedida por la Secretaria Jurídica Distrital, estableció los parámetros para la administración, seguridad y la gestión de la información jurídica a través de los Sistemas de Información Jurídica.</w:t>
      </w:r>
    </w:p>
    <w:p w14:paraId="3715153F" w14:textId="77777777" w:rsidR="00665FED" w:rsidRPr="00665FED" w:rsidRDefault="00665FED" w:rsidP="00665FED">
      <w:pPr>
        <w:suppressAutoHyphens/>
        <w:rPr>
          <w:rFonts w:eastAsiaTheme="minorEastAsia"/>
          <w:lang w:val="es-ES_tradnl" w:eastAsia="es-ES"/>
        </w:rPr>
      </w:pPr>
    </w:p>
    <w:p w14:paraId="3EDCD31D" w14:textId="77777777" w:rsidR="00665FED" w:rsidRPr="00665FED" w:rsidRDefault="00665FED" w:rsidP="00EE5839">
      <w:pPr>
        <w:numPr>
          <w:ilvl w:val="0"/>
          <w:numId w:val="97"/>
        </w:numPr>
        <w:spacing w:after="160" w:line="259" w:lineRule="auto"/>
        <w:contextualSpacing/>
        <w:rPr>
          <w:rFonts w:eastAsiaTheme="minorEastAsia"/>
          <w:lang w:val="es-ES_tradnl" w:eastAsia="es-ES"/>
        </w:rPr>
      </w:pPr>
      <w:r w:rsidRPr="00665FED">
        <w:rPr>
          <w:rFonts w:eastAsiaTheme="minorEastAsia"/>
          <w:lang w:val="es-ES_tradnl" w:eastAsia="es-ES"/>
        </w:rPr>
        <w:t>Resolución 331 de 6 de junio 2019 “</w:t>
      </w:r>
      <w:r w:rsidRPr="00665FED">
        <w:rPr>
          <w:rFonts w:eastAsiaTheme="minorEastAsia"/>
          <w:i/>
          <w:lang w:val="es-ES_tradnl" w:eastAsia="es-ES"/>
        </w:rPr>
        <w:t>Por el cual se reglamenta el trámite interno de las peticiones, quejas, reclamos, sugerencias y denuncias presentadas antes el Instituto Distrital de Recreación y Deporte y se dictan otras disposiciones</w:t>
      </w:r>
      <w:r w:rsidRPr="00665FED">
        <w:rPr>
          <w:rFonts w:eastAsiaTheme="minorEastAsia"/>
          <w:lang w:val="es-ES_tradnl" w:eastAsia="es-ES"/>
        </w:rPr>
        <w:t>”</w:t>
      </w:r>
    </w:p>
    <w:p w14:paraId="389BCAC4" w14:textId="23056251" w:rsidR="00665FED" w:rsidRPr="00665FED" w:rsidRDefault="00665FED" w:rsidP="00B9303F">
      <w:pPr>
        <w:spacing w:after="160" w:line="259" w:lineRule="auto"/>
        <w:ind w:left="708"/>
        <w:rPr>
          <w:rFonts w:eastAsiaTheme="minorEastAsia"/>
          <w:lang w:val="es-ES_tradnl" w:eastAsia="es-ES"/>
        </w:rPr>
      </w:pPr>
      <w:r w:rsidRPr="00665FED">
        <w:rPr>
          <w:rFonts w:eastAsiaTheme="minorEastAsia"/>
          <w:lang w:val="es-ES_tradnl" w:eastAsia="es-ES"/>
        </w:rPr>
        <w:t>El objeto de mejora del citado Acto Administrativo fue la inclusión de nuevas directrices sobre el manejo de peticiones, quejas, reclamos y sugerencias por vía telefónica, peticiones verbales en otra lengua nativa o dialecto oficial de Colombia y al tratamiento de PQRS</w:t>
      </w:r>
      <w:r w:rsidR="0064377A">
        <w:rPr>
          <w:rFonts w:eastAsiaTheme="minorEastAsia"/>
          <w:lang w:val="es-ES_tradnl" w:eastAsia="es-ES"/>
        </w:rPr>
        <w:t>D</w:t>
      </w:r>
      <w:r w:rsidRPr="00665FED">
        <w:rPr>
          <w:rFonts w:eastAsiaTheme="minorEastAsia"/>
          <w:lang w:val="es-ES_tradnl" w:eastAsia="es-ES"/>
        </w:rPr>
        <w:t xml:space="preserve"> en relación a procesos contractuales.</w:t>
      </w:r>
    </w:p>
    <w:p w14:paraId="4BBE82C4" w14:textId="77777777" w:rsidR="00665FED" w:rsidRPr="00665FED" w:rsidRDefault="00665FED" w:rsidP="00EE5839">
      <w:pPr>
        <w:numPr>
          <w:ilvl w:val="0"/>
          <w:numId w:val="97"/>
        </w:numPr>
        <w:spacing w:after="160" w:line="259" w:lineRule="auto"/>
        <w:contextualSpacing/>
        <w:rPr>
          <w:rFonts w:eastAsiaTheme="minorEastAsia"/>
          <w:i/>
          <w:lang w:val="es-ES_tradnl" w:eastAsia="es-ES"/>
        </w:rPr>
      </w:pPr>
      <w:r w:rsidRPr="00665FED">
        <w:rPr>
          <w:rFonts w:eastAsiaTheme="minorEastAsia"/>
          <w:lang w:val="es-ES_tradnl" w:eastAsia="es-ES"/>
        </w:rPr>
        <w:t>Resolución 573 de 26 de septiembre 2019 “</w:t>
      </w:r>
      <w:r w:rsidRPr="00665FED">
        <w:rPr>
          <w:rFonts w:eastAsiaTheme="minorEastAsia"/>
          <w:i/>
          <w:lang w:val="es-ES_tradnl" w:eastAsia="es-ES"/>
        </w:rPr>
        <w:t>Por el cual se dictan lineamientos para la implementación del Teletrabajo en el Instituto Distrital de Recreación y Deporte”</w:t>
      </w:r>
    </w:p>
    <w:p w14:paraId="66AB7091" w14:textId="77777777" w:rsidR="00665FED" w:rsidRPr="00665FED" w:rsidRDefault="00665FED" w:rsidP="00B9303F">
      <w:pPr>
        <w:spacing w:after="160" w:line="259" w:lineRule="auto"/>
        <w:ind w:left="708"/>
        <w:rPr>
          <w:rFonts w:eastAsiaTheme="minorEastAsia"/>
          <w:lang w:val="es-ES_tradnl" w:eastAsia="es-ES"/>
        </w:rPr>
      </w:pPr>
      <w:r w:rsidRPr="00665FED">
        <w:rPr>
          <w:rFonts w:eastAsiaTheme="minorEastAsia"/>
          <w:lang w:val="es-ES_tradnl" w:eastAsia="es-ES"/>
        </w:rPr>
        <w:t xml:space="preserve">El objeto de mejora del citado Acto Administrativo fue la inclusión de las fases del proceso de implementación, y el establecimiento del </w:t>
      </w:r>
      <w:r w:rsidRPr="00665FED">
        <w:rPr>
          <w:rFonts w:eastAsiaTheme="minorEastAsia"/>
          <w:lang w:val="es-ES_tradnl" w:eastAsia="es-ES"/>
        </w:rPr>
        <w:lastRenderedPageBreak/>
        <w:t>equipo técnico de Gestión y Desempeño Institucional de Teletrabajo como lo establece la normatividad vigente en la materia.</w:t>
      </w:r>
    </w:p>
    <w:p w14:paraId="5A0A62EF" w14:textId="77777777" w:rsidR="00665FED" w:rsidRPr="00665FED" w:rsidRDefault="00665FED" w:rsidP="00665FED">
      <w:pPr>
        <w:spacing w:after="160" w:line="259" w:lineRule="auto"/>
        <w:rPr>
          <w:rFonts w:eastAsiaTheme="minorEastAsia"/>
          <w:lang w:val="es-ES_tradnl" w:eastAsia="es-ES"/>
        </w:rPr>
      </w:pPr>
      <w:r w:rsidRPr="00665FED">
        <w:rPr>
          <w:rFonts w:eastAsiaTheme="minorEastAsia"/>
          <w:lang w:val="es-ES_tradnl" w:eastAsia="es-ES"/>
        </w:rPr>
        <w:t>- ¿Qué proyectos de actos administrativos están en curso, por qué motivos, ¿cuál sería su fecha probable de aprobación y cuál es el trámite pendiente para su aprobación?</w:t>
      </w:r>
    </w:p>
    <w:p w14:paraId="01BAE481" w14:textId="587517C0" w:rsidR="00665FED" w:rsidRPr="00665FED" w:rsidRDefault="00B9303F" w:rsidP="00665FED">
      <w:pPr>
        <w:spacing w:after="160" w:line="259" w:lineRule="auto"/>
        <w:rPr>
          <w:rFonts w:eastAsiaTheme="minorEastAsia"/>
          <w:lang w:val="es-ES_tradnl" w:eastAsia="es-ES"/>
        </w:rPr>
      </w:pPr>
      <w:r>
        <w:rPr>
          <w:rFonts w:eastAsiaTheme="minorEastAsia"/>
          <w:lang w:val="es-ES_tradnl" w:eastAsia="es-ES"/>
        </w:rPr>
        <w:t xml:space="preserve">R/ </w:t>
      </w:r>
      <w:r w:rsidR="00665FED" w:rsidRPr="00665FED">
        <w:rPr>
          <w:rFonts w:eastAsiaTheme="minorEastAsia"/>
          <w:lang w:val="es-ES_tradnl" w:eastAsia="es-ES"/>
        </w:rPr>
        <w:t>El proyecto de Acto Administrativo por medio de la cual se estructura y reglamenta el Sistema Deportivo de Bogotá D.C Y se deroga la resolución 406 de 2013.</w:t>
      </w:r>
    </w:p>
    <w:p w14:paraId="79DCEA46" w14:textId="77777777" w:rsidR="00665FED" w:rsidRPr="00665FED" w:rsidRDefault="00665FED" w:rsidP="00665FED">
      <w:pPr>
        <w:spacing w:after="160" w:line="259" w:lineRule="auto"/>
        <w:contextualSpacing/>
        <w:rPr>
          <w:rFonts w:eastAsiaTheme="minorEastAsia"/>
          <w:lang w:val="es-ES_tradnl" w:eastAsia="es-ES"/>
        </w:rPr>
      </w:pPr>
      <w:r w:rsidRPr="00665FED">
        <w:rPr>
          <w:rFonts w:eastAsiaTheme="minorEastAsia"/>
          <w:lang w:val="es-ES_tradnl" w:eastAsia="es-ES"/>
        </w:rPr>
        <w:t>Se encuentra en la etapa de control de legalidad por parte de la Oficina Asesora Jurídica, para posterior envío a la Secretaría General del Proyecto de Acto Administrativo para firma del Director General y verificación si el Acto Administrativo es para publicar o comunicar.</w:t>
      </w:r>
    </w:p>
    <w:p w14:paraId="2B146F3A" w14:textId="1F1D0528" w:rsidR="00665FED" w:rsidRDefault="00665FED" w:rsidP="00665FED">
      <w:pPr>
        <w:spacing w:after="160" w:line="259" w:lineRule="auto"/>
        <w:contextualSpacing/>
        <w:rPr>
          <w:sz w:val="16"/>
          <w:szCs w:val="16"/>
          <w:lang w:val="es-ES"/>
        </w:rPr>
      </w:pPr>
    </w:p>
    <w:p w14:paraId="49FBCEEC" w14:textId="671A9611" w:rsidR="00665FED" w:rsidRPr="00665FED" w:rsidRDefault="00665FED" w:rsidP="00665FED">
      <w:pPr>
        <w:spacing w:after="160" w:line="259" w:lineRule="auto"/>
        <w:rPr>
          <w:rFonts w:eastAsiaTheme="minorEastAsia"/>
          <w:lang w:val="es-ES_tradnl" w:eastAsia="es-ES"/>
        </w:rPr>
      </w:pPr>
      <w:r w:rsidRPr="00665FED">
        <w:rPr>
          <w:rFonts w:eastAsiaTheme="minorEastAsia"/>
          <w:lang w:val="es-ES_tradnl" w:eastAsia="es-ES"/>
        </w:rPr>
        <w:t>- ¿Qué proyectos de actos administrativos a futuro se pretenden aprobar?</w:t>
      </w:r>
    </w:p>
    <w:p w14:paraId="5C3E1F2E" w14:textId="1CC64402" w:rsidR="00665FED" w:rsidRPr="00665FED" w:rsidRDefault="00B9303F" w:rsidP="00643CDB">
      <w:pPr>
        <w:spacing w:line="259" w:lineRule="auto"/>
        <w:rPr>
          <w:rFonts w:eastAsiaTheme="minorEastAsia"/>
          <w:lang w:val="es-ES_tradnl" w:eastAsia="es-ES"/>
        </w:rPr>
      </w:pPr>
      <w:r>
        <w:rPr>
          <w:rFonts w:eastAsiaTheme="minorEastAsia"/>
          <w:lang w:val="es-ES_tradnl" w:eastAsia="es-ES"/>
        </w:rPr>
        <w:t xml:space="preserve">R/ </w:t>
      </w:r>
      <w:r w:rsidR="00665FED" w:rsidRPr="00665FED">
        <w:rPr>
          <w:rFonts w:eastAsiaTheme="minorEastAsia"/>
          <w:lang w:val="es-ES_tradnl" w:eastAsia="es-ES"/>
        </w:rPr>
        <w:t xml:space="preserve">El Proyecto de Acto Administrativo por medio de la cual se estructura y reglamenta el Sistema Deportivo de Bogotá D.C y se deroga la resolución 406 de 2013. </w:t>
      </w:r>
    </w:p>
    <w:p w14:paraId="6FE388A5" w14:textId="77777777" w:rsidR="00B9303F" w:rsidRDefault="00B9303F" w:rsidP="00643CDB">
      <w:pPr>
        <w:spacing w:line="259" w:lineRule="auto"/>
        <w:rPr>
          <w:rFonts w:eastAsiaTheme="minorEastAsia"/>
          <w:lang w:val="es-ES_tradnl" w:eastAsia="es-ES"/>
        </w:rPr>
      </w:pPr>
    </w:p>
    <w:p w14:paraId="563F13AE" w14:textId="79EC0E0A" w:rsidR="00665FED" w:rsidRPr="00665FED" w:rsidRDefault="00665FED" w:rsidP="00643CDB">
      <w:pPr>
        <w:spacing w:line="259" w:lineRule="auto"/>
        <w:rPr>
          <w:rFonts w:eastAsiaTheme="minorEastAsia"/>
          <w:lang w:val="es-ES_tradnl" w:eastAsia="es-ES"/>
        </w:rPr>
      </w:pPr>
      <w:r w:rsidRPr="00665FED">
        <w:rPr>
          <w:rFonts w:eastAsiaTheme="minorEastAsia"/>
          <w:lang w:val="es-ES_tradnl" w:eastAsia="es-ES"/>
        </w:rPr>
        <w:t>- ¿Qué programas de simplificación normativa enfocados en regulación que afecten los negocios y el doing business implemento la entidad?</w:t>
      </w:r>
    </w:p>
    <w:p w14:paraId="4A2B8E72" w14:textId="77777777" w:rsidR="00643CDB" w:rsidRDefault="00643CDB" w:rsidP="00643CDB">
      <w:pPr>
        <w:spacing w:line="259" w:lineRule="auto"/>
        <w:rPr>
          <w:rFonts w:eastAsiaTheme="minorEastAsia"/>
          <w:lang w:val="es-ES_tradnl" w:eastAsia="es-ES"/>
        </w:rPr>
      </w:pPr>
    </w:p>
    <w:p w14:paraId="4CE2F099" w14:textId="43FFDF6F" w:rsidR="00665FED" w:rsidRPr="00665FED" w:rsidRDefault="00B9303F" w:rsidP="00643CDB">
      <w:pPr>
        <w:spacing w:line="259" w:lineRule="auto"/>
        <w:rPr>
          <w:rFonts w:eastAsiaTheme="minorEastAsia"/>
          <w:lang w:val="es-ES_tradnl" w:eastAsia="es-ES"/>
        </w:rPr>
      </w:pPr>
      <w:r>
        <w:rPr>
          <w:rFonts w:eastAsiaTheme="minorEastAsia"/>
          <w:lang w:val="es-ES_tradnl" w:eastAsia="es-ES"/>
        </w:rPr>
        <w:t xml:space="preserve">R/ </w:t>
      </w:r>
      <w:r w:rsidR="00665FED" w:rsidRPr="00665FED">
        <w:rPr>
          <w:rFonts w:eastAsiaTheme="minorEastAsia"/>
          <w:lang w:val="es-ES_tradnl" w:eastAsia="es-ES"/>
        </w:rPr>
        <w:t>Racionalización de trámites para los servicios que ofrece el IDRD.</w:t>
      </w:r>
    </w:p>
    <w:p w14:paraId="0629FC2A" w14:textId="77777777" w:rsidR="00B9303F" w:rsidRDefault="00B9303F" w:rsidP="00643CDB">
      <w:pPr>
        <w:spacing w:line="259" w:lineRule="auto"/>
        <w:rPr>
          <w:rFonts w:eastAsiaTheme="minorEastAsia"/>
          <w:lang w:val="es-ES_tradnl" w:eastAsia="es-ES"/>
        </w:rPr>
      </w:pPr>
    </w:p>
    <w:p w14:paraId="3934F71F" w14:textId="13BB893D" w:rsidR="00665FED" w:rsidRPr="00665FED" w:rsidRDefault="00665FED" w:rsidP="00643CDB">
      <w:pPr>
        <w:spacing w:line="259" w:lineRule="auto"/>
        <w:rPr>
          <w:rFonts w:eastAsiaTheme="minorEastAsia"/>
          <w:lang w:val="es-ES_tradnl" w:eastAsia="es-ES"/>
        </w:rPr>
      </w:pPr>
      <w:r w:rsidRPr="00665FED">
        <w:rPr>
          <w:rFonts w:eastAsiaTheme="minorEastAsia"/>
          <w:lang w:val="es-ES_tradnl" w:eastAsia="es-ES"/>
        </w:rPr>
        <w:t xml:space="preserve">- ¿Qué actividades de capacitación a los servidores en mejora regulatoria </w:t>
      </w:r>
      <w:r w:rsidR="00B9303F">
        <w:rPr>
          <w:rFonts w:eastAsiaTheme="minorEastAsia"/>
          <w:lang w:val="es-ES_tradnl" w:eastAsia="es-ES"/>
        </w:rPr>
        <w:t>h</w:t>
      </w:r>
      <w:r w:rsidRPr="00665FED">
        <w:rPr>
          <w:rFonts w:eastAsiaTheme="minorEastAsia"/>
          <w:lang w:val="es-ES_tradnl" w:eastAsia="es-ES"/>
        </w:rPr>
        <w:t>a realizado la entidad?</w:t>
      </w:r>
    </w:p>
    <w:p w14:paraId="01FC3813" w14:textId="77777777" w:rsidR="00643CDB" w:rsidRDefault="00643CDB" w:rsidP="00643CDB">
      <w:pPr>
        <w:spacing w:line="259" w:lineRule="auto"/>
        <w:contextualSpacing/>
        <w:rPr>
          <w:rFonts w:eastAsiaTheme="minorEastAsia"/>
          <w:lang w:val="es-ES_tradnl" w:eastAsia="es-ES"/>
        </w:rPr>
      </w:pPr>
    </w:p>
    <w:p w14:paraId="3FF93C6D" w14:textId="0254959C" w:rsidR="00665FED" w:rsidRDefault="00B9303F" w:rsidP="00643CDB">
      <w:pPr>
        <w:spacing w:line="259" w:lineRule="auto"/>
        <w:contextualSpacing/>
        <w:rPr>
          <w:rFonts w:eastAsiaTheme="minorEastAsia"/>
          <w:lang w:val="es-ES_tradnl" w:eastAsia="es-ES"/>
        </w:rPr>
      </w:pPr>
      <w:r>
        <w:rPr>
          <w:rFonts w:eastAsiaTheme="minorEastAsia"/>
          <w:lang w:val="es-ES_tradnl" w:eastAsia="es-ES"/>
        </w:rPr>
        <w:t>R/ E</w:t>
      </w:r>
      <w:r w:rsidR="00665FED" w:rsidRPr="00665FED">
        <w:rPr>
          <w:rFonts w:eastAsiaTheme="minorEastAsia"/>
          <w:lang w:val="es-ES_tradnl" w:eastAsia="es-ES"/>
        </w:rPr>
        <w:t>l IDRD no ha realizado capacitación a los servidores en relación a la mejora regulatoria.</w:t>
      </w:r>
    </w:p>
    <w:p w14:paraId="69A9CA9C" w14:textId="77777777" w:rsidR="00B9303F" w:rsidRPr="00665FED" w:rsidRDefault="00B9303F" w:rsidP="00665FED">
      <w:pPr>
        <w:spacing w:after="160" w:line="259" w:lineRule="auto"/>
        <w:contextualSpacing/>
        <w:rPr>
          <w:rFonts w:eastAsiaTheme="minorEastAsia"/>
          <w:lang w:val="es-ES_tradnl" w:eastAsia="es-ES"/>
        </w:rPr>
      </w:pPr>
    </w:p>
    <w:p w14:paraId="578FE51B" w14:textId="77777777" w:rsidR="00665FED" w:rsidRPr="00665FED" w:rsidRDefault="00665FED" w:rsidP="00665FED">
      <w:pPr>
        <w:spacing w:after="160" w:line="259" w:lineRule="auto"/>
        <w:rPr>
          <w:sz w:val="16"/>
          <w:szCs w:val="16"/>
          <w:lang w:val="es-ES"/>
        </w:rPr>
      </w:pPr>
      <w:r w:rsidRPr="00665FED">
        <w:rPr>
          <w:b/>
          <w:color w:val="365F91" w:themeColor="accent1" w:themeShade="BF"/>
          <w:lang w:val="es-ES"/>
        </w:rPr>
        <w:t xml:space="preserve">2. Oportunidades: </w:t>
      </w:r>
    </w:p>
    <w:p w14:paraId="46552FE6" w14:textId="77777777" w:rsidR="00665FED" w:rsidRPr="00665FED" w:rsidRDefault="00665FED" w:rsidP="00B9303F">
      <w:pPr>
        <w:spacing w:after="160" w:line="259" w:lineRule="auto"/>
        <w:ind w:left="142"/>
        <w:contextualSpacing/>
        <w:rPr>
          <w:lang w:val="es-ES"/>
        </w:rPr>
      </w:pPr>
      <w:r w:rsidRPr="00665FED">
        <w:rPr>
          <w:lang w:val="es-ES"/>
        </w:rPr>
        <w:t>¿Cuáles considera que fueron los aspectos positivos en la implementación de esta política?</w:t>
      </w:r>
    </w:p>
    <w:p w14:paraId="2350309D" w14:textId="77777777" w:rsidR="00024667" w:rsidRDefault="00024667" w:rsidP="00024667">
      <w:pPr>
        <w:spacing w:after="160" w:line="259" w:lineRule="auto"/>
        <w:ind w:firstLine="142"/>
        <w:rPr>
          <w:lang w:val="es-ES"/>
        </w:rPr>
      </w:pPr>
      <w:r>
        <w:rPr>
          <w:lang w:val="es-ES"/>
        </w:rPr>
        <w:t>R/</w:t>
      </w:r>
    </w:p>
    <w:p w14:paraId="2EE7485D" w14:textId="57E2652C" w:rsidR="00665FED" w:rsidRPr="00024667" w:rsidRDefault="00665FED" w:rsidP="00024667">
      <w:pPr>
        <w:spacing w:after="160" w:line="259" w:lineRule="auto"/>
        <w:ind w:firstLine="142"/>
        <w:jc w:val="center"/>
        <w:rPr>
          <w:lang w:val="es-ES"/>
        </w:rPr>
      </w:pPr>
      <w:r w:rsidRPr="00024667">
        <w:rPr>
          <w:lang w:val="es-ES"/>
        </w:rPr>
        <w:t>La actualización normativa de la reglamentación interna de la Entidad, conforme la normatividad vigente en cada una de las materias.</w:t>
      </w:r>
    </w:p>
    <w:p w14:paraId="39641993" w14:textId="77777777" w:rsidR="00665FED" w:rsidRPr="00B9303F" w:rsidRDefault="00665FED" w:rsidP="00B9303F">
      <w:pPr>
        <w:spacing w:after="160" w:line="259" w:lineRule="auto"/>
        <w:rPr>
          <w:lang w:val="es-ES"/>
        </w:rPr>
      </w:pPr>
      <w:r w:rsidRPr="00B9303F">
        <w:rPr>
          <w:lang w:val="es-ES"/>
        </w:rPr>
        <w:t>¿Cuáles son las dificultades identificadas en la implementación de esta política?</w:t>
      </w:r>
    </w:p>
    <w:p w14:paraId="5035E827" w14:textId="3069AA5F" w:rsidR="00665FED" w:rsidRDefault="00B9303F" w:rsidP="00D819D0">
      <w:pPr>
        <w:spacing w:after="160" w:line="259" w:lineRule="auto"/>
        <w:ind w:left="708"/>
        <w:rPr>
          <w:lang w:val="es-ES"/>
        </w:rPr>
      </w:pPr>
      <w:r>
        <w:rPr>
          <w:lang w:val="es-ES"/>
        </w:rPr>
        <w:lastRenderedPageBreak/>
        <w:t xml:space="preserve">R/ </w:t>
      </w:r>
      <w:r w:rsidR="00665FED" w:rsidRPr="00665FED">
        <w:rPr>
          <w:lang w:val="es-ES"/>
        </w:rPr>
        <w:t>No se ha presentado dificultades al interior del IDRD</w:t>
      </w:r>
    </w:p>
    <w:p w14:paraId="60B9CB76" w14:textId="52BF5C9C" w:rsidR="00F44A0E" w:rsidRDefault="00F44A0E" w:rsidP="00D819D0">
      <w:pPr>
        <w:spacing w:after="160" w:line="259" w:lineRule="auto"/>
        <w:ind w:left="708"/>
        <w:rPr>
          <w:lang w:val="es-ES"/>
        </w:rPr>
      </w:pPr>
    </w:p>
    <w:p w14:paraId="1250B859" w14:textId="77777777" w:rsidR="00F44A0E" w:rsidRPr="00665FED" w:rsidRDefault="00F44A0E" w:rsidP="00D819D0">
      <w:pPr>
        <w:spacing w:after="160" w:line="259" w:lineRule="auto"/>
        <w:ind w:left="708"/>
        <w:rPr>
          <w:lang w:val="es-ES"/>
        </w:rPr>
      </w:pPr>
    </w:p>
    <w:p w14:paraId="313151FF" w14:textId="77777777" w:rsidR="00665FED" w:rsidRPr="00665FED" w:rsidRDefault="00665FED" w:rsidP="00665FED">
      <w:pPr>
        <w:spacing w:after="160" w:line="259" w:lineRule="auto"/>
        <w:rPr>
          <w:lang w:val="es-ES"/>
        </w:rPr>
      </w:pPr>
      <w:r w:rsidRPr="00665FED">
        <w:rPr>
          <w:b/>
          <w:color w:val="365F91" w:themeColor="accent1" w:themeShade="BF"/>
          <w:lang w:val="es-ES"/>
        </w:rPr>
        <w:t>3. Retos:</w:t>
      </w:r>
      <w:r w:rsidRPr="00665FED">
        <w:rPr>
          <w:lang w:val="es-ES"/>
        </w:rPr>
        <w:t xml:space="preserve"> </w:t>
      </w:r>
    </w:p>
    <w:p w14:paraId="4C2362C3" w14:textId="2F92F730" w:rsidR="00665FED" w:rsidRDefault="00665FED" w:rsidP="00665FED">
      <w:pPr>
        <w:numPr>
          <w:ilvl w:val="0"/>
          <w:numId w:val="7"/>
        </w:numPr>
        <w:spacing w:after="160" w:line="259" w:lineRule="auto"/>
        <w:ind w:left="142" w:hanging="142"/>
        <w:contextualSpacing/>
        <w:rPr>
          <w:lang w:val="es-ES"/>
        </w:rPr>
      </w:pPr>
      <w:r w:rsidRPr="00665FED">
        <w:rPr>
          <w:lang w:val="es-ES"/>
        </w:rPr>
        <w:t>¿Qué aspectos considera que debe tener en cuenta la siguiente administración en el corto plazo (100 primeros días), respecto de las estrategias desarrolladas para implementar esta política? (principales retos).</w:t>
      </w:r>
    </w:p>
    <w:p w14:paraId="3421BA5D" w14:textId="3D27FBFE" w:rsidR="009333B7" w:rsidRPr="00665FED" w:rsidRDefault="009333B7" w:rsidP="009333B7">
      <w:pPr>
        <w:spacing w:after="160" w:line="259" w:lineRule="auto"/>
        <w:ind w:left="360"/>
        <w:contextualSpacing/>
        <w:rPr>
          <w:lang w:val="es-ES"/>
        </w:rPr>
      </w:pPr>
      <w:r>
        <w:rPr>
          <w:lang w:val="es-ES"/>
        </w:rPr>
        <w:t>R/</w:t>
      </w:r>
    </w:p>
    <w:p w14:paraId="0490C11A" w14:textId="77777777" w:rsidR="00665FED" w:rsidRPr="00E6498D" w:rsidRDefault="00665FED" w:rsidP="00E6498D">
      <w:pPr>
        <w:pStyle w:val="Prrafodelista"/>
        <w:numPr>
          <w:ilvl w:val="0"/>
          <w:numId w:val="97"/>
        </w:numPr>
        <w:spacing w:after="160" w:line="259" w:lineRule="auto"/>
        <w:rPr>
          <w:lang w:val="es-ES"/>
        </w:rPr>
      </w:pPr>
      <w:r w:rsidRPr="00E6498D">
        <w:rPr>
          <w:lang w:val="es-ES"/>
        </w:rPr>
        <w:t>Que haya continuidad normativa de conformidad con el principio de seguridad jurídica y que haya una efectiva implementación de lo dispuesto en la norma.</w:t>
      </w:r>
    </w:p>
    <w:p w14:paraId="404CAD9B" w14:textId="77777777" w:rsidR="00665FED" w:rsidRPr="00665FED" w:rsidRDefault="00665FED" w:rsidP="00665FED">
      <w:pPr>
        <w:numPr>
          <w:ilvl w:val="0"/>
          <w:numId w:val="7"/>
        </w:numPr>
        <w:spacing w:after="160" w:line="259" w:lineRule="auto"/>
        <w:ind w:left="142" w:hanging="142"/>
        <w:contextualSpacing/>
        <w:rPr>
          <w:lang w:val="es-ES"/>
        </w:rPr>
      </w:pPr>
      <w:r w:rsidRPr="00665FED">
        <w:rPr>
          <w:lang w:val="es-ES"/>
        </w:rPr>
        <w:t>¿Qué acciones de gestión y control emprendidas para esta política considera usted que deberían continuar?</w:t>
      </w:r>
    </w:p>
    <w:p w14:paraId="58ACDEC3" w14:textId="77777777" w:rsidR="00665FED" w:rsidRPr="00E6498D" w:rsidRDefault="00665FED" w:rsidP="00E6498D">
      <w:pPr>
        <w:pStyle w:val="Prrafodelista"/>
        <w:numPr>
          <w:ilvl w:val="0"/>
          <w:numId w:val="97"/>
        </w:numPr>
        <w:rPr>
          <w:lang w:val="es-ES"/>
        </w:rPr>
      </w:pPr>
      <w:r w:rsidRPr="00E6498D">
        <w:rPr>
          <w:lang w:val="es-ES"/>
        </w:rPr>
        <w:t xml:space="preserve">Continuar con la actualización periódica de la matriz legal de cada proceso del Sistema de Gestión de Calidad del IDRD. </w:t>
      </w:r>
    </w:p>
    <w:p w14:paraId="7AEAB54E" w14:textId="77777777" w:rsidR="00665FED" w:rsidRPr="00665FED" w:rsidRDefault="00665FED" w:rsidP="00665FED">
      <w:pPr>
        <w:rPr>
          <w:lang w:val="es-ES"/>
        </w:rPr>
      </w:pPr>
    </w:p>
    <w:p w14:paraId="193A62B5" w14:textId="77777777" w:rsidR="00665FED" w:rsidRPr="00665FED" w:rsidRDefault="00665FED" w:rsidP="00665FED">
      <w:pPr>
        <w:rPr>
          <w:b/>
          <w:color w:val="365F91" w:themeColor="accent1" w:themeShade="BF"/>
          <w:lang w:val="es-ES"/>
        </w:rPr>
      </w:pPr>
      <w:r w:rsidRPr="00665FED">
        <w:rPr>
          <w:b/>
          <w:color w:val="365F91" w:themeColor="accent1" w:themeShade="BF"/>
          <w:lang w:val="es-ES"/>
        </w:rPr>
        <w:t>4. Aspectos relevantes a entregar a la administración entrante:</w:t>
      </w:r>
    </w:p>
    <w:p w14:paraId="6FE9667C" w14:textId="77777777" w:rsidR="00665FED" w:rsidRPr="00665FED" w:rsidRDefault="00665FED" w:rsidP="00665FED">
      <w:pPr>
        <w:rPr>
          <w:b/>
          <w:color w:val="365F91" w:themeColor="accent1" w:themeShade="BF"/>
          <w:lang w:val="es-ES"/>
        </w:rPr>
      </w:pPr>
    </w:p>
    <w:p w14:paraId="680D8DBE" w14:textId="77777777" w:rsidR="00665FED" w:rsidRPr="00665FED" w:rsidRDefault="00665FED" w:rsidP="00665FED">
      <w:pPr>
        <w:numPr>
          <w:ilvl w:val="0"/>
          <w:numId w:val="14"/>
        </w:numPr>
        <w:ind w:left="426"/>
        <w:contextualSpacing/>
      </w:pPr>
      <w:r w:rsidRPr="00665FED">
        <w:t>Repositorio del inventario normativo.</w:t>
      </w:r>
    </w:p>
    <w:p w14:paraId="6B03A509" w14:textId="77777777" w:rsidR="00665FED" w:rsidRPr="00665FED" w:rsidRDefault="00665FED" w:rsidP="00665FED"/>
    <w:p w14:paraId="65AC0DB2" w14:textId="4416B2D6" w:rsidR="00E73F50" w:rsidRPr="00E6498D" w:rsidRDefault="002B6103" w:rsidP="00E6498D">
      <w:pPr>
        <w:pStyle w:val="Ttulo3"/>
        <w:rPr>
          <w:rFonts w:eastAsia="Calibri" w:cs="Times New Roman"/>
          <w:color w:val="365F91" w:themeColor="accent1" w:themeShade="BF"/>
          <w:szCs w:val="22"/>
        </w:rPr>
      </w:pPr>
      <w:r w:rsidRPr="00E6498D">
        <w:rPr>
          <w:rFonts w:eastAsia="Calibri" w:cs="Times New Roman"/>
          <w:color w:val="365F91" w:themeColor="accent1" w:themeShade="BF"/>
          <w:szCs w:val="22"/>
        </w:rPr>
        <w:t xml:space="preserve">2.3.3.6 </w:t>
      </w:r>
      <w:r w:rsidR="00F448EE" w:rsidRPr="00E6498D">
        <w:rPr>
          <w:rFonts w:eastAsia="Calibri" w:cs="Times New Roman"/>
          <w:color w:val="365F91" w:themeColor="accent1" w:themeShade="BF"/>
          <w:szCs w:val="22"/>
        </w:rPr>
        <w:t>Servicio al Ciudadano</w:t>
      </w:r>
      <w:bookmarkEnd w:id="62"/>
    </w:p>
    <w:p w14:paraId="75FE5C61" w14:textId="77777777" w:rsidR="00F448EE" w:rsidRPr="00A6356E" w:rsidRDefault="00F448EE" w:rsidP="00EB5D7D"/>
    <w:p w14:paraId="7E3E305E" w14:textId="468B34D2" w:rsidR="00F448EE" w:rsidRPr="00A6356E" w:rsidRDefault="00F448EE" w:rsidP="00EB5D7D">
      <w:pPr>
        <w:rPr>
          <w:rFonts w:eastAsiaTheme="minorEastAsia"/>
          <w:szCs w:val="24"/>
          <w:lang w:val="es-ES_tradnl" w:eastAsia="es-ES"/>
        </w:rPr>
      </w:pPr>
      <w:r w:rsidRPr="00A6356E">
        <w:t xml:space="preserve">A partir de la formulación, ejecución y seguimiento del </w:t>
      </w:r>
      <w:r w:rsidRPr="00A6356E">
        <w:rPr>
          <w:rFonts w:eastAsiaTheme="minorEastAsia"/>
          <w:szCs w:val="24"/>
          <w:lang w:val="es-ES_tradnl" w:eastAsia="es-ES"/>
        </w:rPr>
        <w:t xml:space="preserve">plan de acción de la política pública distrital de servicio a la ciudadanía – PPDSC y el componente cuatro del </w:t>
      </w:r>
      <w:r w:rsidR="00C35535" w:rsidRPr="00A6356E">
        <w:rPr>
          <w:rFonts w:eastAsiaTheme="minorEastAsia"/>
          <w:szCs w:val="24"/>
          <w:lang w:val="es-ES_tradnl" w:eastAsia="es-ES"/>
        </w:rPr>
        <w:t>plan anticorrupción y de atenció</w:t>
      </w:r>
      <w:r w:rsidRPr="00A6356E">
        <w:rPr>
          <w:rFonts w:eastAsiaTheme="minorEastAsia"/>
          <w:szCs w:val="24"/>
          <w:lang w:val="es-ES_tradnl" w:eastAsia="es-ES"/>
        </w:rPr>
        <w:t>n al ciudadano – PAAC</w:t>
      </w:r>
      <w:r w:rsidRPr="00A6356E">
        <w:t xml:space="preserve">, favor realizar una descripción cuantitativa y cualitativa de la ejecución de </w:t>
      </w:r>
      <w:r w:rsidRPr="00A6356E">
        <w:rPr>
          <w:szCs w:val="24"/>
        </w:rPr>
        <w:t xml:space="preserve">las acciones, para </w:t>
      </w:r>
      <w:r w:rsidRPr="00A6356E">
        <w:rPr>
          <w:rFonts w:eastAsiaTheme="minorEastAsia"/>
          <w:szCs w:val="24"/>
          <w:lang w:val="es-ES_tradnl" w:eastAsia="es-ES"/>
        </w:rPr>
        <w:t xml:space="preserve">el acceso efectivo de los ciudadanos a sus derechos constitucionales, </w:t>
      </w:r>
      <w:r w:rsidR="00C35535" w:rsidRPr="00A6356E">
        <w:rPr>
          <w:rFonts w:eastAsiaTheme="minorEastAsia"/>
          <w:szCs w:val="24"/>
          <w:lang w:val="es-ES_tradnl" w:eastAsia="es-ES"/>
        </w:rPr>
        <w:t>la mejora en</w:t>
      </w:r>
      <w:r w:rsidRPr="00A6356E">
        <w:rPr>
          <w:rFonts w:eastAsiaTheme="minorEastAsia"/>
          <w:szCs w:val="24"/>
          <w:lang w:val="es-ES_tradnl" w:eastAsia="es-ES"/>
        </w:rPr>
        <w:t xml:space="preserve"> el acceso a los t</w:t>
      </w:r>
      <w:r w:rsidR="00C35535" w:rsidRPr="00A6356E">
        <w:rPr>
          <w:rFonts w:eastAsiaTheme="minorEastAsia"/>
          <w:szCs w:val="24"/>
          <w:lang w:val="es-ES_tradnl" w:eastAsia="es-ES"/>
        </w:rPr>
        <w:t>rámites y servicios que ofrece la entidad</w:t>
      </w:r>
      <w:r w:rsidRPr="00A6356E">
        <w:rPr>
          <w:rFonts w:eastAsiaTheme="minorEastAsia"/>
          <w:szCs w:val="24"/>
          <w:lang w:val="es-ES_tradnl" w:eastAsia="es-ES"/>
        </w:rPr>
        <w:t>, la calidad</w:t>
      </w:r>
      <w:r w:rsidR="00C35535" w:rsidRPr="00A6356E">
        <w:rPr>
          <w:rFonts w:eastAsiaTheme="minorEastAsia"/>
          <w:szCs w:val="24"/>
          <w:lang w:val="es-ES_tradnl" w:eastAsia="es-ES"/>
        </w:rPr>
        <w:t xml:space="preserve"> de los mismos y su satisfacció</w:t>
      </w:r>
      <w:r w:rsidRPr="00A6356E">
        <w:rPr>
          <w:rFonts w:eastAsiaTheme="minorEastAsia"/>
          <w:szCs w:val="24"/>
          <w:lang w:val="es-ES_tradnl" w:eastAsia="es-ES"/>
        </w:rPr>
        <w:t>n</w:t>
      </w:r>
      <w:r w:rsidR="00C35535" w:rsidRPr="00A6356E">
        <w:rPr>
          <w:rFonts w:eastAsiaTheme="minorEastAsia"/>
          <w:szCs w:val="24"/>
          <w:lang w:val="es-ES_tradnl" w:eastAsia="es-ES"/>
        </w:rPr>
        <w:t>.</w:t>
      </w:r>
      <w:r w:rsidRPr="00A6356E">
        <w:rPr>
          <w:rFonts w:eastAsiaTheme="minorEastAsia"/>
          <w:szCs w:val="24"/>
          <w:lang w:val="es-ES_tradnl" w:eastAsia="es-ES"/>
        </w:rPr>
        <w:t xml:space="preserve"> </w:t>
      </w:r>
    </w:p>
    <w:p w14:paraId="088E86E7" w14:textId="40F6811D" w:rsidR="00751323" w:rsidRPr="00751323" w:rsidRDefault="00751323" w:rsidP="00751323">
      <w:pPr>
        <w:spacing w:after="160" w:line="259" w:lineRule="auto"/>
        <w:rPr>
          <w:rFonts w:eastAsiaTheme="minorEastAsia"/>
          <w:szCs w:val="24"/>
          <w:lang w:val="es-ES_tradnl" w:eastAsia="es-ES"/>
        </w:rPr>
      </w:pPr>
    </w:p>
    <w:p w14:paraId="21F70388" w14:textId="77777777" w:rsidR="00751323" w:rsidRPr="00751323" w:rsidRDefault="00751323" w:rsidP="008916C4">
      <w:pPr>
        <w:spacing w:after="160" w:line="259" w:lineRule="auto"/>
        <w:rPr>
          <w:b/>
          <w:color w:val="2F5496"/>
          <w:lang w:val="es-ES"/>
        </w:rPr>
      </w:pPr>
      <w:r w:rsidRPr="00751323">
        <w:rPr>
          <w:b/>
          <w:color w:val="2F5496"/>
          <w:lang w:val="es-ES"/>
        </w:rPr>
        <w:t xml:space="preserve">1. Gestión: </w:t>
      </w:r>
    </w:p>
    <w:p w14:paraId="1C4F35C6" w14:textId="3D775190" w:rsidR="00751323" w:rsidRPr="00751323" w:rsidRDefault="00751323" w:rsidP="009457EA">
      <w:pPr>
        <w:spacing w:after="160"/>
        <w:rPr>
          <w:rFonts w:eastAsiaTheme="minorEastAsia"/>
          <w:szCs w:val="24"/>
          <w:lang w:val="es-ES_tradnl" w:eastAsia="es-ES"/>
        </w:rPr>
      </w:pPr>
      <w:r w:rsidRPr="00751323">
        <w:rPr>
          <w:rFonts w:eastAsiaTheme="minorEastAsia"/>
          <w:szCs w:val="24"/>
          <w:lang w:val="es-ES_tradnl" w:eastAsia="es-ES"/>
        </w:rPr>
        <w:t>- ¿La política de servicio al ciudadano se utilizó para la obtención de los resultados y/o productos del sector?, de ser afirmativa la respuesta describa cuáles fueron las actividades adelantadas según cada componente de la política:</w:t>
      </w:r>
    </w:p>
    <w:p w14:paraId="0E322ED6" w14:textId="47890C90" w:rsidR="000462FE" w:rsidRDefault="000462FE" w:rsidP="009457EA">
      <w:pPr>
        <w:spacing w:after="160"/>
        <w:rPr>
          <w:rFonts w:eastAsiaTheme="minorEastAsia"/>
          <w:szCs w:val="24"/>
          <w:lang w:val="es-ES_tradnl" w:eastAsia="es-ES"/>
        </w:rPr>
      </w:pPr>
      <w:r>
        <w:rPr>
          <w:rFonts w:eastAsiaTheme="minorEastAsia"/>
          <w:szCs w:val="24"/>
          <w:lang w:val="es-ES_tradnl" w:eastAsia="es-ES"/>
        </w:rPr>
        <w:t xml:space="preserve">R/ </w:t>
      </w:r>
    </w:p>
    <w:p w14:paraId="25CEBDB4" w14:textId="6EF37DE8" w:rsidR="00751323" w:rsidRPr="00751323" w:rsidRDefault="00751323" w:rsidP="009457EA">
      <w:pPr>
        <w:spacing w:after="160"/>
        <w:rPr>
          <w:rFonts w:eastAsiaTheme="minorEastAsia"/>
          <w:szCs w:val="24"/>
          <w:lang w:val="es-ES_tradnl" w:eastAsia="es-ES"/>
        </w:rPr>
      </w:pPr>
      <w:r w:rsidRPr="00751323">
        <w:rPr>
          <w:rFonts w:eastAsiaTheme="minorEastAsia"/>
          <w:szCs w:val="24"/>
          <w:lang w:val="es-ES_tradnl" w:eastAsia="es-ES"/>
        </w:rPr>
        <w:lastRenderedPageBreak/>
        <w:t xml:space="preserve">a) Arreglos institucionales (asignar recursos físicos, humanos, organizacionales y financieros para el cumplimiento de la política). </w:t>
      </w:r>
    </w:p>
    <w:p w14:paraId="075074E4" w14:textId="72A316DA" w:rsidR="00751323" w:rsidRPr="00751323" w:rsidRDefault="00751323" w:rsidP="008916C4">
      <w:pPr>
        <w:spacing w:after="160" w:line="259" w:lineRule="auto"/>
        <w:rPr>
          <w:rFonts w:eastAsiaTheme="minorEastAsia"/>
          <w:szCs w:val="24"/>
          <w:lang w:val="es-ES_tradnl" w:eastAsia="es-ES"/>
        </w:rPr>
      </w:pPr>
      <w:r w:rsidRPr="00751323">
        <w:rPr>
          <w:rFonts w:eastAsiaTheme="minorEastAsia"/>
          <w:szCs w:val="24"/>
          <w:lang w:val="es-ES_tradnl" w:eastAsia="es-ES"/>
        </w:rPr>
        <w:t xml:space="preserve">Los recursos físicos, humanos, organizacionales y financieros para el cumplimiento de la política pública de servicio al </w:t>
      </w:r>
      <w:r w:rsidR="0095336B" w:rsidRPr="00751323">
        <w:rPr>
          <w:rFonts w:eastAsiaTheme="minorEastAsia"/>
          <w:szCs w:val="24"/>
          <w:lang w:val="es-ES_tradnl" w:eastAsia="es-ES"/>
        </w:rPr>
        <w:t>ciudadano</w:t>
      </w:r>
      <w:r w:rsidRPr="00751323">
        <w:rPr>
          <w:rFonts w:eastAsiaTheme="minorEastAsia"/>
          <w:szCs w:val="24"/>
          <w:lang w:val="es-ES_tradnl" w:eastAsia="es-ES"/>
        </w:rPr>
        <w:t xml:space="preserve"> están registrados en el Plan de Inversión</w:t>
      </w:r>
      <w:r w:rsidR="008916C4">
        <w:rPr>
          <w:rFonts w:eastAsiaTheme="minorEastAsia"/>
          <w:szCs w:val="24"/>
          <w:lang w:val="es-ES_tradnl" w:eastAsia="es-ES"/>
        </w:rPr>
        <w:t xml:space="preserve"> “</w:t>
      </w:r>
      <w:r w:rsidRPr="00751323">
        <w:rPr>
          <w:rFonts w:eastAsiaTheme="minorEastAsia"/>
          <w:szCs w:val="24"/>
          <w:lang w:val="es-ES_tradnl" w:eastAsia="es-ES"/>
        </w:rPr>
        <w:t>Fortalecimiento de la gestión institucional de cara a la ciudadanía”. Mediante la implementación de dicho Plan, el IDRD realizó los diferentes trámites y servicios misionales solicitados por los ciudadanos, satisfaciendo sus necesidades y expectativas.</w:t>
      </w:r>
    </w:p>
    <w:p w14:paraId="34A101C8" w14:textId="2762096F" w:rsidR="00751323" w:rsidRPr="00751323" w:rsidRDefault="00751323" w:rsidP="008916C4">
      <w:pPr>
        <w:spacing w:after="160" w:line="259" w:lineRule="auto"/>
        <w:rPr>
          <w:rFonts w:eastAsiaTheme="minorEastAsia"/>
          <w:szCs w:val="24"/>
          <w:lang w:val="es-ES_tradnl" w:eastAsia="es-ES"/>
        </w:rPr>
      </w:pPr>
      <w:r w:rsidRPr="00751323">
        <w:rPr>
          <w:rFonts w:eastAsiaTheme="minorEastAsia"/>
          <w:szCs w:val="24"/>
          <w:lang w:val="es-ES_tradnl" w:eastAsia="es-ES"/>
        </w:rPr>
        <w:t xml:space="preserve">b) Procesos y trámites (diseñar e implementar procesos, procedimientos, protocolos y estándares para la prestación del servicio) </w:t>
      </w:r>
    </w:p>
    <w:p w14:paraId="1FCE1CEA" w14:textId="304D4469" w:rsidR="00751323" w:rsidRPr="00751323" w:rsidRDefault="00751323" w:rsidP="008916C4">
      <w:pPr>
        <w:spacing w:after="160" w:line="259" w:lineRule="auto"/>
        <w:rPr>
          <w:rFonts w:eastAsiaTheme="minorEastAsia"/>
          <w:szCs w:val="24"/>
          <w:lang w:val="es-ES_tradnl" w:eastAsia="es-ES"/>
        </w:rPr>
      </w:pPr>
      <w:r w:rsidRPr="00751323">
        <w:rPr>
          <w:rFonts w:eastAsiaTheme="minorEastAsia"/>
          <w:szCs w:val="24"/>
          <w:lang w:val="es-ES_tradnl" w:eastAsia="es-ES"/>
        </w:rPr>
        <w:t>Según la estructura administrativa y direccionamiento estratégico, la entidad reporta mensualmente a las dependencias un informe de calidad y oportunidad a las respuestas emitidas a los requerimientos ciudadanos, para que las áreas internas, puedan consolidad unos estándares de solicitudes ciudadanas a tener en cuenta para cumplir con la misión institucional. El procedimiento de “Gestión oportuna a PQR</w:t>
      </w:r>
      <w:r w:rsidR="005445DF">
        <w:rPr>
          <w:rFonts w:eastAsiaTheme="minorEastAsia"/>
          <w:szCs w:val="24"/>
          <w:lang w:val="es-ES_tradnl" w:eastAsia="es-ES"/>
        </w:rPr>
        <w:t>SD</w:t>
      </w:r>
      <w:r w:rsidRPr="00751323">
        <w:rPr>
          <w:rFonts w:eastAsiaTheme="minorEastAsia"/>
          <w:szCs w:val="24"/>
          <w:lang w:val="es-ES_tradnl" w:eastAsia="es-ES"/>
        </w:rPr>
        <w:t xml:space="preserve">” se actualiza periódicamente. En el momento la versión actual es </w:t>
      </w:r>
      <w:r w:rsidR="00B62513" w:rsidRPr="00751323">
        <w:rPr>
          <w:rFonts w:eastAsiaTheme="minorEastAsia"/>
          <w:szCs w:val="24"/>
          <w:lang w:val="es-ES_tradnl" w:eastAsia="es-ES"/>
        </w:rPr>
        <w:t>el número</w:t>
      </w:r>
      <w:r w:rsidRPr="00751323">
        <w:rPr>
          <w:rFonts w:eastAsiaTheme="minorEastAsia"/>
          <w:szCs w:val="24"/>
          <w:lang w:val="es-ES_tradnl" w:eastAsia="es-ES"/>
        </w:rPr>
        <w:t xml:space="preserve"> 16.  </w:t>
      </w:r>
    </w:p>
    <w:p w14:paraId="41380CE2" w14:textId="53C1B420" w:rsidR="00751323" w:rsidRPr="00751323" w:rsidRDefault="00751323" w:rsidP="008916C4">
      <w:pPr>
        <w:spacing w:after="160" w:line="259" w:lineRule="auto"/>
        <w:rPr>
          <w:rFonts w:eastAsiaTheme="minorEastAsia"/>
          <w:szCs w:val="24"/>
          <w:lang w:val="es-ES_tradnl" w:eastAsia="es-ES"/>
        </w:rPr>
      </w:pPr>
      <w:r w:rsidRPr="00751323">
        <w:rPr>
          <w:rFonts w:eastAsiaTheme="minorEastAsia"/>
          <w:szCs w:val="24"/>
          <w:lang w:val="es-ES_tradnl" w:eastAsia="es-ES"/>
        </w:rPr>
        <w:t>c) Talento humano (fortalecer las competencias y habilidades en los servidores públicos para mejorar la prestación y calidad del servicio)</w:t>
      </w:r>
    </w:p>
    <w:p w14:paraId="1E5305B5" w14:textId="2E3A97C4" w:rsidR="00751323" w:rsidRPr="00751323" w:rsidRDefault="00751323" w:rsidP="008916C4">
      <w:pPr>
        <w:spacing w:after="160" w:line="259" w:lineRule="auto"/>
        <w:rPr>
          <w:rFonts w:eastAsiaTheme="minorEastAsia"/>
          <w:szCs w:val="24"/>
          <w:lang w:val="es-ES_tradnl" w:eastAsia="es-ES"/>
        </w:rPr>
      </w:pPr>
      <w:r w:rsidRPr="00751323">
        <w:rPr>
          <w:rFonts w:eastAsiaTheme="minorEastAsia"/>
          <w:szCs w:val="24"/>
          <w:lang w:val="es-ES_tradnl" w:eastAsia="es-ES"/>
        </w:rPr>
        <w:t>Por intermedio del Área Talento Humano se brindaron dos capacitaciones sobre derechos de petición y comunicación asertiva</w:t>
      </w:r>
      <w:r w:rsidR="00833C09">
        <w:rPr>
          <w:rFonts w:eastAsiaTheme="minorEastAsia"/>
          <w:szCs w:val="24"/>
          <w:lang w:val="es-ES_tradnl" w:eastAsia="es-ES"/>
        </w:rPr>
        <w:t>,</w:t>
      </w:r>
      <w:r w:rsidRPr="00751323">
        <w:rPr>
          <w:rFonts w:eastAsiaTheme="minorEastAsia"/>
          <w:szCs w:val="24"/>
          <w:lang w:val="es-ES_tradnl" w:eastAsia="es-ES"/>
        </w:rPr>
        <w:t xml:space="preserve"> durante el primer semestre del año 2019</w:t>
      </w:r>
      <w:r w:rsidR="00833C09">
        <w:rPr>
          <w:rFonts w:eastAsiaTheme="minorEastAsia"/>
          <w:szCs w:val="24"/>
          <w:lang w:val="es-ES_tradnl" w:eastAsia="es-ES"/>
        </w:rPr>
        <w:t>,</w:t>
      </w:r>
      <w:r w:rsidRPr="00751323">
        <w:rPr>
          <w:rFonts w:eastAsiaTheme="minorEastAsia"/>
          <w:szCs w:val="24"/>
          <w:lang w:val="es-ES_tradnl" w:eastAsia="es-ES"/>
        </w:rPr>
        <w:t xml:space="preserve"> con participación de 25 servidores públicos que atienden ciudadanos en forma continua ya que son administradores de parques y gestores locales, por tanto, se fortalecieron competencias y habilidades, mejorando la prestación y calidad del servicio.</w:t>
      </w:r>
    </w:p>
    <w:p w14:paraId="0EED4B19" w14:textId="77777777" w:rsidR="008916C4" w:rsidRPr="008916C4" w:rsidRDefault="008916C4" w:rsidP="006A1E6E">
      <w:pPr>
        <w:widowControl w:val="0"/>
        <w:tabs>
          <w:tab w:val="left" w:pos="220"/>
          <w:tab w:val="left" w:pos="720"/>
        </w:tabs>
        <w:autoSpaceDE w:val="0"/>
        <w:autoSpaceDN w:val="0"/>
        <w:adjustRightInd w:val="0"/>
        <w:spacing w:after="240" w:line="259" w:lineRule="auto"/>
        <w:rPr>
          <w:rFonts w:eastAsiaTheme="minorEastAsia"/>
          <w:szCs w:val="24"/>
          <w:lang w:val="es-ES_tradnl" w:eastAsia="es-ES"/>
        </w:rPr>
      </w:pPr>
      <w:r w:rsidRPr="008916C4">
        <w:rPr>
          <w:rFonts w:eastAsiaTheme="minorEastAsia"/>
          <w:szCs w:val="24"/>
          <w:lang w:val="es-ES_tradnl" w:eastAsia="es-ES"/>
        </w:rPr>
        <w:t>d) Cobertura de canales y territorial (ampliar y fortalecer los canales de atención para los ciudadanos, usuarios y grupos de valor)</w:t>
      </w:r>
    </w:p>
    <w:p w14:paraId="40E153A9" w14:textId="147D3C97" w:rsidR="008916C4" w:rsidRPr="008916C4" w:rsidRDefault="008916C4" w:rsidP="006A1E6E">
      <w:pPr>
        <w:spacing w:after="160" w:line="259" w:lineRule="auto"/>
        <w:rPr>
          <w:rFonts w:eastAsiaTheme="minorEastAsia"/>
          <w:szCs w:val="24"/>
          <w:lang w:val="es-ES_tradnl" w:eastAsia="es-ES"/>
        </w:rPr>
      </w:pPr>
      <w:r w:rsidRPr="008916C4">
        <w:rPr>
          <w:rFonts w:eastAsiaTheme="minorEastAsia"/>
          <w:szCs w:val="24"/>
          <w:lang w:val="es-ES_tradnl" w:eastAsia="es-ES"/>
        </w:rPr>
        <w:t>Se mantienen los canales presenciales en cinco SuperCADES (Cad, Bosa, Suba, Américas y 20 de Julio), atención preferencial en la Sede Administrativa, canal telefónico, Bogotá Te Escucha-SDQS, ventanilla externa de correspondencia y las redes sociales.</w:t>
      </w:r>
    </w:p>
    <w:p w14:paraId="1F535E0D" w14:textId="77777777" w:rsidR="008916C4" w:rsidRPr="008916C4" w:rsidRDefault="008916C4" w:rsidP="006A1E6E">
      <w:pPr>
        <w:widowControl w:val="0"/>
        <w:tabs>
          <w:tab w:val="left" w:pos="220"/>
          <w:tab w:val="left" w:pos="720"/>
        </w:tabs>
        <w:autoSpaceDE w:val="0"/>
        <w:autoSpaceDN w:val="0"/>
        <w:adjustRightInd w:val="0"/>
        <w:spacing w:after="240" w:line="259" w:lineRule="auto"/>
        <w:rPr>
          <w:rFonts w:eastAsiaTheme="minorEastAsia"/>
          <w:szCs w:val="24"/>
          <w:lang w:val="es-ES_tradnl" w:eastAsia="es-ES"/>
        </w:rPr>
      </w:pPr>
      <w:r w:rsidRPr="008916C4">
        <w:rPr>
          <w:rFonts w:eastAsiaTheme="minorEastAsia"/>
          <w:szCs w:val="24"/>
          <w:lang w:val="es-ES_tradnl" w:eastAsia="es-ES"/>
        </w:rPr>
        <w:t xml:space="preserve">e) Certidumbre (dar a conocer al ciudadano información completa, clara y precisa sobre las condiciones de tiempo, modo y lugar en la que serán atendidos sus requerimientos) </w:t>
      </w:r>
    </w:p>
    <w:p w14:paraId="663E2BA8" w14:textId="77777777" w:rsidR="008916C4" w:rsidRPr="008916C4" w:rsidRDefault="008916C4" w:rsidP="006A1E6E">
      <w:pPr>
        <w:spacing w:after="160" w:line="259" w:lineRule="auto"/>
        <w:rPr>
          <w:rFonts w:eastAsiaTheme="minorEastAsia"/>
          <w:szCs w:val="24"/>
          <w:lang w:val="es-ES_tradnl" w:eastAsia="es-ES"/>
        </w:rPr>
      </w:pPr>
      <w:r w:rsidRPr="008916C4">
        <w:rPr>
          <w:rFonts w:eastAsiaTheme="minorEastAsia"/>
          <w:szCs w:val="24"/>
          <w:lang w:val="es-ES_tradnl" w:eastAsia="es-ES"/>
        </w:rPr>
        <w:t xml:space="preserve">En la interacción con el ciudadano, se le comunica la información pertinente de acuerdo con sus requerimientos de acceso a la información, </w:t>
      </w:r>
      <w:r w:rsidRPr="008916C4">
        <w:rPr>
          <w:rFonts w:eastAsiaTheme="minorEastAsia"/>
          <w:szCs w:val="24"/>
          <w:lang w:val="es-ES_tradnl" w:eastAsia="es-ES"/>
        </w:rPr>
        <w:lastRenderedPageBreak/>
        <w:t>trámites y servicios, peticiones, quejas, reclamos y sugerencias, pagos, obtención de permisos, certificaciones, seguimiento, entre otros.</w:t>
      </w:r>
    </w:p>
    <w:p w14:paraId="7A1DCB55" w14:textId="77777777" w:rsidR="008916C4" w:rsidRPr="008916C4" w:rsidRDefault="008916C4" w:rsidP="006A1E6E">
      <w:pPr>
        <w:widowControl w:val="0"/>
        <w:tabs>
          <w:tab w:val="left" w:pos="220"/>
          <w:tab w:val="left" w:pos="720"/>
        </w:tabs>
        <w:autoSpaceDE w:val="0"/>
        <w:autoSpaceDN w:val="0"/>
        <w:adjustRightInd w:val="0"/>
        <w:spacing w:after="240" w:line="259" w:lineRule="auto"/>
        <w:rPr>
          <w:rFonts w:eastAsiaTheme="minorEastAsia"/>
          <w:szCs w:val="24"/>
          <w:lang w:val="es-ES_tradnl" w:eastAsia="es-ES"/>
        </w:rPr>
      </w:pPr>
      <w:r w:rsidRPr="008916C4">
        <w:rPr>
          <w:rFonts w:eastAsiaTheme="minorEastAsia"/>
          <w:szCs w:val="24"/>
          <w:lang w:val="es-ES_tradnl" w:eastAsia="es-ES"/>
        </w:rPr>
        <w:t xml:space="preserve">f) Cumplimiento de expectativas (mejorar el servicio a partir de las características, necesidades, expectativas e intereses de la población) </w:t>
      </w:r>
    </w:p>
    <w:p w14:paraId="18793D73" w14:textId="3ACF74E2" w:rsidR="008916C4" w:rsidRPr="008916C4" w:rsidRDefault="000462FE" w:rsidP="006A1E6E">
      <w:pPr>
        <w:spacing w:after="160" w:line="259" w:lineRule="auto"/>
        <w:rPr>
          <w:rFonts w:eastAsiaTheme="minorEastAsia"/>
          <w:szCs w:val="24"/>
          <w:lang w:val="es-ES_tradnl" w:eastAsia="es-ES"/>
        </w:rPr>
      </w:pPr>
      <w:r>
        <w:rPr>
          <w:rFonts w:eastAsiaTheme="minorEastAsia"/>
          <w:szCs w:val="24"/>
          <w:lang w:val="es-ES_tradnl" w:eastAsia="es-ES"/>
        </w:rPr>
        <w:t xml:space="preserve">R/ </w:t>
      </w:r>
      <w:r w:rsidR="008916C4" w:rsidRPr="008916C4">
        <w:rPr>
          <w:rFonts w:eastAsiaTheme="minorEastAsia"/>
          <w:szCs w:val="24"/>
          <w:lang w:val="es-ES_tradnl" w:eastAsia="es-ES"/>
        </w:rPr>
        <w:t>Con base en los informes mensuales de PQR</w:t>
      </w:r>
      <w:r w:rsidR="005445DF">
        <w:rPr>
          <w:rFonts w:eastAsiaTheme="minorEastAsia"/>
          <w:szCs w:val="24"/>
          <w:lang w:val="es-ES_tradnl" w:eastAsia="es-ES"/>
        </w:rPr>
        <w:t>SD</w:t>
      </w:r>
      <w:r w:rsidR="008916C4" w:rsidRPr="008916C4">
        <w:rPr>
          <w:rFonts w:eastAsiaTheme="minorEastAsia"/>
          <w:szCs w:val="24"/>
          <w:lang w:val="es-ES_tradnl" w:eastAsia="es-ES"/>
        </w:rPr>
        <w:t xml:space="preserve"> y los relacionados con calidad y oportunidad de las respuestas que elaboran las dependencias de la entidad, las áreas tienen un panorama amplio de las características de los requerimientos ciudadanos para desarrollar estrategias y acciones que se deben tener en cuenta para mejorar los trámites y servicios de interés común en la ciudadanía.</w:t>
      </w:r>
    </w:p>
    <w:p w14:paraId="57E6F710" w14:textId="77777777" w:rsidR="006A1E6E" w:rsidRDefault="006A1E6E" w:rsidP="006A1E6E">
      <w:pPr>
        <w:rPr>
          <w:rFonts w:eastAsiaTheme="minorEastAsia"/>
          <w:szCs w:val="24"/>
          <w:lang w:val="es-ES_tradnl" w:eastAsia="es-ES"/>
        </w:rPr>
      </w:pPr>
    </w:p>
    <w:p w14:paraId="5D8A63C5" w14:textId="0A4A1A7E" w:rsidR="006A1E6E" w:rsidRDefault="002D7EE1" w:rsidP="006A1E6E">
      <w:pPr>
        <w:rPr>
          <w:rFonts w:eastAsiaTheme="minorEastAsia"/>
          <w:szCs w:val="24"/>
          <w:lang w:val="es-ES_tradnl" w:eastAsia="es-ES"/>
        </w:rPr>
      </w:pPr>
      <w:r w:rsidRPr="006A1E6E">
        <w:rPr>
          <w:rFonts w:eastAsiaTheme="minorEastAsia"/>
          <w:szCs w:val="24"/>
          <w:lang w:val="es-ES_tradnl" w:eastAsia="es-ES"/>
        </w:rPr>
        <w:t xml:space="preserve">- </w:t>
      </w:r>
      <w:r w:rsidR="00C35535" w:rsidRPr="006A1E6E">
        <w:rPr>
          <w:rFonts w:eastAsiaTheme="minorEastAsia"/>
          <w:szCs w:val="24"/>
          <w:lang w:val="es-ES_tradnl" w:eastAsia="es-ES"/>
        </w:rPr>
        <w:t xml:space="preserve">Señale cuáles fueron los resultados obtenidos de la ejecución de las actividades por cada componente: </w:t>
      </w:r>
    </w:p>
    <w:p w14:paraId="75F43E95" w14:textId="621D8CCD" w:rsidR="000462FE" w:rsidRPr="006A1E6E" w:rsidRDefault="000462FE" w:rsidP="006A1E6E">
      <w:pPr>
        <w:rPr>
          <w:rFonts w:ascii="Arial" w:hAnsi="Arial" w:cs="Arial"/>
          <w:sz w:val="22"/>
          <w:lang w:val="es-ES"/>
        </w:rPr>
      </w:pPr>
      <w:r>
        <w:rPr>
          <w:rFonts w:ascii="Arial" w:hAnsi="Arial" w:cs="Arial"/>
          <w:sz w:val="22"/>
          <w:lang w:val="es-ES"/>
        </w:rPr>
        <w:t>R/</w:t>
      </w:r>
    </w:p>
    <w:p w14:paraId="21225655" w14:textId="77777777" w:rsidR="006A1E6E" w:rsidRPr="006A1E6E" w:rsidRDefault="006A1E6E" w:rsidP="006A1E6E">
      <w:pPr>
        <w:widowControl w:val="0"/>
        <w:tabs>
          <w:tab w:val="left" w:pos="220"/>
          <w:tab w:val="left" w:pos="720"/>
        </w:tabs>
        <w:autoSpaceDE w:val="0"/>
        <w:autoSpaceDN w:val="0"/>
        <w:adjustRightInd w:val="0"/>
        <w:spacing w:after="240" w:line="259" w:lineRule="auto"/>
        <w:rPr>
          <w:rFonts w:eastAsiaTheme="minorEastAsia"/>
          <w:szCs w:val="24"/>
          <w:lang w:val="es-ES_tradnl" w:eastAsia="es-ES"/>
        </w:rPr>
      </w:pPr>
      <w:r w:rsidRPr="006A1E6E">
        <w:rPr>
          <w:rFonts w:eastAsiaTheme="minorEastAsia"/>
          <w:szCs w:val="24"/>
          <w:lang w:val="es-ES_tradnl" w:eastAsia="es-ES"/>
        </w:rPr>
        <w:t>a) Arreglos institucionales (asignar recursos físicos, humanos, organizacionales y financieros para el cumplimiento de la política).</w:t>
      </w:r>
    </w:p>
    <w:p w14:paraId="44E6C2A4" w14:textId="77777777" w:rsidR="006A1E6E" w:rsidRPr="006A1E6E" w:rsidRDefault="006A1E6E" w:rsidP="009333B7">
      <w:pPr>
        <w:spacing w:after="160"/>
        <w:rPr>
          <w:rFonts w:eastAsiaTheme="minorEastAsia"/>
          <w:szCs w:val="24"/>
          <w:lang w:val="es-ES_tradnl" w:eastAsia="es-ES"/>
        </w:rPr>
      </w:pPr>
      <w:r w:rsidRPr="006A1E6E">
        <w:rPr>
          <w:rFonts w:eastAsiaTheme="minorEastAsia"/>
          <w:szCs w:val="24"/>
          <w:lang w:val="es-ES_tradnl" w:eastAsia="es-ES"/>
        </w:rPr>
        <w:t>Cada vigencia, a partir del año 2016, contó con los recursos físicos suficientes, una sede central en óptimas condiciones para recibir y atender a los ciudadanos, un número adecuado de contratistas de prestación de servicios de apoyo a la gestión y servicios profesionales; garantizando así una cobertura amplia para satisfacer las expectativas de la ciudadanía.</w:t>
      </w:r>
    </w:p>
    <w:p w14:paraId="065F7F86" w14:textId="18ABE1A4" w:rsidR="006A1E6E" w:rsidRPr="006A1E6E" w:rsidRDefault="006A1E6E" w:rsidP="009333B7">
      <w:pPr>
        <w:rPr>
          <w:rFonts w:eastAsiaTheme="minorEastAsia"/>
          <w:szCs w:val="24"/>
          <w:lang w:val="es-ES_tradnl" w:eastAsia="es-ES"/>
        </w:rPr>
      </w:pPr>
    </w:p>
    <w:p w14:paraId="5F818A7D" w14:textId="77777777" w:rsidR="006A1E6E" w:rsidRPr="006A1E6E" w:rsidRDefault="006A1E6E" w:rsidP="009333B7">
      <w:pPr>
        <w:widowControl w:val="0"/>
        <w:tabs>
          <w:tab w:val="left" w:pos="220"/>
          <w:tab w:val="left" w:pos="720"/>
        </w:tabs>
        <w:autoSpaceDE w:val="0"/>
        <w:autoSpaceDN w:val="0"/>
        <w:adjustRightInd w:val="0"/>
        <w:spacing w:after="240"/>
        <w:rPr>
          <w:rFonts w:eastAsiaTheme="minorEastAsia"/>
          <w:szCs w:val="24"/>
          <w:lang w:val="es-ES_tradnl" w:eastAsia="es-ES"/>
        </w:rPr>
      </w:pPr>
      <w:bookmarkStart w:id="64" w:name="_Toc16153950"/>
      <w:r w:rsidRPr="006A1E6E">
        <w:rPr>
          <w:rFonts w:eastAsiaTheme="minorEastAsia"/>
          <w:szCs w:val="24"/>
          <w:lang w:val="es-ES_tradnl" w:eastAsia="es-ES"/>
        </w:rPr>
        <w:t xml:space="preserve">b) Procesos y trámites (diseñar e implementar procesos, procedimientos, protocolos y estándares para la prestación del servicio) </w:t>
      </w:r>
    </w:p>
    <w:p w14:paraId="07AAD7EC" w14:textId="77777777" w:rsidR="006A1E6E" w:rsidRPr="006A1E6E" w:rsidRDefault="006A1E6E" w:rsidP="006A1E6E">
      <w:pPr>
        <w:spacing w:after="160" w:line="259" w:lineRule="auto"/>
        <w:rPr>
          <w:rFonts w:eastAsiaTheme="minorEastAsia"/>
          <w:szCs w:val="24"/>
          <w:lang w:val="es-ES_tradnl" w:eastAsia="es-ES"/>
        </w:rPr>
      </w:pPr>
      <w:r w:rsidRPr="006A1E6E">
        <w:rPr>
          <w:rFonts w:eastAsiaTheme="minorEastAsia"/>
          <w:szCs w:val="24"/>
          <w:lang w:val="es-ES_tradnl" w:eastAsia="es-ES"/>
        </w:rPr>
        <w:t>Mediante la Resolución IDRD 331 de junio de 2019 "Por la cual se reglamenta el trámite interno de las peticiones, quejas, reclamos, sugerencias y denuncias presentadas ante el Instituto Distrital de Recreación y Deportes y se dictan otras disposiciones" se actualizó la Resolución 1195 del 11 de septiembre de 2016, con el fin de adaptarla a las nuevas disposiciones legales. Además, se está trabajando la inter-operatividad del sistema de correspondencia Orfeo y el sistema Bogotá Te Escucha-SDQS, para evitar dobles registros de información y poder consultar información inherente a las peticiones ciudadanas.</w:t>
      </w:r>
    </w:p>
    <w:p w14:paraId="2CD50674" w14:textId="52A10FDB" w:rsidR="006A1E6E" w:rsidRPr="006A1E6E" w:rsidRDefault="006A1E6E" w:rsidP="006A1E6E">
      <w:pPr>
        <w:widowControl w:val="0"/>
        <w:tabs>
          <w:tab w:val="left" w:pos="220"/>
          <w:tab w:val="left" w:pos="720"/>
        </w:tabs>
        <w:autoSpaceDE w:val="0"/>
        <w:autoSpaceDN w:val="0"/>
        <w:adjustRightInd w:val="0"/>
        <w:spacing w:after="240" w:line="259" w:lineRule="auto"/>
        <w:rPr>
          <w:rFonts w:eastAsiaTheme="minorEastAsia"/>
          <w:szCs w:val="24"/>
          <w:lang w:val="es-ES_tradnl" w:eastAsia="es-ES"/>
        </w:rPr>
      </w:pPr>
      <w:r w:rsidRPr="006A1E6E">
        <w:rPr>
          <w:rFonts w:eastAsiaTheme="minorEastAsia"/>
          <w:szCs w:val="24"/>
          <w:lang w:val="es-ES_tradnl" w:eastAsia="es-ES"/>
        </w:rPr>
        <w:t xml:space="preserve">c)Talento humano (fortalecer las competencias y habilidades en los servidores públicos para mejorar la prestación y calidad del servicio) </w:t>
      </w:r>
    </w:p>
    <w:p w14:paraId="03656843" w14:textId="77777777" w:rsidR="006A1E6E" w:rsidRPr="006A1E6E" w:rsidRDefault="006A1E6E" w:rsidP="006A1E6E">
      <w:pPr>
        <w:spacing w:after="160" w:line="259" w:lineRule="auto"/>
        <w:rPr>
          <w:rFonts w:eastAsiaTheme="minorEastAsia"/>
          <w:szCs w:val="24"/>
          <w:lang w:val="es-ES_tradnl" w:eastAsia="es-ES"/>
        </w:rPr>
      </w:pPr>
      <w:r w:rsidRPr="006A1E6E">
        <w:rPr>
          <w:rFonts w:eastAsiaTheme="minorEastAsia"/>
          <w:szCs w:val="24"/>
          <w:lang w:val="es-ES_tradnl" w:eastAsia="es-ES"/>
        </w:rPr>
        <w:t xml:space="preserve">Veinticinco Servidores Públicos capacitados para atender efectivamente a los ciudadanos que interactúen con la entidad en los diferentes Parques y </w:t>
      </w:r>
      <w:r w:rsidRPr="006A1E6E">
        <w:rPr>
          <w:rFonts w:eastAsiaTheme="minorEastAsia"/>
          <w:szCs w:val="24"/>
          <w:lang w:val="es-ES_tradnl" w:eastAsia="es-ES"/>
        </w:rPr>
        <w:lastRenderedPageBreak/>
        <w:t>Localidades de Bogotá. Cada dos meses se brinda sensibilización y socialización de los programas y proyectos misionales del IDRD a los auxiliares que atienden a los ciudadanos en los cinco SuperCADES de Bogotá.</w:t>
      </w:r>
    </w:p>
    <w:p w14:paraId="645D76D4" w14:textId="77777777" w:rsidR="006A1E6E" w:rsidRPr="006A1E6E" w:rsidRDefault="006A1E6E" w:rsidP="006A1E6E">
      <w:pPr>
        <w:widowControl w:val="0"/>
        <w:tabs>
          <w:tab w:val="left" w:pos="220"/>
          <w:tab w:val="left" w:pos="720"/>
        </w:tabs>
        <w:autoSpaceDE w:val="0"/>
        <w:autoSpaceDN w:val="0"/>
        <w:adjustRightInd w:val="0"/>
        <w:spacing w:after="240" w:line="259" w:lineRule="auto"/>
        <w:rPr>
          <w:rFonts w:eastAsiaTheme="minorEastAsia"/>
          <w:szCs w:val="24"/>
          <w:lang w:val="es-ES_tradnl" w:eastAsia="es-ES"/>
        </w:rPr>
      </w:pPr>
      <w:r w:rsidRPr="006A1E6E">
        <w:rPr>
          <w:rFonts w:eastAsiaTheme="minorEastAsia"/>
          <w:szCs w:val="24"/>
          <w:lang w:val="es-ES_tradnl" w:eastAsia="es-ES"/>
        </w:rPr>
        <w:t xml:space="preserve">d)Cobertura de canales y territorial (ampliar y fortalecer los canales de atención para los ciudadanos, usuarios y grupos de valor) </w:t>
      </w:r>
    </w:p>
    <w:p w14:paraId="70A48E76" w14:textId="18674232" w:rsidR="006A1E6E" w:rsidRPr="006A1E6E" w:rsidRDefault="006A1E6E" w:rsidP="006A1E6E">
      <w:pPr>
        <w:spacing w:after="160" w:line="259" w:lineRule="auto"/>
        <w:rPr>
          <w:rFonts w:eastAsiaTheme="minorEastAsia"/>
          <w:szCs w:val="24"/>
          <w:lang w:val="es-ES_tradnl" w:eastAsia="es-ES"/>
        </w:rPr>
      </w:pPr>
      <w:r w:rsidRPr="006A1E6E">
        <w:rPr>
          <w:rFonts w:eastAsiaTheme="minorEastAsia"/>
          <w:szCs w:val="24"/>
          <w:lang w:val="es-ES_tradnl" w:eastAsia="es-ES"/>
        </w:rPr>
        <w:t>En la actualidad se mantienen los canales de atención a la ciudadanía, como son: presencial (Sede administrativa, Unidad de Ciencias Aplicadas al Deporte-U</w:t>
      </w:r>
      <w:r w:rsidR="005445DF" w:rsidRPr="006A1E6E">
        <w:rPr>
          <w:rFonts w:eastAsiaTheme="minorEastAsia"/>
          <w:szCs w:val="24"/>
          <w:lang w:val="es-ES_tradnl" w:eastAsia="es-ES"/>
        </w:rPr>
        <w:t>CAD</w:t>
      </w:r>
      <w:r w:rsidRPr="006A1E6E">
        <w:rPr>
          <w:rFonts w:eastAsiaTheme="minorEastAsia"/>
          <w:szCs w:val="24"/>
          <w:lang w:val="es-ES_tradnl" w:eastAsia="es-ES"/>
        </w:rPr>
        <w:t>, Parques y Escenarios, 20 Localidades y 5 SuperCADES</w:t>
      </w:r>
    </w:p>
    <w:p w14:paraId="73FA30D6" w14:textId="77777777" w:rsidR="006A1E6E" w:rsidRPr="006A1E6E" w:rsidRDefault="006A1E6E" w:rsidP="006A1E6E">
      <w:pPr>
        <w:widowControl w:val="0"/>
        <w:tabs>
          <w:tab w:val="left" w:pos="220"/>
          <w:tab w:val="left" w:pos="720"/>
        </w:tabs>
        <w:autoSpaceDE w:val="0"/>
        <w:autoSpaceDN w:val="0"/>
        <w:adjustRightInd w:val="0"/>
        <w:spacing w:after="240" w:line="259" w:lineRule="auto"/>
        <w:rPr>
          <w:rFonts w:eastAsiaTheme="minorEastAsia"/>
          <w:szCs w:val="24"/>
          <w:lang w:val="es-ES_tradnl" w:eastAsia="es-ES"/>
        </w:rPr>
      </w:pPr>
      <w:r w:rsidRPr="006A1E6E">
        <w:rPr>
          <w:rFonts w:eastAsiaTheme="minorEastAsia"/>
          <w:szCs w:val="24"/>
          <w:lang w:val="es-ES_tradnl" w:eastAsia="es-ES"/>
        </w:rPr>
        <w:t>e) Certidumbre (Dar a conocer al ciudadano información completa, clara y precisa sobre las condiciones de tiempo, modo y lugar en la que serán atendidos sus requerimientos)</w:t>
      </w:r>
    </w:p>
    <w:p w14:paraId="60307834" w14:textId="23908D46" w:rsidR="006A1E6E" w:rsidRPr="006A1E6E" w:rsidRDefault="006A1E6E" w:rsidP="006A1E6E">
      <w:pPr>
        <w:spacing w:after="160" w:line="259" w:lineRule="auto"/>
        <w:rPr>
          <w:rFonts w:eastAsiaTheme="minorEastAsia"/>
          <w:szCs w:val="24"/>
          <w:lang w:val="es-ES_tradnl" w:eastAsia="es-ES"/>
        </w:rPr>
      </w:pPr>
      <w:r w:rsidRPr="006A1E6E">
        <w:rPr>
          <w:rFonts w:eastAsiaTheme="minorEastAsia"/>
          <w:szCs w:val="24"/>
          <w:lang w:val="es-ES_tradnl" w:eastAsia="es-ES"/>
        </w:rPr>
        <w:t xml:space="preserve">En el caso de presentación de peticiones por el canal escrito, en ventanilla externa y en el documento se pega un rótulo que contiene número del radicado, código web, nombre del ciudadano, etc. Con el número del radicado y código web correspondiente a cada petición de entrada al IDRD, puede ingresar a la página web del </w:t>
      </w:r>
      <w:r w:rsidR="005445DF" w:rsidRPr="006A1E6E">
        <w:rPr>
          <w:rFonts w:eastAsiaTheme="minorEastAsia"/>
          <w:szCs w:val="24"/>
          <w:lang w:val="es-ES_tradnl" w:eastAsia="es-ES"/>
        </w:rPr>
        <w:t>IDRD</w:t>
      </w:r>
      <w:r w:rsidRPr="006A1E6E">
        <w:rPr>
          <w:rFonts w:eastAsiaTheme="minorEastAsia"/>
          <w:szCs w:val="24"/>
          <w:lang w:val="es-ES_tradnl" w:eastAsia="es-ES"/>
        </w:rPr>
        <w:t xml:space="preserve"> y da click en el link.</w:t>
      </w:r>
    </w:p>
    <w:p w14:paraId="3E804379" w14:textId="77777777" w:rsidR="006A1E6E" w:rsidRPr="006A1E6E" w:rsidRDefault="006A1E6E" w:rsidP="006A1E6E">
      <w:pPr>
        <w:spacing w:after="160" w:line="259" w:lineRule="auto"/>
        <w:jc w:val="center"/>
        <w:rPr>
          <w:rFonts w:eastAsiaTheme="minorEastAsia"/>
          <w:szCs w:val="24"/>
          <w:lang w:val="es-ES_tradnl" w:eastAsia="es-ES"/>
        </w:rPr>
      </w:pPr>
      <w:r w:rsidRPr="006A1E6E">
        <w:rPr>
          <w:rFonts w:eastAsiaTheme="minorEastAsia"/>
          <w:noProof/>
          <w:szCs w:val="24"/>
          <w:lang w:eastAsia="es-CO"/>
        </w:rPr>
        <w:drawing>
          <wp:inline distT="0" distB="0" distL="0" distR="0" wp14:anchorId="1BEDE889" wp14:editId="10FE7F0D">
            <wp:extent cx="2286319" cy="733527"/>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319" cy="733527"/>
                    </a:xfrm>
                    <a:prstGeom prst="rect">
                      <a:avLst/>
                    </a:prstGeom>
                  </pic:spPr>
                </pic:pic>
              </a:graphicData>
            </a:graphic>
          </wp:inline>
        </w:drawing>
      </w:r>
    </w:p>
    <w:p w14:paraId="59A957F7" w14:textId="77777777" w:rsidR="006A1E6E" w:rsidRPr="006A1E6E" w:rsidRDefault="006A1E6E" w:rsidP="006A1E6E">
      <w:pPr>
        <w:spacing w:after="160" w:line="259" w:lineRule="auto"/>
        <w:rPr>
          <w:rFonts w:eastAsiaTheme="minorEastAsia"/>
          <w:szCs w:val="24"/>
          <w:lang w:val="es-ES_tradnl" w:eastAsia="es-ES"/>
        </w:rPr>
      </w:pPr>
      <w:r w:rsidRPr="006A1E6E">
        <w:rPr>
          <w:rFonts w:eastAsiaTheme="minorEastAsia"/>
          <w:szCs w:val="24"/>
          <w:lang w:val="es-ES_tradnl" w:eastAsia="es-ES"/>
        </w:rPr>
        <w:t>Digita los números y puede consultar el seguimiento al requerimiento interpuesto en la entidad.</w:t>
      </w:r>
    </w:p>
    <w:p w14:paraId="50A084DB" w14:textId="77777777" w:rsidR="006A1E6E" w:rsidRPr="006A1E6E" w:rsidRDefault="006A1E6E" w:rsidP="006A1E6E">
      <w:pPr>
        <w:widowControl w:val="0"/>
        <w:tabs>
          <w:tab w:val="left" w:pos="220"/>
          <w:tab w:val="left" w:pos="720"/>
        </w:tabs>
        <w:autoSpaceDE w:val="0"/>
        <w:autoSpaceDN w:val="0"/>
        <w:adjustRightInd w:val="0"/>
        <w:spacing w:after="240" w:line="259" w:lineRule="auto"/>
        <w:rPr>
          <w:rFonts w:eastAsiaTheme="minorEastAsia"/>
          <w:szCs w:val="24"/>
          <w:lang w:val="es-ES_tradnl" w:eastAsia="es-ES"/>
        </w:rPr>
      </w:pPr>
      <w:r w:rsidRPr="006A1E6E">
        <w:rPr>
          <w:rFonts w:eastAsiaTheme="minorEastAsia"/>
          <w:szCs w:val="24"/>
          <w:lang w:val="es-ES_tradnl" w:eastAsia="es-ES"/>
        </w:rPr>
        <w:t xml:space="preserve">f) Cumplimiento de expectativas (mejorar el servicio a partir de las características, necesidades, expectativas e intereses de la población) </w:t>
      </w:r>
    </w:p>
    <w:p w14:paraId="3915B581" w14:textId="77D6C650" w:rsidR="006A1E6E" w:rsidRDefault="006A1E6E" w:rsidP="00195640">
      <w:pPr>
        <w:spacing w:line="259" w:lineRule="auto"/>
        <w:rPr>
          <w:rFonts w:eastAsiaTheme="minorEastAsia"/>
          <w:szCs w:val="24"/>
          <w:lang w:val="es-ES_tradnl" w:eastAsia="es-ES"/>
        </w:rPr>
      </w:pPr>
      <w:r w:rsidRPr="006A1E6E">
        <w:rPr>
          <w:rFonts w:eastAsiaTheme="minorEastAsia"/>
          <w:szCs w:val="24"/>
          <w:lang w:val="es-ES_tradnl" w:eastAsia="es-ES"/>
        </w:rPr>
        <w:t>Se cuenta con dos trámites en el SuperCADE virtual para que el ciudadano sin desplazarse hasta la entidad realice su solicitud, economizando tiempo y valor de los transportes de ida y regreso.</w:t>
      </w:r>
    </w:p>
    <w:p w14:paraId="0582D9A9" w14:textId="77777777" w:rsidR="000462FE" w:rsidRPr="006A1E6E" w:rsidRDefault="000462FE" w:rsidP="00195640">
      <w:pPr>
        <w:spacing w:line="259" w:lineRule="auto"/>
        <w:rPr>
          <w:rFonts w:eastAsiaTheme="minorEastAsia"/>
          <w:szCs w:val="24"/>
          <w:lang w:val="es-ES_tradnl" w:eastAsia="es-ES"/>
        </w:rPr>
      </w:pPr>
    </w:p>
    <w:p w14:paraId="10E0D794" w14:textId="4B875447" w:rsidR="006A1E6E" w:rsidRDefault="006A1E6E" w:rsidP="00195640">
      <w:pPr>
        <w:pStyle w:val="Ttulo3"/>
        <w:numPr>
          <w:ilvl w:val="0"/>
          <w:numId w:val="13"/>
        </w:numPr>
        <w:rPr>
          <w:rFonts w:eastAsia="Calibri" w:cs="Times New Roman"/>
          <w:color w:val="2F5496"/>
          <w:szCs w:val="22"/>
        </w:rPr>
      </w:pPr>
      <w:r w:rsidRPr="000462FE">
        <w:rPr>
          <w:rFonts w:eastAsia="Calibri" w:cs="Times New Roman"/>
          <w:color w:val="2F5496"/>
          <w:szCs w:val="22"/>
        </w:rPr>
        <w:t xml:space="preserve">Oportunidades: </w:t>
      </w:r>
    </w:p>
    <w:p w14:paraId="726944F5" w14:textId="77777777" w:rsidR="000462FE" w:rsidRPr="000462FE" w:rsidRDefault="000462FE" w:rsidP="00195640">
      <w:pPr>
        <w:pStyle w:val="Prrafodelista"/>
        <w:rPr>
          <w:lang w:val="es-ES"/>
        </w:rPr>
      </w:pPr>
    </w:p>
    <w:p w14:paraId="1CBB07B5" w14:textId="15BD65D4" w:rsidR="006A1E6E" w:rsidRPr="006A1E6E" w:rsidRDefault="00BE6E9D" w:rsidP="00195640">
      <w:pPr>
        <w:widowControl w:val="0"/>
        <w:tabs>
          <w:tab w:val="left" w:pos="220"/>
          <w:tab w:val="left" w:pos="720"/>
        </w:tabs>
        <w:autoSpaceDE w:val="0"/>
        <w:autoSpaceDN w:val="0"/>
        <w:adjustRightInd w:val="0"/>
        <w:spacing w:after="240"/>
        <w:rPr>
          <w:rFonts w:eastAsiaTheme="minorEastAsia"/>
          <w:szCs w:val="24"/>
          <w:lang w:val="es-ES_tradnl" w:eastAsia="es-ES"/>
        </w:rPr>
      </w:pPr>
      <w:r w:rsidRPr="006A1E6E">
        <w:rPr>
          <w:rFonts w:eastAsiaTheme="minorEastAsia"/>
          <w:szCs w:val="24"/>
          <w:lang w:val="es-ES_tradnl" w:eastAsia="es-ES"/>
        </w:rPr>
        <w:t>- ¿</w:t>
      </w:r>
      <w:r w:rsidR="006A1E6E" w:rsidRPr="006A1E6E">
        <w:rPr>
          <w:rFonts w:eastAsiaTheme="minorEastAsia"/>
          <w:szCs w:val="24"/>
          <w:lang w:val="es-ES_tradnl" w:eastAsia="es-ES"/>
        </w:rPr>
        <w:t>Cuáles considera que fueron los aspectos positivos en la implementación de esta política?</w:t>
      </w:r>
    </w:p>
    <w:p w14:paraId="4E237468" w14:textId="0FD0509E" w:rsidR="006A1E6E" w:rsidRDefault="000462FE" w:rsidP="00195640">
      <w:pPr>
        <w:rPr>
          <w:rFonts w:eastAsiaTheme="minorEastAsia"/>
          <w:szCs w:val="24"/>
          <w:lang w:val="es-ES_tradnl" w:eastAsia="es-ES"/>
        </w:rPr>
      </w:pPr>
      <w:r>
        <w:rPr>
          <w:rFonts w:eastAsiaTheme="minorEastAsia"/>
          <w:szCs w:val="24"/>
          <w:lang w:val="es-ES_tradnl" w:eastAsia="es-ES"/>
        </w:rPr>
        <w:t xml:space="preserve">R/ </w:t>
      </w:r>
      <w:r w:rsidR="006A1E6E" w:rsidRPr="006A1E6E">
        <w:rPr>
          <w:rFonts w:eastAsiaTheme="minorEastAsia"/>
          <w:szCs w:val="24"/>
          <w:lang w:val="es-ES_tradnl" w:eastAsia="es-ES"/>
        </w:rPr>
        <w:t xml:space="preserve">Como aspectos positivos se pueden enunciar los fundamentos del servicio:  igualdad, economía, celeridad, oportunidad y publicidad. También los principios de participación y de territorialidad, que implica </w:t>
      </w:r>
      <w:r w:rsidR="006A1E6E" w:rsidRPr="006A1E6E">
        <w:rPr>
          <w:rFonts w:eastAsiaTheme="minorEastAsia"/>
          <w:szCs w:val="24"/>
          <w:lang w:val="es-ES_tradnl" w:eastAsia="es-ES"/>
        </w:rPr>
        <w:lastRenderedPageBreak/>
        <w:t>acercar mucho más los servicios a las necesidades e intereses de los ciudadanos entendiendo sus contextos locales.  La Política Distrital de Servicio a la Ciudadanía (Decreto Distrital 197 de 2014) incluye dentro de los principios la perdurabilidad y la innovación. Estos son principios que no han sido incorporados en ninguna norma o política analizada y podrían representar el valor agregado que se pretende dar a nivel Distrital.</w:t>
      </w:r>
    </w:p>
    <w:p w14:paraId="42BE7B3E" w14:textId="77777777" w:rsidR="000462FE" w:rsidRDefault="000462FE" w:rsidP="000462FE">
      <w:pPr>
        <w:widowControl w:val="0"/>
        <w:tabs>
          <w:tab w:val="left" w:pos="220"/>
          <w:tab w:val="left" w:pos="720"/>
        </w:tabs>
        <w:autoSpaceDE w:val="0"/>
        <w:autoSpaceDN w:val="0"/>
        <w:adjustRightInd w:val="0"/>
        <w:spacing w:line="259" w:lineRule="auto"/>
        <w:jc w:val="left"/>
        <w:rPr>
          <w:rFonts w:eastAsiaTheme="minorEastAsia"/>
          <w:szCs w:val="24"/>
          <w:lang w:val="es-ES_tradnl" w:eastAsia="es-ES"/>
        </w:rPr>
      </w:pPr>
    </w:p>
    <w:p w14:paraId="1B6D755B" w14:textId="77777777" w:rsidR="00195640" w:rsidRDefault="00BE6E9D" w:rsidP="00195640">
      <w:pPr>
        <w:widowControl w:val="0"/>
        <w:tabs>
          <w:tab w:val="left" w:pos="220"/>
          <w:tab w:val="left" w:pos="720"/>
        </w:tabs>
        <w:autoSpaceDE w:val="0"/>
        <w:autoSpaceDN w:val="0"/>
        <w:adjustRightInd w:val="0"/>
        <w:jc w:val="left"/>
        <w:rPr>
          <w:rFonts w:eastAsiaTheme="minorEastAsia"/>
          <w:szCs w:val="24"/>
          <w:lang w:val="es-ES_tradnl" w:eastAsia="es-ES"/>
        </w:rPr>
      </w:pPr>
      <w:r w:rsidRPr="006A1E6E">
        <w:rPr>
          <w:rFonts w:eastAsiaTheme="minorEastAsia"/>
          <w:szCs w:val="24"/>
          <w:lang w:val="es-ES_tradnl" w:eastAsia="es-ES"/>
        </w:rPr>
        <w:t>- ¿</w:t>
      </w:r>
      <w:r w:rsidR="006A1E6E" w:rsidRPr="006A1E6E">
        <w:rPr>
          <w:rFonts w:eastAsiaTheme="minorEastAsia"/>
          <w:szCs w:val="24"/>
          <w:lang w:val="es-ES_tradnl" w:eastAsia="es-ES"/>
        </w:rPr>
        <w:t>Cuáles son las dificultades identificadas en la implementación de esta política?</w:t>
      </w:r>
    </w:p>
    <w:p w14:paraId="7FBCF4F5" w14:textId="77777777" w:rsidR="00195640" w:rsidRDefault="00195640" w:rsidP="00195640">
      <w:pPr>
        <w:widowControl w:val="0"/>
        <w:tabs>
          <w:tab w:val="left" w:pos="220"/>
          <w:tab w:val="left" w:pos="720"/>
        </w:tabs>
        <w:autoSpaceDE w:val="0"/>
        <w:autoSpaceDN w:val="0"/>
        <w:adjustRightInd w:val="0"/>
        <w:jc w:val="left"/>
        <w:rPr>
          <w:rFonts w:eastAsiaTheme="minorEastAsia"/>
          <w:szCs w:val="24"/>
          <w:lang w:val="es-ES_tradnl" w:eastAsia="es-ES"/>
        </w:rPr>
      </w:pPr>
    </w:p>
    <w:p w14:paraId="3D59E6C6" w14:textId="513BD73C" w:rsidR="006A1E6E" w:rsidRDefault="000462FE" w:rsidP="00195640">
      <w:pPr>
        <w:widowControl w:val="0"/>
        <w:tabs>
          <w:tab w:val="left" w:pos="220"/>
          <w:tab w:val="left" w:pos="720"/>
        </w:tabs>
        <w:autoSpaceDE w:val="0"/>
        <w:autoSpaceDN w:val="0"/>
        <w:adjustRightInd w:val="0"/>
        <w:jc w:val="left"/>
        <w:rPr>
          <w:rFonts w:eastAsiaTheme="minorEastAsia"/>
          <w:szCs w:val="24"/>
          <w:lang w:val="es-ES_tradnl" w:eastAsia="es-ES"/>
        </w:rPr>
      </w:pPr>
      <w:r>
        <w:rPr>
          <w:rFonts w:eastAsiaTheme="minorEastAsia"/>
          <w:szCs w:val="24"/>
          <w:lang w:val="es-ES_tradnl" w:eastAsia="es-ES"/>
        </w:rPr>
        <w:t xml:space="preserve">R/ </w:t>
      </w:r>
      <w:r w:rsidR="006A1E6E" w:rsidRPr="006A1E6E">
        <w:rPr>
          <w:rFonts w:eastAsiaTheme="minorEastAsia"/>
          <w:szCs w:val="24"/>
          <w:lang w:val="es-ES_tradnl" w:eastAsia="es-ES"/>
        </w:rPr>
        <w:t>Una de las dificultades es que resulta necesario un trabajo concertado y conjunto de todas las entidades, que conforman los sectores de la Administración Distrital, que ofrecen sus servicios a través de los diferentes canales y medios de interacción del Distrito Capital de tal forma, que la atención a la ciudadanía sea uniforme en lo referente a los requerimientos y acceso a la información, trámites y servicios, peticiones, quejas, reclamos y sugerencias, y otros.</w:t>
      </w:r>
    </w:p>
    <w:p w14:paraId="3D706237" w14:textId="77777777" w:rsidR="000462FE" w:rsidRDefault="000462FE" w:rsidP="00E6498D">
      <w:pPr>
        <w:pStyle w:val="Ttulo3"/>
        <w:rPr>
          <w:rFonts w:eastAsia="Calibri" w:cs="Times New Roman"/>
          <w:color w:val="2F5496"/>
          <w:szCs w:val="22"/>
        </w:rPr>
      </w:pPr>
    </w:p>
    <w:p w14:paraId="3CF6FF17" w14:textId="72CE9A15" w:rsidR="006A1E6E" w:rsidRDefault="006A1E6E" w:rsidP="000462FE">
      <w:pPr>
        <w:pStyle w:val="Ttulo3"/>
        <w:numPr>
          <w:ilvl w:val="0"/>
          <w:numId w:val="13"/>
        </w:numPr>
        <w:rPr>
          <w:rFonts w:eastAsia="Calibri" w:cs="Times New Roman"/>
          <w:color w:val="2F5496"/>
          <w:szCs w:val="22"/>
        </w:rPr>
      </w:pPr>
      <w:r w:rsidRPr="000462FE">
        <w:rPr>
          <w:rFonts w:eastAsia="Calibri" w:cs="Times New Roman"/>
          <w:color w:val="2F5496"/>
          <w:szCs w:val="22"/>
        </w:rPr>
        <w:t xml:space="preserve">Retos: </w:t>
      </w:r>
    </w:p>
    <w:p w14:paraId="0EC9E7CF" w14:textId="77777777" w:rsidR="000462FE" w:rsidRPr="000462FE" w:rsidRDefault="000462FE" w:rsidP="000462FE">
      <w:pPr>
        <w:pStyle w:val="Prrafodelista"/>
        <w:rPr>
          <w:lang w:val="es-ES"/>
        </w:rPr>
      </w:pPr>
    </w:p>
    <w:p w14:paraId="6AA4E1EE" w14:textId="39B00ED6" w:rsidR="006A1E6E" w:rsidRPr="006A1E6E" w:rsidRDefault="00BE6E9D" w:rsidP="006A1E6E">
      <w:pPr>
        <w:widowControl w:val="0"/>
        <w:tabs>
          <w:tab w:val="left" w:pos="220"/>
          <w:tab w:val="left" w:pos="720"/>
        </w:tabs>
        <w:autoSpaceDE w:val="0"/>
        <w:autoSpaceDN w:val="0"/>
        <w:adjustRightInd w:val="0"/>
        <w:spacing w:after="240" w:line="259" w:lineRule="auto"/>
        <w:rPr>
          <w:rFonts w:eastAsiaTheme="minorEastAsia"/>
          <w:szCs w:val="24"/>
          <w:lang w:val="es-ES_tradnl" w:eastAsia="es-ES"/>
        </w:rPr>
      </w:pPr>
      <w:r w:rsidRPr="006A1E6E">
        <w:rPr>
          <w:rFonts w:eastAsiaTheme="minorEastAsia"/>
          <w:szCs w:val="24"/>
          <w:lang w:val="es-ES_tradnl" w:eastAsia="es-ES"/>
        </w:rPr>
        <w:t>- ¿</w:t>
      </w:r>
      <w:r w:rsidR="006A1E6E" w:rsidRPr="006A1E6E">
        <w:rPr>
          <w:rFonts w:eastAsiaTheme="minorEastAsia"/>
          <w:szCs w:val="24"/>
          <w:lang w:val="es-ES_tradnl" w:eastAsia="es-ES"/>
        </w:rPr>
        <w:t xml:space="preserve">Qué aspectos considera que debe tener en cuenta la siguiente administración en el corto plazo (100 primeros días), respecto de las estrategias desarrolladas para implementar esta política? (principales retos). </w:t>
      </w:r>
    </w:p>
    <w:p w14:paraId="527C59BA" w14:textId="2460445B" w:rsidR="006A1E6E" w:rsidRPr="006A1E6E" w:rsidRDefault="000462FE" w:rsidP="006A1E6E">
      <w:pPr>
        <w:spacing w:after="160" w:line="259" w:lineRule="auto"/>
        <w:rPr>
          <w:rFonts w:eastAsiaTheme="minorEastAsia"/>
          <w:szCs w:val="24"/>
          <w:lang w:val="es-ES_tradnl" w:eastAsia="es-ES"/>
        </w:rPr>
      </w:pPr>
      <w:r>
        <w:rPr>
          <w:rFonts w:eastAsiaTheme="minorEastAsia"/>
          <w:szCs w:val="24"/>
          <w:lang w:val="es-ES_tradnl" w:eastAsia="es-ES"/>
        </w:rPr>
        <w:t xml:space="preserve">R/ </w:t>
      </w:r>
      <w:r w:rsidR="006A1E6E" w:rsidRPr="006A1E6E">
        <w:rPr>
          <w:rFonts w:eastAsiaTheme="minorEastAsia"/>
          <w:szCs w:val="24"/>
          <w:lang w:val="es-ES_tradnl" w:eastAsia="es-ES"/>
        </w:rPr>
        <w:t>Continuar con las labores de recepción, reasignación y seguimiento a los requerimientos ciudadanos en la Sede Central y en los módulos de atención en los SuperCADES, hasta su respuesta final con oportunidad y calidad a los peticionarios.</w:t>
      </w:r>
    </w:p>
    <w:p w14:paraId="078B0E7D" w14:textId="77777777" w:rsidR="006A1E6E" w:rsidRPr="006A1E6E" w:rsidRDefault="006A1E6E" w:rsidP="000462FE">
      <w:pPr>
        <w:spacing w:line="259" w:lineRule="auto"/>
        <w:jc w:val="left"/>
        <w:rPr>
          <w:rFonts w:eastAsiaTheme="minorEastAsia"/>
          <w:szCs w:val="24"/>
          <w:lang w:val="es-ES_tradnl" w:eastAsia="es-ES"/>
        </w:rPr>
      </w:pPr>
      <w:r w:rsidRPr="006A1E6E">
        <w:rPr>
          <w:rFonts w:eastAsiaTheme="minorEastAsia"/>
          <w:szCs w:val="24"/>
          <w:lang w:val="es-ES_tradnl" w:eastAsia="es-ES"/>
        </w:rPr>
        <w:t>Contar con más recursos para garantizar atención general a todas las personas con discapacidad auditiva y visual.</w:t>
      </w:r>
    </w:p>
    <w:p w14:paraId="660BF01D" w14:textId="77777777" w:rsidR="000462FE" w:rsidRDefault="000462FE" w:rsidP="000462FE">
      <w:pPr>
        <w:widowControl w:val="0"/>
        <w:tabs>
          <w:tab w:val="left" w:pos="220"/>
          <w:tab w:val="left" w:pos="720"/>
        </w:tabs>
        <w:autoSpaceDE w:val="0"/>
        <w:autoSpaceDN w:val="0"/>
        <w:adjustRightInd w:val="0"/>
        <w:spacing w:line="259" w:lineRule="auto"/>
        <w:rPr>
          <w:rFonts w:eastAsiaTheme="minorEastAsia"/>
          <w:szCs w:val="24"/>
          <w:lang w:val="es-ES_tradnl" w:eastAsia="es-ES"/>
        </w:rPr>
      </w:pPr>
    </w:p>
    <w:p w14:paraId="7CB783AF" w14:textId="1B74AC8A" w:rsidR="006A1E6E" w:rsidRPr="006A1E6E" w:rsidRDefault="00BE6E9D" w:rsidP="000462FE">
      <w:pPr>
        <w:widowControl w:val="0"/>
        <w:tabs>
          <w:tab w:val="left" w:pos="220"/>
          <w:tab w:val="left" w:pos="720"/>
        </w:tabs>
        <w:autoSpaceDE w:val="0"/>
        <w:autoSpaceDN w:val="0"/>
        <w:adjustRightInd w:val="0"/>
        <w:rPr>
          <w:rFonts w:eastAsiaTheme="minorEastAsia"/>
          <w:szCs w:val="24"/>
          <w:lang w:val="es-ES_tradnl" w:eastAsia="es-ES"/>
        </w:rPr>
      </w:pPr>
      <w:r w:rsidRPr="006A1E6E">
        <w:rPr>
          <w:rFonts w:eastAsiaTheme="minorEastAsia"/>
          <w:szCs w:val="24"/>
          <w:lang w:val="es-ES_tradnl" w:eastAsia="es-ES"/>
        </w:rPr>
        <w:t>- ¿</w:t>
      </w:r>
      <w:r w:rsidR="006A1E6E" w:rsidRPr="006A1E6E">
        <w:rPr>
          <w:rFonts w:eastAsiaTheme="minorEastAsia"/>
          <w:szCs w:val="24"/>
          <w:lang w:val="es-ES_tradnl" w:eastAsia="es-ES"/>
        </w:rPr>
        <w:t>Qué acciones de gestión y control emprendidas para esta política considera usted que deberían continuar?</w:t>
      </w:r>
    </w:p>
    <w:p w14:paraId="2743CC35" w14:textId="011D9AA6" w:rsidR="006A1E6E" w:rsidRPr="006A1E6E" w:rsidRDefault="000462FE" w:rsidP="000462FE">
      <w:pPr>
        <w:spacing w:after="160"/>
        <w:rPr>
          <w:rFonts w:eastAsiaTheme="minorEastAsia"/>
          <w:szCs w:val="24"/>
          <w:lang w:val="es-ES_tradnl" w:eastAsia="es-ES"/>
        </w:rPr>
      </w:pPr>
      <w:r>
        <w:rPr>
          <w:rFonts w:eastAsiaTheme="minorEastAsia"/>
          <w:szCs w:val="24"/>
          <w:lang w:val="es-ES_tradnl" w:eastAsia="es-ES"/>
        </w:rPr>
        <w:t xml:space="preserve">R/ </w:t>
      </w:r>
      <w:r w:rsidR="006A1E6E" w:rsidRPr="006A1E6E">
        <w:rPr>
          <w:rFonts w:eastAsiaTheme="minorEastAsia"/>
          <w:szCs w:val="24"/>
          <w:lang w:val="es-ES_tradnl" w:eastAsia="es-ES"/>
        </w:rPr>
        <w:t>Debe mantenerse la capacidad para satisfacer oportuna y adecuadamente las necesidades y expectativas de los ciudadanos.</w:t>
      </w:r>
    </w:p>
    <w:p w14:paraId="6EFDDC00" w14:textId="77777777" w:rsidR="006A1E6E" w:rsidRPr="006A1E6E" w:rsidRDefault="006A1E6E" w:rsidP="006A1E6E">
      <w:pPr>
        <w:spacing w:after="160" w:line="259" w:lineRule="auto"/>
        <w:rPr>
          <w:rFonts w:eastAsiaTheme="minorEastAsia"/>
          <w:szCs w:val="24"/>
          <w:lang w:val="es-ES_tradnl" w:eastAsia="es-ES"/>
        </w:rPr>
      </w:pPr>
      <w:r w:rsidRPr="006A1E6E">
        <w:rPr>
          <w:rFonts w:eastAsiaTheme="minorEastAsia"/>
          <w:szCs w:val="24"/>
          <w:lang w:val="es-ES_tradnl" w:eastAsia="es-ES"/>
        </w:rPr>
        <w:t>Que cada dependencia continúe con una persona (Planta o CPS) con dedicación exclusiva de gestión y control de las peticiones y requerimientos ciudadanos y su cierre oportuno en los sistemas Orfeo y Bogotá Te Escucha-SDQS, para cumplir con las normas distritales de la Secretaría General de la Alcaldía Mayor y la Veeduría Distrital.</w:t>
      </w:r>
    </w:p>
    <w:p w14:paraId="124972B6" w14:textId="77777777" w:rsidR="00F44A0E" w:rsidRDefault="00F44A0E" w:rsidP="00E6498D">
      <w:pPr>
        <w:pStyle w:val="Ttulo3"/>
        <w:rPr>
          <w:rFonts w:eastAsia="Calibri" w:cs="Times New Roman"/>
          <w:color w:val="365F91" w:themeColor="accent1" w:themeShade="BF"/>
          <w:szCs w:val="22"/>
        </w:rPr>
      </w:pPr>
    </w:p>
    <w:p w14:paraId="0A932E79" w14:textId="77777777" w:rsidR="00F44A0E" w:rsidRDefault="00F44A0E" w:rsidP="00E6498D">
      <w:pPr>
        <w:pStyle w:val="Ttulo3"/>
        <w:rPr>
          <w:rFonts w:eastAsia="Calibri" w:cs="Times New Roman"/>
          <w:color w:val="365F91" w:themeColor="accent1" w:themeShade="BF"/>
          <w:szCs w:val="22"/>
        </w:rPr>
      </w:pPr>
    </w:p>
    <w:p w14:paraId="53CF573F" w14:textId="26C2646B" w:rsidR="009519B7" w:rsidRPr="000462FE" w:rsidRDefault="002B6103" w:rsidP="00E6498D">
      <w:pPr>
        <w:pStyle w:val="Ttulo3"/>
        <w:rPr>
          <w:rFonts w:eastAsia="Calibri" w:cs="Times New Roman"/>
          <w:color w:val="365F91" w:themeColor="accent1" w:themeShade="BF"/>
          <w:szCs w:val="22"/>
        </w:rPr>
      </w:pPr>
      <w:r w:rsidRPr="000462FE">
        <w:rPr>
          <w:rFonts w:eastAsia="Calibri" w:cs="Times New Roman"/>
          <w:color w:val="365F91" w:themeColor="accent1" w:themeShade="BF"/>
          <w:szCs w:val="22"/>
        </w:rPr>
        <w:t xml:space="preserve">2.3.3.7 </w:t>
      </w:r>
      <w:r w:rsidR="009519B7" w:rsidRPr="000462FE">
        <w:rPr>
          <w:rFonts w:eastAsia="Calibri" w:cs="Times New Roman"/>
          <w:color w:val="365F91" w:themeColor="accent1" w:themeShade="BF"/>
          <w:szCs w:val="22"/>
        </w:rPr>
        <w:t>Racionalización de Trámites</w:t>
      </w:r>
      <w:bookmarkEnd w:id="64"/>
      <w:r w:rsidR="00E85666" w:rsidRPr="000462FE">
        <w:rPr>
          <w:rFonts w:eastAsia="Calibri" w:cs="Times New Roman"/>
          <w:color w:val="365F91" w:themeColor="accent1" w:themeShade="BF"/>
          <w:szCs w:val="22"/>
        </w:rPr>
        <w:t xml:space="preserve"> </w:t>
      </w:r>
    </w:p>
    <w:p w14:paraId="3EF7C49D" w14:textId="77777777" w:rsidR="008E3D63" w:rsidRPr="00A6356E" w:rsidRDefault="008E3D63" w:rsidP="008E3D63"/>
    <w:p w14:paraId="09210DAC" w14:textId="6D781EAE" w:rsidR="006437BD" w:rsidRPr="00A6356E" w:rsidRDefault="008E3D63" w:rsidP="006437BD">
      <w:pPr>
        <w:rPr>
          <w:rFonts w:eastAsiaTheme="minorEastAsia"/>
          <w:szCs w:val="24"/>
          <w:lang w:val="es-ES_tradnl" w:eastAsia="es-ES"/>
        </w:rPr>
      </w:pPr>
      <w:r w:rsidRPr="00A6356E">
        <w:t xml:space="preserve">A partir de la formulación, ejecución y seguimiento </w:t>
      </w:r>
      <w:r w:rsidR="006437BD" w:rsidRPr="00A6356E">
        <w:t xml:space="preserve">al componente dos </w:t>
      </w:r>
      <w:r w:rsidRPr="00A6356E">
        <w:t>de</w:t>
      </w:r>
      <w:r w:rsidR="006437BD" w:rsidRPr="00A6356E">
        <w:t>l plan anticorrupción y de atención al ciudadano</w:t>
      </w:r>
      <w:r w:rsidRPr="00A6356E">
        <w:t xml:space="preserve">, favor realizar una descripción cuantitativa y cualitativa de la ejecución de </w:t>
      </w:r>
      <w:r w:rsidR="006437BD" w:rsidRPr="00A6356E">
        <w:rPr>
          <w:szCs w:val="24"/>
        </w:rPr>
        <w:t xml:space="preserve">las acciones </w:t>
      </w:r>
      <w:r w:rsidR="006437BD" w:rsidRPr="00A6356E">
        <w:rPr>
          <w:rFonts w:eastAsiaTheme="minorEastAsia"/>
          <w:szCs w:val="24"/>
          <w:lang w:val="es-ES_tradnl" w:eastAsia="es-ES"/>
        </w:rPr>
        <w:t>orientadas a simplificar, estandarizar, eliminar, optimizar y automatizar trámites y procedimientos administrativos; para facilitar el acceso de los ciudadanos a sus derechos.</w:t>
      </w:r>
    </w:p>
    <w:p w14:paraId="343DF2AC" w14:textId="77777777" w:rsidR="006D7A86" w:rsidRPr="00A6356E" w:rsidRDefault="006D7A86" w:rsidP="006437BD">
      <w:pPr>
        <w:rPr>
          <w:rFonts w:eastAsiaTheme="minorEastAsia"/>
          <w:szCs w:val="24"/>
          <w:lang w:val="es-ES_tradnl" w:eastAsia="es-ES"/>
        </w:rPr>
      </w:pPr>
    </w:p>
    <w:p w14:paraId="484DA8CC" w14:textId="77777777" w:rsidR="006D7A86" w:rsidRPr="00A6356E" w:rsidRDefault="006D7A86" w:rsidP="00EB3933">
      <w:pPr>
        <w:pStyle w:val="Prrafodelista"/>
        <w:numPr>
          <w:ilvl w:val="0"/>
          <w:numId w:val="15"/>
        </w:numPr>
        <w:ind w:left="284"/>
        <w:rPr>
          <w:sz w:val="16"/>
          <w:szCs w:val="16"/>
          <w:lang w:val="es-ES"/>
        </w:rPr>
      </w:pPr>
      <w:r w:rsidRPr="00A6356E">
        <w:rPr>
          <w:b/>
          <w:color w:val="365F91" w:themeColor="accent1" w:themeShade="BF"/>
          <w:lang w:val="es-ES"/>
        </w:rPr>
        <w:t xml:space="preserve">Gestión: </w:t>
      </w:r>
    </w:p>
    <w:p w14:paraId="6651827C" w14:textId="77777777" w:rsidR="006D7A86" w:rsidRPr="00A6356E" w:rsidRDefault="006D7A86" w:rsidP="006D7A86">
      <w:pPr>
        <w:pStyle w:val="Prrafodelista"/>
        <w:ind w:left="284"/>
        <w:rPr>
          <w:sz w:val="16"/>
          <w:szCs w:val="16"/>
          <w:lang w:val="es-ES"/>
        </w:rPr>
      </w:pPr>
    </w:p>
    <w:p w14:paraId="6007A9DC" w14:textId="77777777" w:rsidR="006D7A86" w:rsidRPr="00A6356E" w:rsidRDefault="006D7A86" w:rsidP="006D7A86">
      <w:pPr>
        <w:spacing w:after="160" w:line="259" w:lineRule="auto"/>
      </w:pPr>
      <w:r w:rsidRPr="00A6356E">
        <w:t>- ¿Cuántos trámites y procedimientos administrativos tiene la entidad? (</w:t>
      </w:r>
      <w:bookmarkStart w:id="65" w:name="_Hlk22548697"/>
      <w:r w:rsidRPr="00A6356E">
        <w:t>Línea, parcialmente en línea, presenciales</w:t>
      </w:r>
      <w:bookmarkEnd w:id="65"/>
      <w:r w:rsidRPr="00A6356E">
        <w:t xml:space="preserve">) </w:t>
      </w:r>
    </w:p>
    <w:p w14:paraId="6CC8EE49" w14:textId="77777777" w:rsidR="006D7A86" w:rsidRPr="00A6356E" w:rsidRDefault="006D7A86" w:rsidP="009333B7">
      <w:pPr>
        <w:spacing w:line="259" w:lineRule="auto"/>
      </w:pPr>
      <w:r w:rsidRPr="00A6356E">
        <w:t>- ¿Cuáles trámites racionalizó la entidad?, ¿Qué tipo de racionalización llevo a cabo para cada uno de ellos?</w:t>
      </w:r>
    </w:p>
    <w:p w14:paraId="46967B89" w14:textId="18D6791B" w:rsidR="00F43E2F" w:rsidRPr="00A6356E" w:rsidRDefault="00195640" w:rsidP="009333B7">
      <w:r>
        <w:rPr>
          <w:rFonts w:eastAsia="MS Mincho"/>
          <w:szCs w:val="24"/>
          <w:lang w:val="es-ES_tradnl" w:eastAsia="es-ES"/>
        </w:rPr>
        <w:t xml:space="preserve">R/ </w:t>
      </w:r>
      <w:r w:rsidR="00DE5DDF" w:rsidRPr="00A6356E">
        <w:t xml:space="preserve">El </w:t>
      </w:r>
      <w:r w:rsidR="00F43E2F" w:rsidRPr="00A6356E">
        <w:t>IDRD de acuerdo con</w:t>
      </w:r>
      <w:r w:rsidR="00DE5DDF" w:rsidRPr="00A6356E">
        <w:t xml:space="preserve"> </w:t>
      </w:r>
      <w:r w:rsidR="00AC75DA" w:rsidRPr="00A6356E">
        <w:t>la</w:t>
      </w:r>
      <w:r w:rsidR="00DE5DDF" w:rsidRPr="00A6356E">
        <w:t>s</w:t>
      </w:r>
      <w:r w:rsidR="00AC75DA" w:rsidRPr="00A6356E">
        <w:t xml:space="preserve"> directri</w:t>
      </w:r>
      <w:r w:rsidR="00DE5DDF" w:rsidRPr="00A6356E">
        <w:t>ces</w:t>
      </w:r>
      <w:r w:rsidR="00AC75DA" w:rsidRPr="00A6356E">
        <w:t xml:space="preserve"> del Departamento Administrativo de la Función Pública – DAFP</w:t>
      </w:r>
      <w:r w:rsidR="00DE5DDF" w:rsidRPr="00A6356E">
        <w:t>,</w:t>
      </w:r>
      <w:r w:rsidR="00F43E2F" w:rsidRPr="00A6356E">
        <w:t xml:space="preserve"> tiene registrado a la fecha, en el Sistema Único de Información de Trámites – SUIT, seis trámites y tres </w:t>
      </w:r>
      <w:r w:rsidR="00687F36" w:rsidRPr="00A6356E">
        <w:t>OPAS, ha</w:t>
      </w:r>
      <w:r w:rsidR="00F43E2F" w:rsidRPr="00A6356E">
        <w:t xml:space="preserve"> ejecutado acciones de racionalización</w:t>
      </w:r>
      <w:r w:rsidR="006D7A86" w:rsidRPr="00A6356E">
        <w:t>, así</w:t>
      </w:r>
      <w:r w:rsidR="00F43E2F" w:rsidRPr="00A6356E">
        <w:t xml:space="preserve">: </w:t>
      </w:r>
    </w:p>
    <w:p w14:paraId="7FF5DEF4" w14:textId="77777777" w:rsidR="009333B7" w:rsidRDefault="009333B7" w:rsidP="009333B7">
      <w:pPr>
        <w:pStyle w:val="Descripcin"/>
        <w:keepNext/>
        <w:spacing w:after="0"/>
        <w:jc w:val="center"/>
        <w:rPr>
          <w:b/>
          <w:color w:val="auto"/>
          <w:sz w:val="24"/>
        </w:rPr>
      </w:pPr>
    </w:p>
    <w:p w14:paraId="6FF6BAFB" w14:textId="405E6282" w:rsidR="009333B7" w:rsidRPr="009333B7" w:rsidRDefault="00F43E2F" w:rsidP="009333B7">
      <w:pPr>
        <w:pStyle w:val="Descripcin"/>
        <w:keepNext/>
        <w:spacing w:after="0"/>
        <w:jc w:val="center"/>
      </w:pPr>
      <w:r w:rsidRPr="00855CFD">
        <w:rPr>
          <w:b/>
          <w:color w:val="auto"/>
          <w:sz w:val="24"/>
        </w:rPr>
        <w:t xml:space="preserve">Tabla </w:t>
      </w:r>
      <w:r w:rsidR="00BE77FF" w:rsidRPr="00855CFD">
        <w:rPr>
          <w:b/>
          <w:color w:val="auto"/>
          <w:sz w:val="24"/>
        </w:rPr>
        <w:t>15</w:t>
      </w:r>
      <w:r w:rsidR="004B1097" w:rsidRPr="00855CFD">
        <w:rPr>
          <w:b/>
          <w:color w:val="auto"/>
          <w:sz w:val="24"/>
        </w:rPr>
        <w:t>.</w:t>
      </w:r>
      <w:r w:rsidRPr="00855CFD">
        <w:rPr>
          <w:b/>
          <w:color w:val="auto"/>
          <w:sz w:val="24"/>
        </w:rPr>
        <w:t xml:space="preserve"> Acciones de Racionalización de Trámites y</w:t>
      </w:r>
      <w:r w:rsidR="00195640" w:rsidRPr="00855CFD">
        <w:rPr>
          <w:b/>
          <w:color w:val="auto"/>
          <w:sz w:val="24"/>
        </w:rPr>
        <w:t xml:space="preserve"> Otros procedimientos </w:t>
      </w:r>
      <w:r w:rsidR="00BE77FF" w:rsidRPr="00855CFD">
        <w:rPr>
          <w:b/>
          <w:color w:val="auto"/>
          <w:sz w:val="24"/>
        </w:rPr>
        <w:t>A</w:t>
      </w:r>
      <w:r w:rsidR="00195640" w:rsidRPr="00855CFD">
        <w:rPr>
          <w:b/>
          <w:color w:val="auto"/>
          <w:sz w:val="24"/>
        </w:rPr>
        <w:t xml:space="preserve">dministrativos </w:t>
      </w:r>
      <w:r w:rsidR="009333B7">
        <w:rPr>
          <w:b/>
          <w:color w:val="auto"/>
          <w:sz w:val="24"/>
        </w:rPr>
        <w:t>–</w:t>
      </w:r>
      <w:r w:rsidR="00195640" w:rsidRPr="00855CFD">
        <w:rPr>
          <w:b/>
          <w:color w:val="auto"/>
          <w:sz w:val="24"/>
        </w:rPr>
        <w:t xml:space="preserve"> OPAS</w:t>
      </w:r>
    </w:p>
    <w:tbl>
      <w:tblPr>
        <w:tblW w:w="9498" w:type="dxa"/>
        <w:tblInd w:w="-5" w:type="dxa"/>
        <w:tblLayout w:type="fixed"/>
        <w:tblCellMar>
          <w:left w:w="70" w:type="dxa"/>
          <w:right w:w="70" w:type="dxa"/>
        </w:tblCellMar>
        <w:tblLook w:val="04A0" w:firstRow="1" w:lastRow="0" w:firstColumn="1" w:lastColumn="0" w:noHBand="0" w:noVBand="1"/>
      </w:tblPr>
      <w:tblGrid>
        <w:gridCol w:w="706"/>
        <w:gridCol w:w="1558"/>
        <w:gridCol w:w="928"/>
        <w:gridCol w:w="499"/>
        <w:gridCol w:w="700"/>
        <w:gridCol w:w="854"/>
        <w:gridCol w:w="992"/>
        <w:gridCol w:w="709"/>
        <w:gridCol w:w="709"/>
        <w:gridCol w:w="709"/>
        <w:gridCol w:w="1134"/>
      </w:tblGrid>
      <w:tr w:rsidR="003D2220" w:rsidRPr="0095336B" w14:paraId="64C23F66" w14:textId="77777777" w:rsidTr="00F44A0E">
        <w:trPr>
          <w:trHeight w:val="300"/>
        </w:trPr>
        <w:tc>
          <w:tcPr>
            <w:tcW w:w="70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EFD6F4" w14:textId="77777777" w:rsidR="003D2220" w:rsidRPr="0095336B" w:rsidRDefault="003D2220" w:rsidP="00D819D0">
            <w:pPr>
              <w:jc w:val="center"/>
              <w:rPr>
                <w:rFonts w:eastAsia="Times New Roman"/>
                <w:b/>
                <w:bCs/>
                <w:sz w:val="12"/>
                <w:szCs w:val="14"/>
                <w:lang w:eastAsia="es-CO"/>
              </w:rPr>
            </w:pPr>
            <w:r w:rsidRPr="0095336B">
              <w:rPr>
                <w:rFonts w:eastAsia="Times New Roman"/>
                <w:b/>
                <w:bCs/>
                <w:sz w:val="12"/>
                <w:szCs w:val="14"/>
                <w:lang w:eastAsia="es-CO"/>
              </w:rPr>
              <w:t> </w:t>
            </w:r>
          </w:p>
        </w:tc>
        <w:tc>
          <w:tcPr>
            <w:tcW w:w="15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A1632AC"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Nombre</w:t>
            </w:r>
          </w:p>
        </w:tc>
        <w:tc>
          <w:tcPr>
            <w:tcW w:w="92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A2B6C4"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Forma de solicitud</w:t>
            </w:r>
          </w:p>
        </w:tc>
        <w:tc>
          <w:tcPr>
            <w:tcW w:w="49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D4A6594"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2016</w:t>
            </w:r>
          </w:p>
        </w:tc>
        <w:tc>
          <w:tcPr>
            <w:tcW w:w="7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A27B995"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 </w:t>
            </w:r>
          </w:p>
        </w:tc>
        <w:tc>
          <w:tcPr>
            <w:tcW w:w="85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107424D"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2017</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E874E26"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 </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CE0144"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2018</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513521D"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 </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141F627"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2019</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A8D2B49" w14:textId="77777777" w:rsidR="003D2220" w:rsidRPr="0095336B" w:rsidRDefault="003D2220" w:rsidP="00D819D0">
            <w:pPr>
              <w:jc w:val="center"/>
              <w:rPr>
                <w:rFonts w:eastAsia="Times New Roman"/>
                <w:b/>
                <w:bCs/>
                <w:color w:val="000000"/>
                <w:sz w:val="12"/>
                <w:szCs w:val="14"/>
                <w:lang w:eastAsia="es-CO"/>
              </w:rPr>
            </w:pPr>
            <w:r w:rsidRPr="0095336B">
              <w:rPr>
                <w:rFonts w:eastAsia="Times New Roman"/>
                <w:b/>
                <w:bCs/>
                <w:color w:val="000000"/>
                <w:sz w:val="12"/>
                <w:szCs w:val="14"/>
                <w:lang w:eastAsia="es-CO"/>
              </w:rPr>
              <w:t> </w:t>
            </w:r>
          </w:p>
        </w:tc>
      </w:tr>
      <w:tr w:rsidR="003D2220" w:rsidRPr="0095336B" w14:paraId="36153A8E" w14:textId="77777777" w:rsidTr="00F44A0E">
        <w:trPr>
          <w:trHeight w:val="300"/>
        </w:trPr>
        <w:tc>
          <w:tcPr>
            <w:tcW w:w="70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070885" w14:textId="77777777" w:rsidR="003D2220" w:rsidRPr="0095336B" w:rsidRDefault="003D2220" w:rsidP="003D2220">
            <w:pPr>
              <w:jc w:val="left"/>
              <w:rPr>
                <w:rFonts w:eastAsia="Times New Roman"/>
                <w:b/>
                <w:bCs/>
                <w:sz w:val="12"/>
                <w:szCs w:val="14"/>
                <w:lang w:eastAsia="es-CO"/>
              </w:rPr>
            </w:pPr>
          </w:p>
        </w:tc>
        <w:tc>
          <w:tcPr>
            <w:tcW w:w="1558" w:type="dxa"/>
            <w:tcBorders>
              <w:top w:val="nil"/>
              <w:left w:val="nil"/>
              <w:bottom w:val="single" w:sz="4" w:space="0" w:color="auto"/>
              <w:right w:val="single" w:sz="4" w:space="0" w:color="auto"/>
            </w:tcBorders>
            <w:shd w:val="clear" w:color="auto" w:fill="BFBFBF" w:themeFill="background1" w:themeFillShade="BF"/>
            <w:vAlign w:val="center"/>
            <w:hideMark/>
          </w:tcPr>
          <w:p w14:paraId="27DE8F57"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w:t>
            </w:r>
          </w:p>
        </w:tc>
        <w:tc>
          <w:tcPr>
            <w:tcW w:w="928" w:type="dxa"/>
            <w:tcBorders>
              <w:top w:val="nil"/>
              <w:left w:val="nil"/>
              <w:bottom w:val="single" w:sz="4" w:space="0" w:color="auto"/>
              <w:right w:val="single" w:sz="4" w:space="0" w:color="auto"/>
            </w:tcBorders>
            <w:shd w:val="clear" w:color="auto" w:fill="BFBFBF" w:themeFill="background1" w:themeFillShade="BF"/>
            <w:vAlign w:val="center"/>
            <w:hideMark/>
          </w:tcPr>
          <w:p w14:paraId="202DB8DA"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w:t>
            </w:r>
          </w:p>
        </w:tc>
        <w:tc>
          <w:tcPr>
            <w:tcW w:w="499" w:type="dxa"/>
            <w:tcBorders>
              <w:top w:val="nil"/>
              <w:left w:val="nil"/>
              <w:bottom w:val="single" w:sz="4" w:space="0" w:color="auto"/>
              <w:right w:val="single" w:sz="4" w:space="0" w:color="auto"/>
            </w:tcBorders>
            <w:shd w:val="clear" w:color="auto" w:fill="BFBFBF" w:themeFill="background1" w:themeFillShade="BF"/>
            <w:vAlign w:val="center"/>
            <w:hideMark/>
          </w:tcPr>
          <w:p w14:paraId="1519382C"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xml:space="preserve">Tipo </w:t>
            </w:r>
          </w:p>
        </w:tc>
        <w:tc>
          <w:tcPr>
            <w:tcW w:w="700" w:type="dxa"/>
            <w:tcBorders>
              <w:top w:val="nil"/>
              <w:left w:val="nil"/>
              <w:bottom w:val="single" w:sz="4" w:space="0" w:color="auto"/>
              <w:right w:val="single" w:sz="4" w:space="0" w:color="auto"/>
            </w:tcBorders>
            <w:shd w:val="clear" w:color="auto" w:fill="BFBFBF" w:themeFill="background1" w:themeFillShade="BF"/>
            <w:vAlign w:val="center"/>
            <w:hideMark/>
          </w:tcPr>
          <w:p w14:paraId="038CB393"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xml:space="preserve">Acción </w:t>
            </w:r>
          </w:p>
        </w:tc>
        <w:tc>
          <w:tcPr>
            <w:tcW w:w="854" w:type="dxa"/>
            <w:tcBorders>
              <w:top w:val="nil"/>
              <w:left w:val="nil"/>
              <w:bottom w:val="single" w:sz="4" w:space="0" w:color="auto"/>
              <w:right w:val="single" w:sz="4" w:space="0" w:color="auto"/>
            </w:tcBorders>
            <w:shd w:val="clear" w:color="auto" w:fill="BFBFBF" w:themeFill="background1" w:themeFillShade="BF"/>
            <w:vAlign w:val="center"/>
            <w:hideMark/>
          </w:tcPr>
          <w:p w14:paraId="47D1BBBC"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xml:space="preserve">Tipo </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541BF104"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xml:space="preserve">Acción </w:t>
            </w:r>
          </w:p>
        </w:tc>
        <w:tc>
          <w:tcPr>
            <w:tcW w:w="709" w:type="dxa"/>
            <w:tcBorders>
              <w:top w:val="nil"/>
              <w:left w:val="nil"/>
              <w:bottom w:val="single" w:sz="4" w:space="0" w:color="auto"/>
              <w:right w:val="single" w:sz="4" w:space="0" w:color="auto"/>
            </w:tcBorders>
            <w:shd w:val="clear" w:color="auto" w:fill="BFBFBF" w:themeFill="background1" w:themeFillShade="BF"/>
            <w:vAlign w:val="center"/>
            <w:hideMark/>
          </w:tcPr>
          <w:p w14:paraId="4EF9F880"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xml:space="preserve">Tipo </w:t>
            </w:r>
          </w:p>
        </w:tc>
        <w:tc>
          <w:tcPr>
            <w:tcW w:w="709" w:type="dxa"/>
            <w:tcBorders>
              <w:top w:val="nil"/>
              <w:left w:val="nil"/>
              <w:bottom w:val="single" w:sz="4" w:space="0" w:color="auto"/>
              <w:right w:val="single" w:sz="4" w:space="0" w:color="auto"/>
            </w:tcBorders>
            <w:shd w:val="clear" w:color="auto" w:fill="BFBFBF" w:themeFill="background1" w:themeFillShade="BF"/>
            <w:vAlign w:val="center"/>
            <w:hideMark/>
          </w:tcPr>
          <w:p w14:paraId="66BF1C5E"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xml:space="preserve">Acción </w:t>
            </w:r>
          </w:p>
        </w:tc>
        <w:tc>
          <w:tcPr>
            <w:tcW w:w="709" w:type="dxa"/>
            <w:tcBorders>
              <w:top w:val="nil"/>
              <w:left w:val="nil"/>
              <w:bottom w:val="single" w:sz="4" w:space="0" w:color="auto"/>
              <w:right w:val="single" w:sz="4" w:space="0" w:color="auto"/>
            </w:tcBorders>
            <w:shd w:val="clear" w:color="auto" w:fill="BFBFBF" w:themeFill="background1" w:themeFillShade="BF"/>
            <w:vAlign w:val="center"/>
            <w:hideMark/>
          </w:tcPr>
          <w:p w14:paraId="4CB02222"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xml:space="preserve">Tipo </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14:paraId="1C1A3FFB" w14:textId="77777777" w:rsidR="003D2220" w:rsidRPr="0095336B" w:rsidRDefault="003D2220" w:rsidP="003D2220">
            <w:pPr>
              <w:jc w:val="center"/>
              <w:rPr>
                <w:rFonts w:eastAsia="Times New Roman"/>
                <w:b/>
                <w:bCs/>
                <w:color w:val="000000"/>
                <w:sz w:val="12"/>
                <w:szCs w:val="14"/>
                <w:lang w:eastAsia="es-CO"/>
              </w:rPr>
            </w:pPr>
            <w:r w:rsidRPr="0095336B">
              <w:rPr>
                <w:rFonts w:eastAsia="Times New Roman"/>
                <w:b/>
                <w:bCs/>
                <w:color w:val="000000"/>
                <w:sz w:val="12"/>
                <w:szCs w:val="14"/>
                <w:lang w:eastAsia="es-CO"/>
              </w:rPr>
              <w:t xml:space="preserve">Acción </w:t>
            </w:r>
          </w:p>
        </w:tc>
      </w:tr>
      <w:tr w:rsidR="003D2220" w:rsidRPr="0095336B" w14:paraId="48AE1EDD" w14:textId="77777777" w:rsidTr="00F44A0E">
        <w:trPr>
          <w:trHeight w:val="1080"/>
        </w:trPr>
        <w:tc>
          <w:tcPr>
            <w:tcW w:w="706" w:type="dxa"/>
            <w:tcBorders>
              <w:top w:val="nil"/>
              <w:left w:val="single" w:sz="4" w:space="0" w:color="auto"/>
              <w:bottom w:val="single" w:sz="4" w:space="0" w:color="auto"/>
              <w:right w:val="single" w:sz="4" w:space="0" w:color="auto"/>
            </w:tcBorders>
            <w:shd w:val="clear" w:color="FFFFCC" w:fill="D9D9D9"/>
            <w:vAlign w:val="center"/>
            <w:hideMark/>
          </w:tcPr>
          <w:p w14:paraId="6774202B"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t>Trámite</w:t>
            </w:r>
          </w:p>
        </w:tc>
        <w:tc>
          <w:tcPr>
            <w:tcW w:w="1558" w:type="dxa"/>
            <w:tcBorders>
              <w:top w:val="nil"/>
              <w:left w:val="nil"/>
              <w:bottom w:val="single" w:sz="4" w:space="0" w:color="auto"/>
              <w:right w:val="single" w:sz="4" w:space="0" w:color="auto"/>
            </w:tcBorders>
            <w:shd w:val="clear" w:color="auto" w:fill="auto"/>
            <w:vAlign w:val="center"/>
            <w:hideMark/>
          </w:tcPr>
          <w:p w14:paraId="6D02EF81"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Aprobación proyecto específico de zonas de cesión para parques y equipamientos producto de un desarrollo urbanístico.</w:t>
            </w:r>
          </w:p>
        </w:tc>
        <w:tc>
          <w:tcPr>
            <w:tcW w:w="928" w:type="dxa"/>
            <w:tcBorders>
              <w:top w:val="nil"/>
              <w:left w:val="nil"/>
              <w:bottom w:val="single" w:sz="4" w:space="0" w:color="auto"/>
              <w:right w:val="single" w:sz="4" w:space="0" w:color="auto"/>
            </w:tcBorders>
            <w:shd w:val="clear" w:color="auto" w:fill="auto"/>
            <w:vAlign w:val="center"/>
            <w:hideMark/>
          </w:tcPr>
          <w:p w14:paraId="24AB188F"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Presencial / Virtual</w:t>
            </w:r>
          </w:p>
        </w:tc>
        <w:tc>
          <w:tcPr>
            <w:tcW w:w="499" w:type="dxa"/>
            <w:tcBorders>
              <w:top w:val="nil"/>
              <w:left w:val="nil"/>
              <w:bottom w:val="single" w:sz="4" w:space="0" w:color="auto"/>
              <w:right w:val="single" w:sz="4" w:space="0" w:color="auto"/>
            </w:tcBorders>
            <w:shd w:val="clear" w:color="auto" w:fill="auto"/>
            <w:vAlign w:val="center"/>
            <w:hideMark/>
          </w:tcPr>
          <w:p w14:paraId="52D9E09E"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14:paraId="0B8AEFDC"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854" w:type="dxa"/>
            <w:tcBorders>
              <w:top w:val="nil"/>
              <w:left w:val="nil"/>
              <w:bottom w:val="single" w:sz="4" w:space="0" w:color="auto"/>
              <w:right w:val="single" w:sz="4" w:space="0" w:color="auto"/>
            </w:tcBorders>
            <w:shd w:val="clear" w:color="auto" w:fill="auto"/>
            <w:vAlign w:val="center"/>
            <w:hideMark/>
          </w:tcPr>
          <w:p w14:paraId="6C2071F5"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Administrativa</w:t>
            </w:r>
          </w:p>
        </w:tc>
        <w:tc>
          <w:tcPr>
            <w:tcW w:w="992" w:type="dxa"/>
            <w:tcBorders>
              <w:top w:val="nil"/>
              <w:left w:val="nil"/>
              <w:bottom w:val="single" w:sz="4" w:space="0" w:color="auto"/>
              <w:right w:val="single" w:sz="4" w:space="0" w:color="auto"/>
            </w:tcBorders>
            <w:shd w:val="clear" w:color="auto" w:fill="auto"/>
            <w:vAlign w:val="center"/>
            <w:hideMark/>
          </w:tcPr>
          <w:p w14:paraId="33C0B632"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Optimización de los procesos o procedimientos internos</w:t>
            </w:r>
          </w:p>
        </w:tc>
        <w:tc>
          <w:tcPr>
            <w:tcW w:w="709" w:type="dxa"/>
            <w:tcBorders>
              <w:top w:val="nil"/>
              <w:left w:val="nil"/>
              <w:bottom w:val="single" w:sz="4" w:space="0" w:color="auto"/>
              <w:right w:val="single" w:sz="4" w:space="0" w:color="auto"/>
            </w:tcBorders>
            <w:shd w:val="clear" w:color="auto" w:fill="auto"/>
            <w:vAlign w:val="center"/>
            <w:hideMark/>
          </w:tcPr>
          <w:p w14:paraId="031A6F1D"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282561EF"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3D2AE2B9"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Tecnológica</w:t>
            </w:r>
          </w:p>
        </w:tc>
        <w:tc>
          <w:tcPr>
            <w:tcW w:w="1134" w:type="dxa"/>
            <w:tcBorders>
              <w:top w:val="nil"/>
              <w:left w:val="nil"/>
              <w:bottom w:val="single" w:sz="4" w:space="0" w:color="auto"/>
              <w:right w:val="single" w:sz="4" w:space="0" w:color="auto"/>
            </w:tcBorders>
            <w:shd w:val="clear" w:color="auto" w:fill="auto"/>
            <w:vAlign w:val="center"/>
            <w:hideMark/>
          </w:tcPr>
          <w:p w14:paraId="314895F8"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Trámite total en línea</w:t>
            </w:r>
          </w:p>
        </w:tc>
      </w:tr>
      <w:tr w:rsidR="003D2220" w:rsidRPr="0095336B" w14:paraId="101EBA77" w14:textId="77777777" w:rsidTr="00F44A0E">
        <w:trPr>
          <w:trHeight w:val="1260"/>
        </w:trPr>
        <w:tc>
          <w:tcPr>
            <w:tcW w:w="706" w:type="dxa"/>
            <w:vMerge w:val="restart"/>
            <w:tcBorders>
              <w:top w:val="nil"/>
              <w:left w:val="single" w:sz="4" w:space="0" w:color="auto"/>
              <w:bottom w:val="single" w:sz="4" w:space="0" w:color="auto"/>
              <w:right w:val="single" w:sz="4" w:space="0" w:color="auto"/>
            </w:tcBorders>
            <w:shd w:val="clear" w:color="FFFFCC" w:fill="D9D9D9"/>
            <w:vAlign w:val="center"/>
            <w:hideMark/>
          </w:tcPr>
          <w:p w14:paraId="5AE2E0F8"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t>Trámite</w:t>
            </w:r>
          </w:p>
        </w:tc>
        <w:tc>
          <w:tcPr>
            <w:tcW w:w="1558" w:type="dxa"/>
            <w:vMerge w:val="restart"/>
            <w:tcBorders>
              <w:top w:val="nil"/>
              <w:left w:val="single" w:sz="4" w:space="0" w:color="auto"/>
              <w:bottom w:val="single" w:sz="4" w:space="0" w:color="auto"/>
              <w:right w:val="single" w:sz="4" w:space="0" w:color="auto"/>
            </w:tcBorders>
            <w:shd w:val="clear" w:color="auto" w:fill="auto"/>
            <w:vAlign w:val="center"/>
            <w:hideMark/>
          </w:tcPr>
          <w:p w14:paraId="4CDD7E62"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Liquidación y recaudo pago fondo compensatorio de cesiones públicas para parques y equipamientos.</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14:paraId="68464BD8"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Presencial / Virtual</w:t>
            </w:r>
          </w:p>
        </w:tc>
        <w:tc>
          <w:tcPr>
            <w:tcW w:w="499" w:type="dxa"/>
            <w:vMerge w:val="restart"/>
            <w:tcBorders>
              <w:top w:val="nil"/>
              <w:left w:val="single" w:sz="4" w:space="0" w:color="auto"/>
              <w:bottom w:val="single" w:sz="4" w:space="0" w:color="auto"/>
              <w:right w:val="single" w:sz="4" w:space="0" w:color="auto"/>
            </w:tcBorders>
            <w:shd w:val="clear" w:color="auto" w:fill="auto"/>
            <w:vAlign w:val="center"/>
            <w:hideMark/>
          </w:tcPr>
          <w:p w14:paraId="6BD879EE"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t> </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14:paraId="6ACA7ED8"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 </w:t>
            </w:r>
          </w:p>
        </w:tc>
        <w:tc>
          <w:tcPr>
            <w:tcW w:w="854" w:type="dxa"/>
            <w:tcBorders>
              <w:top w:val="nil"/>
              <w:left w:val="nil"/>
              <w:bottom w:val="single" w:sz="4" w:space="0" w:color="auto"/>
              <w:right w:val="single" w:sz="4" w:space="0" w:color="auto"/>
            </w:tcBorders>
            <w:shd w:val="clear" w:color="auto" w:fill="auto"/>
            <w:vAlign w:val="center"/>
            <w:hideMark/>
          </w:tcPr>
          <w:p w14:paraId="75710725"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0C2C1F30"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3B53AF3"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2AA32CD5"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0FBB5D4"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Administrativa</w:t>
            </w:r>
          </w:p>
        </w:tc>
        <w:tc>
          <w:tcPr>
            <w:tcW w:w="1134" w:type="dxa"/>
            <w:tcBorders>
              <w:top w:val="nil"/>
              <w:left w:val="nil"/>
              <w:bottom w:val="single" w:sz="4" w:space="0" w:color="auto"/>
              <w:right w:val="single" w:sz="4" w:space="0" w:color="auto"/>
            </w:tcBorders>
            <w:shd w:val="clear" w:color="auto" w:fill="auto"/>
            <w:vAlign w:val="center"/>
            <w:hideMark/>
          </w:tcPr>
          <w:p w14:paraId="637B66AC"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Estandarización de trámites u otros procedimientos administrativos</w:t>
            </w:r>
          </w:p>
        </w:tc>
      </w:tr>
      <w:tr w:rsidR="003D2220" w:rsidRPr="0095336B" w14:paraId="3FF3AE18" w14:textId="77777777" w:rsidTr="00F44A0E">
        <w:trPr>
          <w:trHeight w:val="375"/>
        </w:trPr>
        <w:tc>
          <w:tcPr>
            <w:tcW w:w="706" w:type="dxa"/>
            <w:vMerge/>
            <w:tcBorders>
              <w:top w:val="nil"/>
              <w:left w:val="single" w:sz="4" w:space="0" w:color="auto"/>
              <w:bottom w:val="single" w:sz="4" w:space="0" w:color="auto"/>
              <w:right w:val="single" w:sz="4" w:space="0" w:color="auto"/>
            </w:tcBorders>
            <w:vAlign w:val="center"/>
            <w:hideMark/>
          </w:tcPr>
          <w:p w14:paraId="05E422E1" w14:textId="77777777" w:rsidR="003D2220" w:rsidRPr="0095336B" w:rsidRDefault="003D2220" w:rsidP="003D2220">
            <w:pPr>
              <w:jc w:val="left"/>
              <w:rPr>
                <w:rFonts w:eastAsia="Times New Roman"/>
                <w:color w:val="000000"/>
                <w:sz w:val="12"/>
                <w:szCs w:val="14"/>
                <w:lang w:eastAsia="es-CO"/>
              </w:rPr>
            </w:pPr>
          </w:p>
        </w:tc>
        <w:tc>
          <w:tcPr>
            <w:tcW w:w="1558" w:type="dxa"/>
            <w:vMerge/>
            <w:tcBorders>
              <w:top w:val="nil"/>
              <w:left w:val="single" w:sz="4" w:space="0" w:color="auto"/>
              <w:bottom w:val="single" w:sz="4" w:space="0" w:color="auto"/>
              <w:right w:val="single" w:sz="4" w:space="0" w:color="auto"/>
            </w:tcBorders>
            <w:vAlign w:val="center"/>
            <w:hideMark/>
          </w:tcPr>
          <w:p w14:paraId="1C1AB555" w14:textId="77777777" w:rsidR="003D2220" w:rsidRPr="0095336B" w:rsidRDefault="003D2220" w:rsidP="003D2220">
            <w:pPr>
              <w:jc w:val="left"/>
              <w:rPr>
                <w:rFonts w:eastAsia="Times New Roman"/>
                <w:color w:val="000000"/>
                <w:sz w:val="12"/>
                <w:szCs w:val="14"/>
                <w:lang w:eastAsia="es-CO"/>
              </w:rPr>
            </w:pPr>
          </w:p>
        </w:tc>
        <w:tc>
          <w:tcPr>
            <w:tcW w:w="928" w:type="dxa"/>
            <w:vMerge/>
            <w:tcBorders>
              <w:top w:val="nil"/>
              <w:left w:val="single" w:sz="4" w:space="0" w:color="auto"/>
              <w:bottom w:val="single" w:sz="4" w:space="0" w:color="auto"/>
              <w:right w:val="single" w:sz="4" w:space="0" w:color="auto"/>
            </w:tcBorders>
            <w:vAlign w:val="center"/>
            <w:hideMark/>
          </w:tcPr>
          <w:p w14:paraId="47AB3C12" w14:textId="77777777" w:rsidR="003D2220" w:rsidRPr="0095336B" w:rsidRDefault="003D2220" w:rsidP="003D2220">
            <w:pPr>
              <w:jc w:val="left"/>
              <w:rPr>
                <w:rFonts w:eastAsia="Times New Roman"/>
                <w:color w:val="000000"/>
                <w:sz w:val="12"/>
                <w:szCs w:val="14"/>
                <w:lang w:eastAsia="es-CO"/>
              </w:rPr>
            </w:pPr>
          </w:p>
        </w:tc>
        <w:tc>
          <w:tcPr>
            <w:tcW w:w="499" w:type="dxa"/>
            <w:vMerge/>
            <w:tcBorders>
              <w:top w:val="nil"/>
              <w:left w:val="single" w:sz="4" w:space="0" w:color="auto"/>
              <w:bottom w:val="single" w:sz="4" w:space="0" w:color="auto"/>
              <w:right w:val="single" w:sz="4" w:space="0" w:color="auto"/>
            </w:tcBorders>
            <w:vAlign w:val="center"/>
            <w:hideMark/>
          </w:tcPr>
          <w:p w14:paraId="0F2C4F3D" w14:textId="77777777" w:rsidR="003D2220" w:rsidRPr="0095336B" w:rsidRDefault="003D2220" w:rsidP="003D2220">
            <w:pPr>
              <w:jc w:val="left"/>
              <w:rPr>
                <w:rFonts w:eastAsia="Times New Roman"/>
                <w:color w:val="000000"/>
                <w:sz w:val="12"/>
                <w:szCs w:val="14"/>
                <w:lang w:eastAsia="es-CO"/>
              </w:rPr>
            </w:pPr>
          </w:p>
        </w:tc>
        <w:tc>
          <w:tcPr>
            <w:tcW w:w="700" w:type="dxa"/>
            <w:vMerge/>
            <w:tcBorders>
              <w:top w:val="nil"/>
              <w:left w:val="single" w:sz="4" w:space="0" w:color="auto"/>
              <w:bottom w:val="single" w:sz="4" w:space="0" w:color="auto"/>
              <w:right w:val="single" w:sz="4" w:space="0" w:color="auto"/>
            </w:tcBorders>
            <w:vAlign w:val="center"/>
            <w:hideMark/>
          </w:tcPr>
          <w:p w14:paraId="31E8A2B0" w14:textId="77777777" w:rsidR="003D2220" w:rsidRPr="0095336B" w:rsidRDefault="003D2220" w:rsidP="003D2220">
            <w:pPr>
              <w:jc w:val="left"/>
              <w:rPr>
                <w:rFonts w:eastAsia="Times New Roman"/>
                <w:color w:val="000000"/>
                <w:sz w:val="12"/>
                <w:szCs w:val="14"/>
                <w:lang w:eastAsia="es-CO"/>
              </w:rPr>
            </w:pPr>
          </w:p>
        </w:tc>
        <w:tc>
          <w:tcPr>
            <w:tcW w:w="854" w:type="dxa"/>
            <w:tcBorders>
              <w:top w:val="nil"/>
              <w:left w:val="nil"/>
              <w:bottom w:val="single" w:sz="4" w:space="0" w:color="auto"/>
              <w:right w:val="single" w:sz="4" w:space="0" w:color="auto"/>
            </w:tcBorders>
            <w:shd w:val="clear" w:color="auto" w:fill="auto"/>
            <w:vAlign w:val="center"/>
            <w:hideMark/>
          </w:tcPr>
          <w:p w14:paraId="44B61760"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18AB84C3"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0710D9E0"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2C832039"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3D77E6E0"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Tecnológica</w:t>
            </w:r>
          </w:p>
        </w:tc>
        <w:tc>
          <w:tcPr>
            <w:tcW w:w="1134" w:type="dxa"/>
            <w:tcBorders>
              <w:top w:val="nil"/>
              <w:left w:val="nil"/>
              <w:bottom w:val="single" w:sz="4" w:space="0" w:color="auto"/>
              <w:right w:val="single" w:sz="4" w:space="0" w:color="auto"/>
            </w:tcBorders>
            <w:shd w:val="clear" w:color="auto" w:fill="auto"/>
            <w:vAlign w:val="center"/>
            <w:hideMark/>
          </w:tcPr>
          <w:p w14:paraId="3BE0F3BF"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Trámite total en línea</w:t>
            </w:r>
          </w:p>
        </w:tc>
      </w:tr>
      <w:tr w:rsidR="003D2220" w:rsidRPr="0095336B" w14:paraId="7508E5B7" w14:textId="77777777" w:rsidTr="00F44A0E">
        <w:trPr>
          <w:trHeight w:val="540"/>
        </w:trPr>
        <w:tc>
          <w:tcPr>
            <w:tcW w:w="706" w:type="dxa"/>
            <w:tcBorders>
              <w:top w:val="nil"/>
              <w:left w:val="single" w:sz="4" w:space="0" w:color="auto"/>
              <w:bottom w:val="single" w:sz="4" w:space="0" w:color="auto"/>
              <w:right w:val="single" w:sz="4" w:space="0" w:color="auto"/>
            </w:tcBorders>
            <w:shd w:val="clear" w:color="FFFFCC" w:fill="D9D9D9"/>
            <w:vAlign w:val="center"/>
            <w:hideMark/>
          </w:tcPr>
          <w:p w14:paraId="026AA20B"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t>Trámite</w:t>
            </w:r>
          </w:p>
        </w:tc>
        <w:tc>
          <w:tcPr>
            <w:tcW w:w="1558" w:type="dxa"/>
            <w:tcBorders>
              <w:top w:val="nil"/>
              <w:left w:val="nil"/>
              <w:bottom w:val="single" w:sz="4" w:space="0" w:color="auto"/>
              <w:right w:val="single" w:sz="4" w:space="0" w:color="auto"/>
            </w:tcBorders>
            <w:shd w:val="clear" w:color="auto" w:fill="auto"/>
            <w:vAlign w:val="center"/>
            <w:hideMark/>
          </w:tcPr>
          <w:p w14:paraId="4FD732DF"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Aval deportivo de las escuelas de formación deportiva.</w:t>
            </w:r>
          </w:p>
        </w:tc>
        <w:tc>
          <w:tcPr>
            <w:tcW w:w="928" w:type="dxa"/>
            <w:tcBorders>
              <w:top w:val="nil"/>
              <w:left w:val="nil"/>
              <w:bottom w:val="single" w:sz="4" w:space="0" w:color="auto"/>
              <w:right w:val="single" w:sz="4" w:space="0" w:color="auto"/>
            </w:tcBorders>
            <w:shd w:val="clear" w:color="auto" w:fill="auto"/>
            <w:vAlign w:val="center"/>
            <w:hideMark/>
          </w:tcPr>
          <w:p w14:paraId="0DC77BAB"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Presencial</w:t>
            </w:r>
          </w:p>
        </w:tc>
        <w:tc>
          <w:tcPr>
            <w:tcW w:w="499" w:type="dxa"/>
            <w:tcBorders>
              <w:top w:val="nil"/>
              <w:left w:val="nil"/>
              <w:bottom w:val="single" w:sz="4" w:space="0" w:color="auto"/>
              <w:right w:val="single" w:sz="4" w:space="0" w:color="auto"/>
            </w:tcBorders>
            <w:shd w:val="clear" w:color="auto" w:fill="auto"/>
            <w:vAlign w:val="center"/>
            <w:hideMark/>
          </w:tcPr>
          <w:p w14:paraId="38E013C2"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14:paraId="0762BBA4"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854" w:type="dxa"/>
            <w:tcBorders>
              <w:top w:val="nil"/>
              <w:left w:val="nil"/>
              <w:bottom w:val="single" w:sz="4" w:space="0" w:color="auto"/>
              <w:right w:val="single" w:sz="4" w:space="0" w:color="auto"/>
            </w:tcBorders>
            <w:shd w:val="clear" w:color="auto" w:fill="auto"/>
            <w:vAlign w:val="center"/>
            <w:hideMark/>
          </w:tcPr>
          <w:p w14:paraId="71C544F6"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37F38F06"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5C2A430"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67217218"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0922E674"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Administrativa</w:t>
            </w:r>
          </w:p>
        </w:tc>
        <w:tc>
          <w:tcPr>
            <w:tcW w:w="1134" w:type="dxa"/>
            <w:tcBorders>
              <w:top w:val="nil"/>
              <w:left w:val="nil"/>
              <w:bottom w:val="single" w:sz="4" w:space="0" w:color="auto"/>
              <w:right w:val="single" w:sz="4" w:space="0" w:color="auto"/>
            </w:tcBorders>
            <w:shd w:val="clear" w:color="auto" w:fill="auto"/>
            <w:vAlign w:val="center"/>
            <w:hideMark/>
          </w:tcPr>
          <w:p w14:paraId="1AEF9A8D"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Pre-radicación de documentos</w:t>
            </w:r>
          </w:p>
        </w:tc>
      </w:tr>
      <w:tr w:rsidR="003D2220" w:rsidRPr="0095336B" w14:paraId="150F977D" w14:textId="77777777" w:rsidTr="00F44A0E">
        <w:trPr>
          <w:trHeight w:val="540"/>
        </w:trPr>
        <w:tc>
          <w:tcPr>
            <w:tcW w:w="706" w:type="dxa"/>
            <w:tcBorders>
              <w:top w:val="nil"/>
              <w:left w:val="single" w:sz="4" w:space="0" w:color="auto"/>
              <w:bottom w:val="single" w:sz="4" w:space="0" w:color="auto"/>
              <w:right w:val="single" w:sz="4" w:space="0" w:color="auto"/>
            </w:tcBorders>
            <w:shd w:val="clear" w:color="FFFFCC" w:fill="D9D9D9"/>
            <w:vAlign w:val="center"/>
            <w:hideMark/>
          </w:tcPr>
          <w:p w14:paraId="71619D28"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t>Trámite</w:t>
            </w:r>
          </w:p>
        </w:tc>
        <w:tc>
          <w:tcPr>
            <w:tcW w:w="1558" w:type="dxa"/>
            <w:tcBorders>
              <w:top w:val="nil"/>
              <w:left w:val="nil"/>
              <w:bottom w:val="single" w:sz="4" w:space="0" w:color="auto"/>
              <w:right w:val="single" w:sz="4" w:space="0" w:color="auto"/>
            </w:tcBorders>
            <w:shd w:val="clear" w:color="auto" w:fill="auto"/>
            <w:vAlign w:val="center"/>
            <w:hideMark/>
          </w:tcPr>
          <w:p w14:paraId="48D6F527"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Tarjeta de recreación y espectáculos públicos para adultos mayores.</w:t>
            </w:r>
          </w:p>
        </w:tc>
        <w:tc>
          <w:tcPr>
            <w:tcW w:w="928" w:type="dxa"/>
            <w:tcBorders>
              <w:top w:val="nil"/>
              <w:left w:val="nil"/>
              <w:bottom w:val="single" w:sz="4" w:space="0" w:color="auto"/>
              <w:right w:val="single" w:sz="4" w:space="0" w:color="auto"/>
            </w:tcBorders>
            <w:shd w:val="clear" w:color="auto" w:fill="auto"/>
            <w:vAlign w:val="center"/>
            <w:hideMark/>
          </w:tcPr>
          <w:p w14:paraId="7987A91D"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Presencial</w:t>
            </w:r>
          </w:p>
        </w:tc>
        <w:tc>
          <w:tcPr>
            <w:tcW w:w="499" w:type="dxa"/>
            <w:tcBorders>
              <w:top w:val="nil"/>
              <w:left w:val="nil"/>
              <w:bottom w:val="single" w:sz="4" w:space="0" w:color="auto"/>
              <w:right w:val="single" w:sz="4" w:space="0" w:color="auto"/>
            </w:tcBorders>
            <w:shd w:val="clear" w:color="auto" w:fill="auto"/>
            <w:vAlign w:val="center"/>
            <w:hideMark/>
          </w:tcPr>
          <w:p w14:paraId="646FB678"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14:paraId="2CB7FA07"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854" w:type="dxa"/>
            <w:tcBorders>
              <w:top w:val="nil"/>
              <w:left w:val="nil"/>
              <w:bottom w:val="single" w:sz="4" w:space="0" w:color="auto"/>
              <w:right w:val="single" w:sz="4" w:space="0" w:color="auto"/>
            </w:tcBorders>
            <w:shd w:val="clear" w:color="auto" w:fill="auto"/>
            <w:vAlign w:val="center"/>
            <w:hideMark/>
          </w:tcPr>
          <w:p w14:paraId="28FFAF9E"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74010867"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66AC469C"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7A1DBDCA"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6206D688"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3B610BD4"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r>
      <w:tr w:rsidR="003D2220" w:rsidRPr="0095336B" w14:paraId="253FD50A" w14:textId="77777777" w:rsidTr="00F44A0E">
        <w:trPr>
          <w:trHeight w:val="1080"/>
        </w:trPr>
        <w:tc>
          <w:tcPr>
            <w:tcW w:w="706" w:type="dxa"/>
            <w:tcBorders>
              <w:top w:val="nil"/>
              <w:left w:val="single" w:sz="4" w:space="0" w:color="auto"/>
              <w:bottom w:val="single" w:sz="4" w:space="0" w:color="auto"/>
              <w:right w:val="single" w:sz="4" w:space="0" w:color="auto"/>
            </w:tcBorders>
            <w:shd w:val="clear" w:color="FFFFCC" w:fill="D9D9D9"/>
            <w:vAlign w:val="center"/>
            <w:hideMark/>
          </w:tcPr>
          <w:p w14:paraId="1233573A"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t>Trámite</w:t>
            </w:r>
          </w:p>
        </w:tc>
        <w:tc>
          <w:tcPr>
            <w:tcW w:w="1558" w:type="dxa"/>
            <w:tcBorders>
              <w:top w:val="nil"/>
              <w:left w:val="nil"/>
              <w:bottom w:val="single" w:sz="4" w:space="0" w:color="auto"/>
              <w:right w:val="single" w:sz="4" w:space="0" w:color="auto"/>
            </w:tcBorders>
            <w:shd w:val="clear" w:color="auto" w:fill="auto"/>
            <w:vAlign w:val="center"/>
            <w:hideMark/>
          </w:tcPr>
          <w:p w14:paraId="56A6041E"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Reconocimiento deportivo a clubes deportivos, clubes promotores y clubes pertenecientes a entidades no deportivas</w:t>
            </w:r>
          </w:p>
        </w:tc>
        <w:tc>
          <w:tcPr>
            <w:tcW w:w="928" w:type="dxa"/>
            <w:tcBorders>
              <w:top w:val="nil"/>
              <w:left w:val="nil"/>
              <w:bottom w:val="single" w:sz="4" w:space="0" w:color="auto"/>
              <w:right w:val="single" w:sz="4" w:space="0" w:color="auto"/>
            </w:tcBorders>
            <w:shd w:val="clear" w:color="auto" w:fill="auto"/>
            <w:vAlign w:val="center"/>
            <w:hideMark/>
          </w:tcPr>
          <w:p w14:paraId="39F8C7A5"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Presencial</w:t>
            </w:r>
          </w:p>
        </w:tc>
        <w:tc>
          <w:tcPr>
            <w:tcW w:w="499" w:type="dxa"/>
            <w:tcBorders>
              <w:top w:val="nil"/>
              <w:left w:val="nil"/>
              <w:bottom w:val="single" w:sz="4" w:space="0" w:color="auto"/>
              <w:right w:val="single" w:sz="4" w:space="0" w:color="auto"/>
            </w:tcBorders>
            <w:shd w:val="clear" w:color="auto" w:fill="auto"/>
            <w:vAlign w:val="center"/>
            <w:hideMark/>
          </w:tcPr>
          <w:p w14:paraId="180FC921"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14:paraId="30A3B5B4"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854" w:type="dxa"/>
            <w:tcBorders>
              <w:top w:val="nil"/>
              <w:left w:val="nil"/>
              <w:bottom w:val="single" w:sz="4" w:space="0" w:color="auto"/>
              <w:right w:val="single" w:sz="4" w:space="0" w:color="auto"/>
            </w:tcBorders>
            <w:shd w:val="clear" w:color="auto" w:fill="auto"/>
            <w:vAlign w:val="center"/>
            <w:hideMark/>
          </w:tcPr>
          <w:p w14:paraId="137E9582"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7A3A4AE7"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29588657"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44268C59"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5E31CE2"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Administrativa</w:t>
            </w:r>
          </w:p>
        </w:tc>
        <w:tc>
          <w:tcPr>
            <w:tcW w:w="1134" w:type="dxa"/>
            <w:tcBorders>
              <w:top w:val="nil"/>
              <w:left w:val="nil"/>
              <w:bottom w:val="single" w:sz="4" w:space="0" w:color="auto"/>
              <w:right w:val="single" w:sz="4" w:space="0" w:color="auto"/>
            </w:tcBorders>
            <w:shd w:val="clear" w:color="auto" w:fill="auto"/>
            <w:vAlign w:val="center"/>
            <w:hideMark/>
          </w:tcPr>
          <w:p w14:paraId="44D7C8D1"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Fusión del trámite u otros procedimientos administrativos</w:t>
            </w:r>
          </w:p>
        </w:tc>
      </w:tr>
      <w:tr w:rsidR="003D2220" w:rsidRPr="0095336B" w14:paraId="684EDD88" w14:textId="77777777" w:rsidTr="00F44A0E">
        <w:trPr>
          <w:trHeight w:val="540"/>
        </w:trPr>
        <w:tc>
          <w:tcPr>
            <w:tcW w:w="706" w:type="dxa"/>
            <w:tcBorders>
              <w:top w:val="nil"/>
              <w:left w:val="single" w:sz="4" w:space="0" w:color="auto"/>
              <w:bottom w:val="single" w:sz="4" w:space="0" w:color="auto"/>
              <w:right w:val="single" w:sz="4" w:space="0" w:color="auto"/>
            </w:tcBorders>
            <w:shd w:val="clear" w:color="FFFFCC" w:fill="D9D9D9"/>
            <w:vAlign w:val="center"/>
            <w:hideMark/>
          </w:tcPr>
          <w:p w14:paraId="1CDCB5AE"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lastRenderedPageBreak/>
              <w:t>Trámite</w:t>
            </w:r>
          </w:p>
        </w:tc>
        <w:tc>
          <w:tcPr>
            <w:tcW w:w="1558" w:type="dxa"/>
            <w:tcBorders>
              <w:top w:val="nil"/>
              <w:left w:val="nil"/>
              <w:bottom w:val="single" w:sz="4" w:space="0" w:color="auto"/>
              <w:right w:val="single" w:sz="4" w:space="0" w:color="auto"/>
            </w:tcBorders>
            <w:shd w:val="clear" w:color="auto" w:fill="auto"/>
            <w:vAlign w:val="center"/>
            <w:hideMark/>
          </w:tcPr>
          <w:p w14:paraId="5A328DE8"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Permiso de uso y/o aprovechamiento económico de parques o escenarios</w:t>
            </w:r>
          </w:p>
        </w:tc>
        <w:tc>
          <w:tcPr>
            <w:tcW w:w="928" w:type="dxa"/>
            <w:tcBorders>
              <w:top w:val="nil"/>
              <w:left w:val="nil"/>
              <w:bottom w:val="single" w:sz="4" w:space="0" w:color="auto"/>
              <w:right w:val="single" w:sz="4" w:space="0" w:color="auto"/>
            </w:tcBorders>
            <w:shd w:val="clear" w:color="auto" w:fill="auto"/>
            <w:vAlign w:val="center"/>
            <w:hideMark/>
          </w:tcPr>
          <w:p w14:paraId="607AD1E0"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Presencial</w:t>
            </w:r>
          </w:p>
        </w:tc>
        <w:tc>
          <w:tcPr>
            <w:tcW w:w="499" w:type="dxa"/>
            <w:tcBorders>
              <w:top w:val="nil"/>
              <w:left w:val="nil"/>
              <w:bottom w:val="single" w:sz="4" w:space="0" w:color="auto"/>
              <w:right w:val="single" w:sz="4" w:space="0" w:color="auto"/>
            </w:tcBorders>
            <w:shd w:val="clear" w:color="auto" w:fill="auto"/>
            <w:vAlign w:val="center"/>
            <w:hideMark/>
          </w:tcPr>
          <w:p w14:paraId="62D25AFC"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14:paraId="3AF962DE"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854" w:type="dxa"/>
            <w:tcBorders>
              <w:top w:val="nil"/>
              <w:left w:val="nil"/>
              <w:bottom w:val="single" w:sz="4" w:space="0" w:color="auto"/>
              <w:right w:val="single" w:sz="4" w:space="0" w:color="auto"/>
            </w:tcBorders>
            <w:shd w:val="clear" w:color="auto" w:fill="auto"/>
            <w:vAlign w:val="center"/>
            <w:hideMark/>
          </w:tcPr>
          <w:p w14:paraId="0C52B904"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5C90842D"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2F2B9541"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3609AF76"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2C9D1B55"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222E6113"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r>
      <w:tr w:rsidR="003D2220" w:rsidRPr="0095336B" w14:paraId="56CA22CA" w14:textId="77777777" w:rsidTr="00F44A0E">
        <w:trPr>
          <w:trHeight w:val="881"/>
        </w:trPr>
        <w:tc>
          <w:tcPr>
            <w:tcW w:w="706" w:type="dxa"/>
            <w:tcBorders>
              <w:top w:val="nil"/>
              <w:left w:val="single" w:sz="4" w:space="0" w:color="auto"/>
              <w:bottom w:val="single" w:sz="4" w:space="0" w:color="auto"/>
              <w:right w:val="single" w:sz="4" w:space="0" w:color="auto"/>
            </w:tcBorders>
            <w:shd w:val="clear" w:color="FFFFCC" w:fill="BFBFBF"/>
            <w:vAlign w:val="center"/>
            <w:hideMark/>
          </w:tcPr>
          <w:p w14:paraId="34959D1F"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t>OPA</w:t>
            </w:r>
          </w:p>
        </w:tc>
        <w:tc>
          <w:tcPr>
            <w:tcW w:w="1558" w:type="dxa"/>
            <w:tcBorders>
              <w:top w:val="nil"/>
              <w:left w:val="nil"/>
              <w:bottom w:val="single" w:sz="4" w:space="0" w:color="auto"/>
              <w:right w:val="single" w:sz="4" w:space="0" w:color="auto"/>
            </w:tcBorders>
            <w:shd w:val="clear" w:color="auto" w:fill="auto"/>
            <w:vAlign w:val="center"/>
            <w:hideMark/>
          </w:tcPr>
          <w:p w14:paraId="6AB98B9F"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Permiso para uso temporal del salón presidente del IDRD.</w:t>
            </w:r>
          </w:p>
        </w:tc>
        <w:tc>
          <w:tcPr>
            <w:tcW w:w="928" w:type="dxa"/>
            <w:tcBorders>
              <w:top w:val="nil"/>
              <w:left w:val="nil"/>
              <w:bottom w:val="single" w:sz="4" w:space="0" w:color="auto"/>
              <w:right w:val="single" w:sz="4" w:space="0" w:color="auto"/>
            </w:tcBorders>
            <w:shd w:val="clear" w:color="auto" w:fill="auto"/>
            <w:vAlign w:val="center"/>
            <w:hideMark/>
          </w:tcPr>
          <w:p w14:paraId="6B2E3909"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Presencial</w:t>
            </w:r>
          </w:p>
        </w:tc>
        <w:tc>
          <w:tcPr>
            <w:tcW w:w="499" w:type="dxa"/>
            <w:tcBorders>
              <w:top w:val="nil"/>
              <w:left w:val="nil"/>
              <w:bottom w:val="single" w:sz="4" w:space="0" w:color="auto"/>
              <w:right w:val="single" w:sz="4" w:space="0" w:color="auto"/>
            </w:tcBorders>
            <w:shd w:val="clear" w:color="auto" w:fill="auto"/>
            <w:vAlign w:val="center"/>
            <w:hideMark/>
          </w:tcPr>
          <w:p w14:paraId="674F0C26"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14:paraId="5E91EDA3"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854" w:type="dxa"/>
            <w:tcBorders>
              <w:top w:val="nil"/>
              <w:left w:val="nil"/>
              <w:bottom w:val="single" w:sz="4" w:space="0" w:color="auto"/>
              <w:right w:val="single" w:sz="4" w:space="0" w:color="auto"/>
            </w:tcBorders>
            <w:shd w:val="clear" w:color="auto" w:fill="auto"/>
            <w:vAlign w:val="center"/>
            <w:hideMark/>
          </w:tcPr>
          <w:p w14:paraId="1F566C45"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Administrativa</w:t>
            </w:r>
          </w:p>
        </w:tc>
        <w:tc>
          <w:tcPr>
            <w:tcW w:w="992" w:type="dxa"/>
            <w:tcBorders>
              <w:top w:val="nil"/>
              <w:left w:val="nil"/>
              <w:bottom w:val="single" w:sz="4" w:space="0" w:color="auto"/>
              <w:right w:val="single" w:sz="4" w:space="0" w:color="auto"/>
            </w:tcBorders>
            <w:shd w:val="clear" w:color="auto" w:fill="auto"/>
            <w:vAlign w:val="center"/>
            <w:hideMark/>
          </w:tcPr>
          <w:p w14:paraId="518455AD"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Optimización de los procesos o procedimientos internos</w:t>
            </w:r>
          </w:p>
        </w:tc>
        <w:tc>
          <w:tcPr>
            <w:tcW w:w="709" w:type="dxa"/>
            <w:tcBorders>
              <w:top w:val="nil"/>
              <w:left w:val="nil"/>
              <w:bottom w:val="single" w:sz="4" w:space="0" w:color="auto"/>
              <w:right w:val="single" w:sz="4" w:space="0" w:color="auto"/>
            </w:tcBorders>
            <w:shd w:val="clear" w:color="auto" w:fill="auto"/>
            <w:vAlign w:val="center"/>
            <w:hideMark/>
          </w:tcPr>
          <w:p w14:paraId="5CD7BA0B"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Tecnológica</w:t>
            </w:r>
          </w:p>
        </w:tc>
        <w:tc>
          <w:tcPr>
            <w:tcW w:w="709" w:type="dxa"/>
            <w:tcBorders>
              <w:top w:val="nil"/>
              <w:left w:val="nil"/>
              <w:bottom w:val="single" w:sz="4" w:space="0" w:color="auto"/>
              <w:right w:val="single" w:sz="4" w:space="0" w:color="auto"/>
            </w:tcBorders>
            <w:shd w:val="clear" w:color="auto" w:fill="auto"/>
            <w:vAlign w:val="center"/>
            <w:hideMark/>
          </w:tcPr>
          <w:p w14:paraId="5B091CEC"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Pago en línea</w:t>
            </w:r>
          </w:p>
        </w:tc>
        <w:tc>
          <w:tcPr>
            <w:tcW w:w="709" w:type="dxa"/>
            <w:tcBorders>
              <w:top w:val="nil"/>
              <w:left w:val="nil"/>
              <w:bottom w:val="single" w:sz="4" w:space="0" w:color="auto"/>
              <w:right w:val="single" w:sz="4" w:space="0" w:color="auto"/>
            </w:tcBorders>
            <w:shd w:val="clear" w:color="auto" w:fill="auto"/>
            <w:vAlign w:val="center"/>
            <w:hideMark/>
          </w:tcPr>
          <w:p w14:paraId="07A77D47"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3F7DC3B7"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r>
      <w:tr w:rsidR="003D2220" w:rsidRPr="0095336B" w14:paraId="4B38A334" w14:textId="77777777" w:rsidTr="00F44A0E">
        <w:trPr>
          <w:trHeight w:val="990"/>
        </w:trPr>
        <w:tc>
          <w:tcPr>
            <w:tcW w:w="706" w:type="dxa"/>
            <w:tcBorders>
              <w:top w:val="nil"/>
              <w:left w:val="single" w:sz="4" w:space="0" w:color="auto"/>
              <w:bottom w:val="single" w:sz="4" w:space="0" w:color="auto"/>
              <w:right w:val="single" w:sz="4" w:space="0" w:color="auto"/>
            </w:tcBorders>
            <w:shd w:val="clear" w:color="FFFFCC" w:fill="BFBFBF"/>
            <w:vAlign w:val="center"/>
            <w:hideMark/>
          </w:tcPr>
          <w:p w14:paraId="23A57B06"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t>OPA</w:t>
            </w:r>
          </w:p>
        </w:tc>
        <w:tc>
          <w:tcPr>
            <w:tcW w:w="1558" w:type="dxa"/>
            <w:tcBorders>
              <w:top w:val="nil"/>
              <w:left w:val="nil"/>
              <w:bottom w:val="single" w:sz="4" w:space="0" w:color="auto"/>
              <w:right w:val="single" w:sz="4" w:space="0" w:color="auto"/>
            </w:tcBorders>
            <w:shd w:val="clear" w:color="FFFFCC" w:fill="FFFFFF"/>
            <w:vAlign w:val="center"/>
            <w:hideMark/>
          </w:tcPr>
          <w:p w14:paraId="1E6D4E47"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Uso de Piscinas Práctica Libre</w:t>
            </w:r>
          </w:p>
        </w:tc>
        <w:tc>
          <w:tcPr>
            <w:tcW w:w="928" w:type="dxa"/>
            <w:tcBorders>
              <w:top w:val="nil"/>
              <w:left w:val="nil"/>
              <w:bottom w:val="single" w:sz="4" w:space="0" w:color="auto"/>
              <w:right w:val="single" w:sz="4" w:space="0" w:color="auto"/>
            </w:tcBorders>
            <w:shd w:val="clear" w:color="auto" w:fill="auto"/>
            <w:vAlign w:val="center"/>
            <w:hideMark/>
          </w:tcPr>
          <w:p w14:paraId="6260BD00"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Presencial</w:t>
            </w:r>
          </w:p>
        </w:tc>
        <w:tc>
          <w:tcPr>
            <w:tcW w:w="499" w:type="dxa"/>
            <w:tcBorders>
              <w:top w:val="nil"/>
              <w:left w:val="nil"/>
              <w:bottom w:val="single" w:sz="4" w:space="0" w:color="auto"/>
              <w:right w:val="single" w:sz="4" w:space="0" w:color="auto"/>
            </w:tcBorders>
            <w:shd w:val="clear" w:color="auto" w:fill="auto"/>
            <w:vAlign w:val="center"/>
            <w:hideMark/>
          </w:tcPr>
          <w:p w14:paraId="343FA695"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14:paraId="08E66618"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854" w:type="dxa"/>
            <w:tcBorders>
              <w:top w:val="nil"/>
              <w:left w:val="nil"/>
              <w:bottom w:val="single" w:sz="4" w:space="0" w:color="auto"/>
              <w:right w:val="single" w:sz="4" w:space="0" w:color="auto"/>
            </w:tcBorders>
            <w:shd w:val="clear" w:color="auto" w:fill="auto"/>
            <w:vAlign w:val="center"/>
            <w:hideMark/>
          </w:tcPr>
          <w:p w14:paraId="09E75088"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0A093286"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DE3EC3D"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4BEAA46B"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03B288EC"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Administrativa</w:t>
            </w:r>
          </w:p>
        </w:tc>
        <w:tc>
          <w:tcPr>
            <w:tcW w:w="1134" w:type="dxa"/>
            <w:tcBorders>
              <w:top w:val="nil"/>
              <w:left w:val="nil"/>
              <w:bottom w:val="single" w:sz="4" w:space="0" w:color="auto"/>
              <w:right w:val="single" w:sz="4" w:space="0" w:color="auto"/>
            </w:tcBorders>
            <w:shd w:val="clear" w:color="auto" w:fill="auto"/>
            <w:vAlign w:val="center"/>
            <w:hideMark/>
          </w:tcPr>
          <w:p w14:paraId="733B765C"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Reducción de pasos (momentos) para el ciudadano</w:t>
            </w:r>
          </w:p>
        </w:tc>
      </w:tr>
      <w:tr w:rsidR="003D2220" w:rsidRPr="0095336B" w14:paraId="5725C885" w14:textId="77777777" w:rsidTr="00F44A0E">
        <w:trPr>
          <w:trHeight w:val="885"/>
        </w:trPr>
        <w:tc>
          <w:tcPr>
            <w:tcW w:w="706" w:type="dxa"/>
            <w:tcBorders>
              <w:top w:val="nil"/>
              <w:left w:val="single" w:sz="4" w:space="0" w:color="auto"/>
              <w:bottom w:val="single" w:sz="4" w:space="0" w:color="auto"/>
              <w:right w:val="single" w:sz="4" w:space="0" w:color="auto"/>
            </w:tcBorders>
            <w:shd w:val="clear" w:color="FFFFCC" w:fill="BFBFBF"/>
            <w:vAlign w:val="center"/>
            <w:hideMark/>
          </w:tcPr>
          <w:p w14:paraId="56D9DE6D" w14:textId="77777777" w:rsidR="003D2220" w:rsidRPr="0095336B" w:rsidRDefault="003D2220" w:rsidP="003D2220">
            <w:pPr>
              <w:jc w:val="center"/>
              <w:rPr>
                <w:rFonts w:eastAsia="Times New Roman"/>
                <w:color w:val="000000"/>
                <w:sz w:val="12"/>
                <w:szCs w:val="14"/>
                <w:lang w:eastAsia="es-CO"/>
              </w:rPr>
            </w:pPr>
            <w:r w:rsidRPr="0095336B">
              <w:rPr>
                <w:rFonts w:eastAsia="Times New Roman"/>
                <w:color w:val="000000"/>
                <w:sz w:val="12"/>
                <w:szCs w:val="14"/>
                <w:lang w:eastAsia="es-CO"/>
              </w:rPr>
              <w:t>OPA</w:t>
            </w:r>
          </w:p>
        </w:tc>
        <w:tc>
          <w:tcPr>
            <w:tcW w:w="1558" w:type="dxa"/>
            <w:tcBorders>
              <w:top w:val="nil"/>
              <w:left w:val="nil"/>
              <w:bottom w:val="single" w:sz="4" w:space="0" w:color="auto"/>
              <w:right w:val="single" w:sz="4" w:space="0" w:color="auto"/>
            </w:tcBorders>
            <w:shd w:val="clear" w:color="FFFFCC" w:fill="FFFFFF"/>
            <w:vAlign w:val="center"/>
            <w:hideMark/>
          </w:tcPr>
          <w:p w14:paraId="7F36E1F2" w14:textId="77777777" w:rsidR="003D2220" w:rsidRPr="0095336B" w:rsidRDefault="003D2220" w:rsidP="003D2220">
            <w:pPr>
              <w:rPr>
                <w:rFonts w:eastAsia="Times New Roman"/>
                <w:color w:val="000000"/>
                <w:sz w:val="12"/>
                <w:szCs w:val="14"/>
                <w:lang w:eastAsia="es-CO"/>
              </w:rPr>
            </w:pPr>
            <w:r w:rsidRPr="0095336B">
              <w:rPr>
                <w:rFonts w:eastAsia="Times New Roman"/>
                <w:color w:val="000000"/>
                <w:sz w:val="12"/>
                <w:szCs w:val="14"/>
                <w:lang w:eastAsia="es-CO"/>
              </w:rPr>
              <w:t>Inscripción programa nuevas tendencias deportivas NTD</w:t>
            </w:r>
          </w:p>
        </w:tc>
        <w:tc>
          <w:tcPr>
            <w:tcW w:w="928" w:type="dxa"/>
            <w:tcBorders>
              <w:top w:val="nil"/>
              <w:left w:val="nil"/>
              <w:bottom w:val="single" w:sz="4" w:space="0" w:color="auto"/>
              <w:right w:val="single" w:sz="4" w:space="0" w:color="auto"/>
            </w:tcBorders>
            <w:shd w:val="clear" w:color="auto" w:fill="auto"/>
            <w:vAlign w:val="center"/>
            <w:hideMark/>
          </w:tcPr>
          <w:p w14:paraId="778705C2"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Presencial</w:t>
            </w:r>
          </w:p>
        </w:tc>
        <w:tc>
          <w:tcPr>
            <w:tcW w:w="499" w:type="dxa"/>
            <w:tcBorders>
              <w:top w:val="nil"/>
              <w:left w:val="nil"/>
              <w:bottom w:val="single" w:sz="4" w:space="0" w:color="auto"/>
              <w:right w:val="single" w:sz="4" w:space="0" w:color="auto"/>
            </w:tcBorders>
            <w:shd w:val="clear" w:color="auto" w:fill="auto"/>
            <w:vAlign w:val="center"/>
            <w:hideMark/>
          </w:tcPr>
          <w:p w14:paraId="11F4E5A1"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14:paraId="7B1A1898"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854" w:type="dxa"/>
            <w:tcBorders>
              <w:top w:val="nil"/>
              <w:left w:val="nil"/>
              <w:bottom w:val="single" w:sz="4" w:space="0" w:color="auto"/>
              <w:right w:val="single" w:sz="4" w:space="0" w:color="auto"/>
            </w:tcBorders>
            <w:shd w:val="clear" w:color="auto" w:fill="auto"/>
            <w:vAlign w:val="center"/>
            <w:hideMark/>
          </w:tcPr>
          <w:p w14:paraId="332E6785"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992" w:type="dxa"/>
            <w:tcBorders>
              <w:top w:val="nil"/>
              <w:left w:val="nil"/>
              <w:bottom w:val="single" w:sz="4" w:space="0" w:color="auto"/>
              <w:right w:val="single" w:sz="4" w:space="0" w:color="auto"/>
            </w:tcBorders>
            <w:shd w:val="clear" w:color="auto" w:fill="auto"/>
            <w:vAlign w:val="center"/>
            <w:hideMark/>
          </w:tcPr>
          <w:p w14:paraId="16462D2A"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D3F618D"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238E2807"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FA26B2A"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Administrativa</w:t>
            </w:r>
          </w:p>
        </w:tc>
        <w:tc>
          <w:tcPr>
            <w:tcW w:w="1134" w:type="dxa"/>
            <w:tcBorders>
              <w:top w:val="nil"/>
              <w:left w:val="nil"/>
              <w:bottom w:val="single" w:sz="4" w:space="0" w:color="auto"/>
              <w:right w:val="single" w:sz="4" w:space="0" w:color="auto"/>
            </w:tcBorders>
            <w:shd w:val="clear" w:color="auto" w:fill="auto"/>
            <w:vAlign w:val="center"/>
            <w:hideMark/>
          </w:tcPr>
          <w:p w14:paraId="34F5DCD6" w14:textId="77777777" w:rsidR="003D2220" w:rsidRPr="0095336B" w:rsidRDefault="003D2220" w:rsidP="003D2220">
            <w:pPr>
              <w:jc w:val="left"/>
              <w:rPr>
                <w:rFonts w:eastAsia="Times New Roman"/>
                <w:color w:val="000000"/>
                <w:sz w:val="12"/>
                <w:szCs w:val="14"/>
                <w:lang w:eastAsia="es-CO"/>
              </w:rPr>
            </w:pPr>
            <w:r w:rsidRPr="0095336B">
              <w:rPr>
                <w:rFonts w:eastAsia="Times New Roman"/>
                <w:color w:val="000000"/>
                <w:sz w:val="12"/>
                <w:szCs w:val="14"/>
                <w:lang w:eastAsia="es-CO"/>
              </w:rPr>
              <w:t>Aumento de canales y/o puntos de atención</w:t>
            </w:r>
          </w:p>
        </w:tc>
      </w:tr>
    </w:tbl>
    <w:p w14:paraId="77B4258F" w14:textId="64789963" w:rsidR="00AC75DA" w:rsidRDefault="00AC75DA" w:rsidP="00AC75DA">
      <w:pPr>
        <w:rPr>
          <w:sz w:val="16"/>
          <w:szCs w:val="16"/>
          <w:lang w:val="es-ES"/>
        </w:rPr>
      </w:pPr>
    </w:p>
    <w:p w14:paraId="436FB441" w14:textId="7349DF66" w:rsidR="004B1097" w:rsidRPr="00A6356E" w:rsidRDefault="004B1097" w:rsidP="004B1097">
      <w:pPr>
        <w:pStyle w:val="Descripcin"/>
        <w:jc w:val="center"/>
      </w:pPr>
      <w:bookmarkStart w:id="66" w:name="_Hlk22719244"/>
      <w:r w:rsidRPr="00A6356E">
        <w:t xml:space="preserve">Fuente: </w:t>
      </w:r>
      <w:r w:rsidR="00855CFD">
        <w:t>Oficina Asesora de Planeación</w:t>
      </w:r>
    </w:p>
    <w:bookmarkEnd w:id="66"/>
    <w:p w14:paraId="286E513C" w14:textId="77777777" w:rsidR="00AC75DA" w:rsidRPr="00A6356E" w:rsidRDefault="00AC75DA" w:rsidP="00AC75DA">
      <w:pPr>
        <w:spacing w:after="160" w:line="256" w:lineRule="auto"/>
      </w:pPr>
      <w:r w:rsidRPr="00A6356E">
        <w:t xml:space="preserve">- ¿Cuáles son las acciones de racionalización más relevantes que implementó y cuáles considera se deben seguir impulsando? </w:t>
      </w:r>
    </w:p>
    <w:p w14:paraId="2B2F32F4" w14:textId="1AE400B4" w:rsidR="00AC75DA" w:rsidRPr="00A6356E" w:rsidRDefault="00D819D0" w:rsidP="00AC75DA">
      <w:pPr>
        <w:spacing w:after="160" w:line="256" w:lineRule="auto"/>
      </w:pPr>
      <w:r>
        <w:t xml:space="preserve">R/ </w:t>
      </w:r>
      <w:r w:rsidR="00AC75DA" w:rsidRPr="00A6356E">
        <w:t>Las acciones de virtualización de los trámites denominados “Aprobación proyecto específico de zonas de cesión para parques y equipamientos producto de un desarrollo urbanístico” y “Liquidación y recaudo pago fondo compensatorio de cesiones públicas para parques y equipamientos”, los cuales pertenecen a la cadena de urbanismo y se pueden realizar desde la Ventanilla Única de la Construcción (VUC).</w:t>
      </w:r>
    </w:p>
    <w:p w14:paraId="5F5129A8" w14:textId="5A0C647C" w:rsidR="00AC75DA" w:rsidRPr="00A6356E" w:rsidRDefault="00AC75DA" w:rsidP="00AC75DA">
      <w:pPr>
        <w:spacing w:after="160" w:line="256" w:lineRule="auto"/>
      </w:pPr>
      <w:r w:rsidRPr="00A6356E">
        <w:t xml:space="preserve">- ¿Los trámites de la entidad </w:t>
      </w:r>
      <w:r w:rsidR="00463C9F" w:rsidRPr="00A6356E">
        <w:t>están</w:t>
      </w:r>
      <w:r w:rsidRPr="00A6356E">
        <w:t xml:space="preserve"> inscritos en el Sistema Único de Información de Trámites – SUIT, si la respuesta es negativa describa las causas.</w:t>
      </w:r>
    </w:p>
    <w:p w14:paraId="47B7FAEE" w14:textId="6834B8C0" w:rsidR="00AC75DA" w:rsidRPr="00A6356E" w:rsidRDefault="00D819D0" w:rsidP="00AC75DA">
      <w:pPr>
        <w:spacing w:after="160" w:line="256" w:lineRule="auto"/>
      </w:pPr>
      <w:r>
        <w:t xml:space="preserve">R/ </w:t>
      </w:r>
      <w:r w:rsidR="006D7A86" w:rsidRPr="00A6356E">
        <w:t>No aplica, por cuanto todos los trámites y OPAS, están registrados en el SUIT</w:t>
      </w:r>
    </w:p>
    <w:p w14:paraId="782261B0" w14:textId="77777777" w:rsidR="00AC75DA" w:rsidRPr="00A6356E" w:rsidRDefault="00AC75DA" w:rsidP="00AC75DA">
      <w:pPr>
        <w:spacing w:after="160" w:line="256" w:lineRule="auto"/>
        <w:rPr>
          <w:b/>
          <w:color w:val="365F91" w:themeColor="accent1" w:themeShade="BF"/>
          <w:lang w:val="es-ES"/>
        </w:rPr>
      </w:pPr>
      <w:r w:rsidRPr="00A6356E">
        <w:t>- ¿Los trámites, otros procedimientos administrativos y servicios están actualizados en la Guía distrital de trámites y servicios?</w:t>
      </w:r>
    </w:p>
    <w:p w14:paraId="5A0A85FC" w14:textId="3E49C869" w:rsidR="00AC75DA" w:rsidRDefault="00D819D0" w:rsidP="00AC75DA">
      <w:pPr>
        <w:spacing w:after="160" w:line="256" w:lineRule="auto"/>
      </w:pPr>
      <w:r>
        <w:t xml:space="preserve">R/ </w:t>
      </w:r>
      <w:r w:rsidR="00AC75DA" w:rsidRPr="00A6356E">
        <w:t>Si</w:t>
      </w:r>
    </w:p>
    <w:p w14:paraId="030646E2" w14:textId="5A5DAF31" w:rsidR="008E3D63" w:rsidRPr="00A6356E" w:rsidRDefault="008E3D63" w:rsidP="008E3D63">
      <w:pPr>
        <w:spacing w:after="160" w:line="259" w:lineRule="auto"/>
        <w:rPr>
          <w:sz w:val="16"/>
          <w:szCs w:val="16"/>
          <w:lang w:val="es-ES"/>
        </w:rPr>
      </w:pPr>
      <w:r w:rsidRPr="00A6356E">
        <w:rPr>
          <w:b/>
          <w:color w:val="365F91" w:themeColor="accent1" w:themeShade="BF"/>
          <w:lang w:val="es-ES"/>
        </w:rPr>
        <w:t xml:space="preserve">2. Oportunidades: </w:t>
      </w:r>
    </w:p>
    <w:p w14:paraId="1B0B8D13" w14:textId="5C0A133A" w:rsidR="007A5CB2" w:rsidRDefault="008E3D63" w:rsidP="00F44A0E">
      <w:pPr>
        <w:spacing w:after="160"/>
        <w:rPr>
          <w:lang w:val="es-ES"/>
        </w:rPr>
      </w:pPr>
      <w:r w:rsidRPr="00A6356E">
        <w:rPr>
          <w:lang w:val="es-ES"/>
        </w:rPr>
        <w:t>¿Cuáles considera que fueron los aspectos positivos en la implementación de esta política?</w:t>
      </w:r>
      <w:r w:rsidR="007A5CB2" w:rsidRPr="00A6356E">
        <w:rPr>
          <w:lang w:val="es-ES"/>
        </w:rPr>
        <w:t xml:space="preserve"> </w:t>
      </w:r>
    </w:p>
    <w:p w14:paraId="09909069" w14:textId="6C5BFFAD" w:rsidR="00D7366E" w:rsidRPr="00A6356E" w:rsidRDefault="00D7366E" w:rsidP="00F44A0E">
      <w:pPr>
        <w:spacing w:after="160"/>
        <w:rPr>
          <w:lang w:val="es-ES"/>
        </w:rPr>
      </w:pPr>
      <w:r>
        <w:rPr>
          <w:lang w:val="es-ES"/>
        </w:rPr>
        <w:tab/>
        <w:t>R/</w:t>
      </w:r>
    </w:p>
    <w:p w14:paraId="365C7C36" w14:textId="711EEF32" w:rsidR="006D7A86" w:rsidRPr="00A6356E" w:rsidRDefault="006D7A86" w:rsidP="00F44A0E">
      <w:pPr>
        <w:pStyle w:val="Prrafodelista"/>
        <w:numPr>
          <w:ilvl w:val="0"/>
          <w:numId w:val="37"/>
        </w:numPr>
        <w:spacing w:after="160"/>
        <w:rPr>
          <w:lang w:val="es-ES"/>
        </w:rPr>
      </w:pPr>
      <w:r w:rsidRPr="00A6356E">
        <w:rPr>
          <w:lang w:val="es-ES"/>
        </w:rPr>
        <w:t xml:space="preserve">Análisis anual de los trámites y otros procedimientos administrativos de manera conjunta con </w:t>
      </w:r>
      <w:r w:rsidR="003B4B5C" w:rsidRPr="00A6356E">
        <w:rPr>
          <w:lang w:val="es-ES"/>
        </w:rPr>
        <w:t xml:space="preserve">los responsables, para identificar racionalizaciones realizadas, así como </w:t>
      </w:r>
      <w:r w:rsidRPr="00A6356E">
        <w:rPr>
          <w:lang w:val="es-ES"/>
        </w:rPr>
        <w:t>posibles mejoras</w:t>
      </w:r>
      <w:r w:rsidR="003B4B5C" w:rsidRPr="00A6356E">
        <w:rPr>
          <w:lang w:val="es-ES"/>
        </w:rPr>
        <w:t xml:space="preserve"> que </w:t>
      </w:r>
      <w:r w:rsidR="003B4B5C" w:rsidRPr="00A6356E">
        <w:rPr>
          <w:lang w:val="es-ES"/>
        </w:rPr>
        <w:lastRenderedPageBreak/>
        <w:t>permitan reducir costos, tiempos, documentos, pasos, entre otros que contribuyan a la calidad de vida de los ciudadanos.</w:t>
      </w:r>
    </w:p>
    <w:p w14:paraId="0ADE36CB" w14:textId="77777777" w:rsidR="007A5CB2" w:rsidRPr="00A6356E" w:rsidRDefault="007A5CB2" w:rsidP="00EE5839">
      <w:pPr>
        <w:pStyle w:val="Prrafodelista"/>
        <w:numPr>
          <w:ilvl w:val="0"/>
          <w:numId w:val="37"/>
        </w:numPr>
        <w:spacing w:after="160" w:line="259" w:lineRule="auto"/>
        <w:rPr>
          <w:lang w:val="es-ES"/>
        </w:rPr>
      </w:pPr>
      <w:r w:rsidRPr="00A6356E">
        <w:rPr>
          <w:lang w:val="es-ES"/>
        </w:rPr>
        <w:t xml:space="preserve">Identificar trámites de alto impacto a racionalizar </w:t>
      </w:r>
    </w:p>
    <w:p w14:paraId="6CFF421D" w14:textId="107CCEC7" w:rsidR="007A5CB2" w:rsidRPr="00A6356E" w:rsidRDefault="003B4B5C" w:rsidP="00EE5839">
      <w:pPr>
        <w:pStyle w:val="Prrafodelista"/>
        <w:numPr>
          <w:ilvl w:val="0"/>
          <w:numId w:val="37"/>
        </w:numPr>
        <w:spacing w:after="160" w:line="259" w:lineRule="auto"/>
        <w:rPr>
          <w:lang w:val="es-ES"/>
        </w:rPr>
      </w:pPr>
      <w:r w:rsidRPr="00A6356E">
        <w:rPr>
          <w:lang w:val="es-ES"/>
        </w:rPr>
        <w:t>Obligatoriedad de realizar el registro y seguimiento de los trámites y otros procedimientos administrativos con sus correspondientes acciones de racionalización</w:t>
      </w:r>
    </w:p>
    <w:p w14:paraId="1F1561B1" w14:textId="0315EF09" w:rsidR="003B4B5C" w:rsidRPr="00A6356E" w:rsidRDefault="003B4B5C" w:rsidP="003B4B5C">
      <w:pPr>
        <w:pStyle w:val="Prrafodelista"/>
        <w:spacing w:after="160" w:line="259" w:lineRule="auto"/>
        <w:ind w:left="862"/>
        <w:rPr>
          <w:lang w:val="es-ES"/>
        </w:rPr>
      </w:pPr>
    </w:p>
    <w:p w14:paraId="31978BEA" w14:textId="206C741B" w:rsidR="008E3D63" w:rsidRDefault="008E3D63" w:rsidP="004B1097">
      <w:pPr>
        <w:pStyle w:val="Prrafodelista"/>
        <w:spacing w:after="160" w:line="259" w:lineRule="auto"/>
        <w:ind w:left="142"/>
        <w:rPr>
          <w:lang w:val="es-ES"/>
        </w:rPr>
      </w:pPr>
      <w:r w:rsidRPr="00A6356E">
        <w:rPr>
          <w:lang w:val="es-ES"/>
        </w:rPr>
        <w:t>¿Cuáles son las dificultades identificadas en la implementación de esta política?</w:t>
      </w:r>
    </w:p>
    <w:p w14:paraId="7BAEE4C8" w14:textId="654FB7E5" w:rsidR="00D7366E" w:rsidRPr="00A6356E" w:rsidRDefault="00D7366E" w:rsidP="004B1097">
      <w:pPr>
        <w:pStyle w:val="Prrafodelista"/>
        <w:spacing w:after="160" w:line="259" w:lineRule="auto"/>
        <w:ind w:left="142"/>
        <w:rPr>
          <w:lang w:val="es-ES"/>
        </w:rPr>
      </w:pPr>
      <w:r>
        <w:rPr>
          <w:lang w:val="es-ES"/>
        </w:rPr>
        <w:tab/>
        <w:t>R/</w:t>
      </w:r>
    </w:p>
    <w:p w14:paraId="297A09B1" w14:textId="1DA3B9E6" w:rsidR="007A5CB2" w:rsidRPr="00A6356E" w:rsidRDefault="007A5CB2" w:rsidP="00B81B36">
      <w:pPr>
        <w:pStyle w:val="Prrafodelista"/>
        <w:numPr>
          <w:ilvl w:val="0"/>
          <w:numId w:val="6"/>
        </w:numPr>
        <w:spacing w:after="160" w:line="259" w:lineRule="auto"/>
        <w:rPr>
          <w:lang w:val="es-ES"/>
        </w:rPr>
      </w:pPr>
      <w:r w:rsidRPr="00A6356E">
        <w:rPr>
          <w:lang w:val="es-ES"/>
        </w:rPr>
        <w:t xml:space="preserve">El SUIT no contempla la clasificación de servicios por lo cual no </w:t>
      </w:r>
      <w:r w:rsidR="003B4B5C" w:rsidRPr="00A6356E">
        <w:rPr>
          <w:lang w:val="es-ES"/>
        </w:rPr>
        <w:t>son</w:t>
      </w:r>
      <w:r w:rsidRPr="00A6356E">
        <w:rPr>
          <w:lang w:val="es-ES"/>
        </w:rPr>
        <w:t xml:space="preserve"> visible</w:t>
      </w:r>
      <w:r w:rsidR="003B4B5C" w:rsidRPr="00A6356E">
        <w:rPr>
          <w:lang w:val="es-ES"/>
        </w:rPr>
        <w:t>s</w:t>
      </w:r>
      <w:r w:rsidRPr="00A6356E">
        <w:rPr>
          <w:lang w:val="es-ES"/>
        </w:rPr>
        <w:t xml:space="preserve"> acciones de </w:t>
      </w:r>
      <w:r w:rsidR="003B4B5C" w:rsidRPr="00A6356E">
        <w:rPr>
          <w:lang w:val="es-ES"/>
        </w:rPr>
        <w:t>racionalización</w:t>
      </w:r>
      <w:r w:rsidRPr="00A6356E">
        <w:rPr>
          <w:lang w:val="es-ES"/>
        </w:rPr>
        <w:t xml:space="preserve"> adelantadas sobre los mismos.</w:t>
      </w:r>
    </w:p>
    <w:p w14:paraId="0622336B" w14:textId="702872DC" w:rsidR="002A7555" w:rsidRPr="00A6356E" w:rsidRDefault="002A7555" w:rsidP="00B81B36">
      <w:pPr>
        <w:pStyle w:val="Prrafodelista"/>
        <w:numPr>
          <w:ilvl w:val="0"/>
          <w:numId w:val="6"/>
        </w:numPr>
        <w:spacing w:after="160" w:line="259" w:lineRule="auto"/>
        <w:rPr>
          <w:lang w:val="es-ES"/>
        </w:rPr>
      </w:pPr>
      <w:r w:rsidRPr="00A6356E">
        <w:rPr>
          <w:lang w:val="es-ES"/>
        </w:rPr>
        <w:t>Tramite dispendioso cuando se requieren racionalizaciones legales</w:t>
      </w:r>
    </w:p>
    <w:p w14:paraId="678A2EB8" w14:textId="498E1222" w:rsidR="008E3D63" w:rsidRPr="00A6356E" w:rsidRDefault="008E3D63" w:rsidP="008E3D63">
      <w:pPr>
        <w:spacing w:after="160" w:line="259" w:lineRule="auto"/>
        <w:rPr>
          <w:lang w:val="es-ES"/>
        </w:rPr>
      </w:pPr>
      <w:r w:rsidRPr="00A6356E">
        <w:rPr>
          <w:b/>
          <w:color w:val="365F91" w:themeColor="accent1" w:themeShade="BF"/>
          <w:lang w:val="es-ES"/>
        </w:rPr>
        <w:t>3. Retos:</w:t>
      </w:r>
      <w:r w:rsidRPr="00A6356E">
        <w:rPr>
          <w:lang w:val="es-ES"/>
        </w:rPr>
        <w:t xml:space="preserve"> </w:t>
      </w:r>
    </w:p>
    <w:p w14:paraId="3B2F2AB3" w14:textId="3E4EC354" w:rsidR="008E3D63" w:rsidRDefault="008E3D63" w:rsidP="00B81B36">
      <w:pPr>
        <w:pStyle w:val="Prrafodelista"/>
        <w:numPr>
          <w:ilvl w:val="0"/>
          <w:numId w:val="7"/>
        </w:numPr>
        <w:spacing w:after="160" w:line="259" w:lineRule="auto"/>
        <w:ind w:left="142" w:hanging="142"/>
        <w:rPr>
          <w:lang w:val="es-ES"/>
        </w:rPr>
      </w:pPr>
      <w:r w:rsidRPr="00A6356E">
        <w:rPr>
          <w:lang w:val="es-ES"/>
        </w:rPr>
        <w:t>¿Qué aspectos considera que debe tener en cuenta la siguiente administración en el corto plazo (100 primeros días), respecto de las estrategias desarrolladas para implementar esta política? (principales retos).</w:t>
      </w:r>
    </w:p>
    <w:p w14:paraId="6EA84002" w14:textId="4193390A" w:rsidR="00D7366E" w:rsidRPr="00A6356E" w:rsidRDefault="00D7366E" w:rsidP="00D7366E">
      <w:pPr>
        <w:pStyle w:val="Prrafodelista"/>
        <w:spacing w:after="160" w:line="259" w:lineRule="auto"/>
        <w:ind w:left="360"/>
        <w:rPr>
          <w:lang w:val="es-ES"/>
        </w:rPr>
      </w:pPr>
      <w:r>
        <w:rPr>
          <w:lang w:val="es-ES"/>
        </w:rPr>
        <w:t>R/</w:t>
      </w:r>
    </w:p>
    <w:p w14:paraId="39DDBE18" w14:textId="54AA0185" w:rsidR="001055A6" w:rsidRPr="00A6356E" w:rsidRDefault="001055A6" w:rsidP="00EE5839">
      <w:pPr>
        <w:pStyle w:val="Prrafodelista"/>
        <w:numPr>
          <w:ilvl w:val="0"/>
          <w:numId w:val="38"/>
        </w:numPr>
        <w:spacing w:after="160" w:line="259" w:lineRule="auto"/>
        <w:rPr>
          <w:lang w:val="es-ES"/>
        </w:rPr>
      </w:pPr>
      <w:r w:rsidRPr="00A6356E">
        <w:rPr>
          <w:lang w:val="es-ES"/>
        </w:rPr>
        <w:t>Formulación del PAAC, componente Racionalización de trámites</w:t>
      </w:r>
    </w:p>
    <w:p w14:paraId="190928C1" w14:textId="0C7811D0" w:rsidR="003B4B5C" w:rsidRPr="00A6356E" w:rsidRDefault="003B4B5C" w:rsidP="00EE5839">
      <w:pPr>
        <w:pStyle w:val="Prrafodelista"/>
        <w:numPr>
          <w:ilvl w:val="0"/>
          <w:numId w:val="38"/>
        </w:numPr>
        <w:spacing w:after="160" w:line="259" w:lineRule="auto"/>
        <w:rPr>
          <w:lang w:val="es-ES"/>
        </w:rPr>
      </w:pPr>
      <w:r w:rsidRPr="00A6356E">
        <w:rPr>
          <w:lang w:val="es-ES"/>
        </w:rPr>
        <w:t>Formulación Estrategia de Racionalización</w:t>
      </w:r>
    </w:p>
    <w:p w14:paraId="7D713D93" w14:textId="77777777" w:rsidR="008E3D63" w:rsidRPr="00A6356E" w:rsidRDefault="008E3D63" w:rsidP="008E3D63">
      <w:pPr>
        <w:pStyle w:val="Prrafodelista"/>
        <w:spacing w:after="160" w:line="259" w:lineRule="auto"/>
        <w:ind w:left="0"/>
        <w:rPr>
          <w:lang w:val="es-ES"/>
        </w:rPr>
      </w:pPr>
    </w:p>
    <w:p w14:paraId="7C5426B6" w14:textId="4FC0E792" w:rsidR="008E3D63" w:rsidRPr="00A6356E" w:rsidRDefault="008E3D63" w:rsidP="00B81B36">
      <w:pPr>
        <w:pStyle w:val="Prrafodelista"/>
        <w:numPr>
          <w:ilvl w:val="0"/>
          <w:numId w:val="7"/>
        </w:numPr>
        <w:spacing w:after="160" w:line="259" w:lineRule="auto"/>
        <w:ind w:left="142" w:hanging="142"/>
        <w:rPr>
          <w:lang w:val="es-ES"/>
        </w:rPr>
      </w:pPr>
      <w:r w:rsidRPr="00A6356E">
        <w:rPr>
          <w:lang w:val="es-ES"/>
        </w:rPr>
        <w:t>¿Qué acciones de gestión y control emprendidas para esta política considera usted que deberían continuar?</w:t>
      </w:r>
    </w:p>
    <w:p w14:paraId="3680AFFF" w14:textId="6A2A3A6D" w:rsidR="001055A6" w:rsidRPr="00A6356E" w:rsidRDefault="00021295" w:rsidP="00EE5839">
      <w:pPr>
        <w:pStyle w:val="Prrafodelista"/>
        <w:numPr>
          <w:ilvl w:val="0"/>
          <w:numId w:val="38"/>
        </w:numPr>
        <w:spacing w:after="160" w:line="259" w:lineRule="auto"/>
        <w:rPr>
          <w:lang w:val="es-ES"/>
        </w:rPr>
      </w:pPr>
      <w:r w:rsidRPr="00A6356E">
        <w:rPr>
          <w:lang w:val="es-ES"/>
        </w:rPr>
        <w:t>Continuar con el a</w:t>
      </w:r>
      <w:r w:rsidR="003B4B5C" w:rsidRPr="00A6356E">
        <w:rPr>
          <w:lang w:val="es-ES"/>
        </w:rPr>
        <w:t xml:space="preserve">nálisis anual </w:t>
      </w:r>
      <w:r w:rsidR="001055A6" w:rsidRPr="00A6356E">
        <w:rPr>
          <w:lang w:val="es-ES"/>
        </w:rPr>
        <w:t xml:space="preserve">de trámites y Otras Operaciones Administrativas </w:t>
      </w:r>
      <w:r w:rsidR="003B4B5C" w:rsidRPr="00A6356E">
        <w:rPr>
          <w:lang w:val="es-ES"/>
        </w:rPr>
        <w:t>–</w:t>
      </w:r>
      <w:r w:rsidR="001055A6" w:rsidRPr="00A6356E">
        <w:rPr>
          <w:lang w:val="es-ES"/>
        </w:rPr>
        <w:t xml:space="preserve"> OPAS</w:t>
      </w:r>
      <w:r w:rsidR="003B4B5C" w:rsidRPr="00A6356E">
        <w:rPr>
          <w:lang w:val="es-ES"/>
        </w:rPr>
        <w:t>, para identificar acciones de racionalización</w:t>
      </w:r>
    </w:p>
    <w:p w14:paraId="187C35A0" w14:textId="77777777" w:rsidR="008E3D63" w:rsidRPr="00A6356E" w:rsidRDefault="008E3D63" w:rsidP="008E3D63">
      <w:pPr>
        <w:pStyle w:val="Prrafodelista"/>
        <w:rPr>
          <w:lang w:val="es-ES"/>
        </w:rPr>
      </w:pPr>
    </w:p>
    <w:p w14:paraId="702207A0" w14:textId="77777777" w:rsidR="008E3D63" w:rsidRPr="00A6356E" w:rsidRDefault="008E3D63" w:rsidP="008E3D63">
      <w:pPr>
        <w:rPr>
          <w:b/>
          <w:color w:val="365F91" w:themeColor="accent1" w:themeShade="BF"/>
          <w:lang w:val="es-ES"/>
        </w:rPr>
      </w:pPr>
      <w:r w:rsidRPr="00A6356E">
        <w:rPr>
          <w:b/>
          <w:color w:val="365F91" w:themeColor="accent1" w:themeShade="BF"/>
          <w:lang w:val="es-ES"/>
        </w:rPr>
        <w:t>4. Aspectos relevantes a entregar a la administración entrante:</w:t>
      </w:r>
    </w:p>
    <w:p w14:paraId="648B706C" w14:textId="77777777" w:rsidR="008E3D63" w:rsidRPr="00A6356E" w:rsidRDefault="008E3D63" w:rsidP="008E3D63">
      <w:pPr>
        <w:rPr>
          <w:b/>
          <w:color w:val="365F91" w:themeColor="accent1" w:themeShade="BF"/>
          <w:lang w:val="es-ES"/>
        </w:rPr>
      </w:pPr>
    </w:p>
    <w:p w14:paraId="2B81B05A" w14:textId="50D360B9" w:rsidR="0026323B" w:rsidRPr="00A6356E" w:rsidRDefault="0026323B" w:rsidP="0026323B">
      <w:pPr>
        <w:spacing w:after="160" w:line="256" w:lineRule="auto"/>
        <w:rPr>
          <w:lang w:val="es-ES"/>
        </w:rPr>
      </w:pPr>
      <w:r w:rsidRPr="00A6356E">
        <w:rPr>
          <w:lang w:val="es-ES"/>
        </w:rPr>
        <w:t>Tienen clave de acceso según su roll definido por: Administrador de Gestión (Jefe de la Oficina Asesora de Planeación), Gestión datos de operación (Contratista – Oficina de Asesora de Planeación) y Seguimiento y Evaluación (Jefe de la Oficina de Control Interno)</w:t>
      </w:r>
      <w:r w:rsidR="005E6AE3" w:rsidRPr="00A6356E">
        <w:rPr>
          <w:lang w:val="es-ES"/>
        </w:rPr>
        <w:t>, Las cuales estarán a disposición.</w:t>
      </w:r>
    </w:p>
    <w:p w14:paraId="2957366D" w14:textId="77777777" w:rsidR="0026323B" w:rsidRPr="00A6356E" w:rsidRDefault="0026323B" w:rsidP="0026323B">
      <w:pPr>
        <w:spacing w:after="160" w:line="256" w:lineRule="auto"/>
        <w:rPr>
          <w:lang w:val="es-ES"/>
        </w:rPr>
      </w:pPr>
      <w:r w:rsidRPr="00A6356E">
        <w:rPr>
          <w:lang w:val="es-ES"/>
        </w:rPr>
        <w:t>A la fecha no se tienen previstas acciones de racionalización normativa.</w:t>
      </w:r>
    </w:p>
    <w:p w14:paraId="423E98FF" w14:textId="77777777" w:rsidR="008E3D63" w:rsidRPr="00A6356E" w:rsidRDefault="008E3D63" w:rsidP="008E3D63"/>
    <w:p w14:paraId="6F5C1D63" w14:textId="6C8F04FE" w:rsidR="009519B7" w:rsidRPr="00D819D0" w:rsidRDefault="002B6103" w:rsidP="00D819D0">
      <w:pPr>
        <w:rPr>
          <w:b/>
          <w:color w:val="365F91" w:themeColor="accent1" w:themeShade="BF"/>
          <w:lang w:val="es-ES"/>
        </w:rPr>
      </w:pPr>
      <w:bookmarkStart w:id="67" w:name="_Toc16153951"/>
      <w:r w:rsidRPr="00D819D0">
        <w:rPr>
          <w:b/>
          <w:color w:val="365F91" w:themeColor="accent1" w:themeShade="BF"/>
          <w:lang w:val="es-ES"/>
        </w:rPr>
        <w:t xml:space="preserve">2.3.3.8 </w:t>
      </w:r>
      <w:r w:rsidR="009519B7" w:rsidRPr="00D819D0">
        <w:rPr>
          <w:b/>
          <w:color w:val="365F91" w:themeColor="accent1" w:themeShade="BF"/>
          <w:lang w:val="es-ES"/>
        </w:rPr>
        <w:t>Participación Ciudadana en la Gestión Pública</w:t>
      </w:r>
      <w:bookmarkEnd w:id="67"/>
    </w:p>
    <w:p w14:paraId="056C231D" w14:textId="77777777" w:rsidR="001E6FBE" w:rsidRPr="00A6356E" w:rsidRDefault="001E6FBE" w:rsidP="00512699">
      <w:pPr>
        <w:rPr>
          <w:lang w:val="es-ES"/>
        </w:rPr>
      </w:pPr>
    </w:p>
    <w:p w14:paraId="5C69A95F" w14:textId="598582E8" w:rsidR="00512699" w:rsidRPr="00A6356E" w:rsidRDefault="00512699" w:rsidP="00512699">
      <w:pPr>
        <w:rPr>
          <w:lang w:val="es-ES"/>
        </w:rPr>
      </w:pPr>
      <w:r w:rsidRPr="00A6356E">
        <w:rPr>
          <w:lang w:val="es-ES"/>
        </w:rPr>
        <w:t xml:space="preserve">A partir de la formulación, ejecución y seguimiento del plan de </w:t>
      </w:r>
      <w:r w:rsidR="001055A6" w:rsidRPr="00A6356E">
        <w:rPr>
          <w:lang w:val="es-ES"/>
        </w:rPr>
        <w:t>estrategia</w:t>
      </w:r>
      <w:r w:rsidRPr="00A6356E">
        <w:rPr>
          <w:lang w:val="es-ES"/>
        </w:rPr>
        <w:t xml:space="preserve"> de participación y el componente tres (rendición de cuentas) del plan </w:t>
      </w:r>
      <w:r w:rsidRPr="00A6356E">
        <w:rPr>
          <w:lang w:val="es-ES"/>
        </w:rPr>
        <w:lastRenderedPageBreak/>
        <w:t xml:space="preserve">anticorrupción y de atención al ciudadano – PAAC, favor realizar una descripción cuantitativa y cualitativa de la ejecución de las acciones que facilitaron y promovieron el ejercicio del control social y la evaluación ciudadana, a través de procesos o espacios permanentes de dialogo. </w:t>
      </w:r>
    </w:p>
    <w:p w14:paraId="71FBD3C6" w14:textId="3C392EF2" w:rsidR="00CC31FA" w:rsidRPr="00A6356E" w:rsidRDefault="00CC31FA" w:rsidP="00512699">
      <w:pPr>
        <w:rPr>
          <w:lang w:val="es-ES"/>
        </w:rPr>
      </w:pPr>
    </w:p>
    <w:p w14:paraId="78CADD0B" w14:textId="0DE8E11F" w:rsidR="00CC31FA" w:rsidRPr="00A6356E" w:rsidRDefault="00256AF7" w:rsidP="00512699">
      <w:pPr>
        <w:rPr>
          <w:lang w:val="es-ES"/>
        </w:rPr>
      </w:pPr>
      <w:r>
        <w:rPr>
          <w:lang w:val="es-ES"/>
        </w:rPr>
        <w:t>R/ L</w:t>
      </w:r>
      <w:r w:rsidR="00C14E6A" w:rsidRPr="00A6356E">
        <w:rPr>
          <w:lang w:val="es-ES"/>
        </w:rPr>
        <w:t>a implementación de la política de participación ciudadana en el IDRD, se ha realizado a través de</w:t>
      </w:r>
      <w:r>
        <w:rPr>
          <w:lang w:val="es-ES"/>
        </w:rPr>
        <w:t xml:space="preserve"> l</w:t>
      </w:r>
      <w:r w:rsidR="00C14E6A" w:rsidRPr="00A6356E">
        <w:rPr>
          <w:lang w:val="es-ES"/>
        </w:rPr>
        <w:t xml:space="preserve">a conformación </w:t>
      </w:r>
      <w:r w:rsidR="001A5DA7" w:rsidRPr="00A6356E">
        <w:rPr>
          <w:lang w:val="es-ES"/>
        </w:rPr>
        <w:t>del grupo enlace para el manejo de este tema al interior de cada proceso</w:t>
      </w:r>
      <w:r>
        <w:rPr>
          <w:lang w:val="es-ES"/>
        </w:rPr>
        <w:t xml:space="preserve">, </w:t>
      </w:r>
      <w:r w:rsidR="001A5DA7" w:rsidRPr="00A6356E">
        <w:rPr>
          <w:lang w:val="es-ES"/>
        </w:rPr>
        <w:t>capacitación sobre Participación Ciudadana</w:t>
      </w:r>
      <w:r>
        <w:rPr>
          <w:lang w:val="es-ES"/>
        </w:rPr>
        <w:t xml:space="preserve">, </w:t>
      </w:r>
      <w:r w:rsidR="001A5DA7" w:rsidRPr="00A6356E">
        <w:rPr>
          <w:lang w:val="es-ES"/>
        </w:rPr>
        <w:t xml:space="preserve"> </w:t>
      </w:r>
      <w:r w:rsidR="00C14E6A" w:rsidRPr="00A6356E">
        <w:rPr>
          <w:lang w:val="es-ES"/>
        </w:rPr>
        <w:t xml:space="preserve">formulación del Plan Anual de </w:t>
      </w:r>
      <w:r w:rsidR="001A5DA7" w:rsidRPr="00A6356E">
        <w:rPr>
          <w:lang w:val="es-ES"/>
        </w:rPr>
        <w:t>P</w:t>
      </w:r>
      <w:r w:rsidR="00C14E6A" w:rsidRPr="00A6356E">
        <w:rPr>
          <w:lang w:val="es-ES"/>
        </w:rPr>
        <w:t>articipación Ciudadana por vigencia, e</w:t>
      </w:r>
      <w:r>
        <w:rPr>
          <w:lang w:val="es-ES"/>
        </w:rPr>
        <w:t xml:space="preserve">n el </w:t>
      </w:r>
      <w:r w:rsidR="00C14E6A" w:rsidRPr="00A6356E">
        <w:rPr>
          <w:lang w:val="es-ES"/>
        </w:rPr>
        <w:t>cual se identifica</w:t>
      </w:r>
      <w:r w:rsidR="001A5DA7" w:rsidRPr="00A6356E">
        <w:rPr>
          <w:lang w:val="es-ES"/>
        </w:rPr>
        <w:t>, entre otros aspectos</w:t>
      </w:r>
      <w:r w:rsidR="00C14E6A" w:rsidRPr="00A6356E">
        <w:rPr>
          <w:lang w:val="es-ES"/>
        </w:rPr>
        <w:t xml:space="preserve"> canales, escenarios, mecanismos y medios presenciales y electrónicos para recoger las recomendaciones u objeciones de los grupos de valor frente a la gestión de la entidad</w:t>
      </w:r>
      <w:r w:rsidR="001A5DA7" w:rsidRPr="00A6356E">
        <w:rPr>
          <w:lang w:val="es-ES"/>
        </w:rPr>
        <w:t xml:space="preserve"> y de manera trimestral se realiza </w:t>
      </w:r>
      <w:r w:rsidR="00C14E6A" w:rsidRPr="00A6356E">
        <w:rPr>
          <w:lang w:val="es-ES"/>
        </w:rPr>
        <w:t>seguimiento, evaluación y control</w:t>
      </w:r>
      <w:r w:rsidR="001A5DA7" w:rsidRPr="00A6356E">
        <w:rPr>
          <w:lang w:val="es-ES"/>
        </w:rPr>
        <w:t xml:space="preserve"> al Plan</w:t>
      </w:r>
      <w:r w:rsidR="00C14E6A" w:rsidRPr="00A6356E">
        <w:rPr>
          <w:lang w:val="es-ES"/>
        </w:rPr>
        <w:t xml:space="preserve"> desarrollado en el proceso</w:t>
      </w:r>
      <w:r w:rsidR="001A5DA7" w:rsidRPr="00A6356E">
        <w:rPr>
          <w:lang w:val="es-ES"/>
        </w:rPr>
        <w:t>.</w:t>
      </w:r>
      <w:r w:rsidR="00C14E6A" w:rsidRPr="00A6356E">
        <w:rPr>
          <w:lang w:val="es-ES"/>
        </w:rPr>
        <w:t xml:space="preserve"> </w:t>
      </w:r>
    </w:p>
    <w:p w14:paraId="5E0B1BBF" w14:textId="0C11F50E" w:rsidR="00C14E6A" w:rsidRPr="00A6356E" w:rsidRDefault="00C14E6A" w:rsidP="00512699">
      <w:pPr>
        <w:rPr>
          <w:lang w:val="es-ES"/>
        </w:rPr>
      </w:pPr>
    </w:p>
    <w:p w14:paraId="788276F5" w14:textId="7E89A04F" w:rsidR="00512699" w:rsidRPr="00A6356E" w:rsidRDefault="00512699" w:rsidP="00414BDF">
      <w:pPr>
        <w:pStyle w:val="Prrafodelista"/>
        <w:spacing w:after="160" w:line="259" w:lineRule="auto"/>
        <w:ind w:left="142" w:hanging="142"/>
        <w:rPr>
          <w:sz w:val="16"/>
          <w:szCs w:val="16"/>
          <w:lang w:val="es-ES"/>
        </w:rPr>
      </w:pPr>
      <w:r w:rsidRPr="00A6356E">
        <w:rPr>
          <w:b/>
          <w:color w:val="365F91" w:themeColor="accent1" w:themeShade="BF"/>
          <w:lang w:val="es-ES"/>
        </w:rPr>
        <w:t xml:space="preserve">1. Gestión: </w:t>
      </w:r>
    </w:p>
    <w:p w14:paraId="7AF2902F" w14:textId="2812C8D7" w:rsidR="00B15A43" w:rsidRPr="00A6356E" w:rsidRDefault="00512699" w:rsidP="00512699">
      <w:pPr>
        <w:widowControl w:val="0"/>
        <w:autoSpaceDE w:val="0"/>
        <w:autoSpaceDN w:val="0"/>
        <w:adjustRightInd w:val="0"/>
        <w:spacing w:after="240"/>
        <w:rPr>
          <w:lang w:val="es-ES"/>
        </w:rPr>
      </w:pPr>
      <w:r w:rsidRPr="00A6356E">
        <w:rPr>
          <w:lang w:val="es-ES"/>
        </w:rPr>
        <w:t xml:space="preserve">- </w:t>
      </w:r>
      <w:r w:rsidR="00B15A43" w:rsidRPr="00A6356E">
        <w:rPr>
          <w:lang w:val="es-ES"/>
        </w:rPr>
        <w:t>¿Con qué instancias, espacios, formas, mecanismos e instrumentos cuenta la entidad para facilitar la participación ciudadana?</w:t>
      </w:r>
    </w:p>
    <w:p w14:paraId="71C1F749" w14:textId="5DEA517D" w:rsidR="006954AE" w:rsidRPr="00A6356E" w:rsidRDefault="00D819D0" w:rsidP="00EE5839">
      <w:pPr>
        <w:pStyle w:val="Prrafodelista"/>
        <w:widowControl w:val="0"/>
        <w:numPr>
          <w:ilvl w:val="0"/>
          <w:numId w:val="39"/>
        </w:numPr>
        <w:autoSpaceDE w:val="0"/>
        <w:autoSpaceDN w:val="0"/>
        <w:adjustRightInd w:val="0"/>
        <w:spacing w:after="240"/>
        <w:rPr>
          <w:lang w:val="es-ES"/>
        </w:rPr>
      </w:pPr>
      <w:r>
        <w:rPr>
          <w:lang w:val="es-ES"/>
        </w:rPr>
        <w:t xml:space="preserve">R/ </w:t>
      </w:r>
      <w:r w:rsidR="006954AE" w:rsidRPr="00A6356E">
        <w:rPr>
          <w:lang w:val="es-ES"/>
        </w:rPr>
        <w:t>Conformación del grupo enlace para el manejo de este tema al interior de cada proceso</w:t>
      </w:r>
    </w:p>
    <w:p w14:paraId="727A5F48" w14:textId="77777777" w:rsidR="006954AE" w:rsidRPr="00A6356E" w:rsidRDefault="006954AE" w:rsidP="00EE5839">
      <w:pPr>
        <w:pStyle w:val="Prrafodelista"/>
        <w:widowControl w:val="0"/>
        <w:numPr>
          <w:ilvl w:val="0"/>
          <w:numId w:val="39"/>
        </w:numPr>
        <w:autoSpaceDE w:val="0"/>
        <w:autoSpaceDN w:val="0"/>
        <w:adjustRightInd w:val="0"/>
        <w:spacing w:after="240"/>
        <w:rPr>
          <w:lang w:val="es-ES"/>
        </w:rPr>
      </w:pPr>
      <w:r w:rsidRPr="00A6356E">
        <w:rPr>
          <w:lang w:val="es-ES"/>
        </w:rPr>
        <w:t>Capacitación sobre Participación Ciudadana</w:t>
      </w:r>
    </w:p>
    <w:p w14:paraId="7D6C35BB" w14:textId="77777777" w:rsidR="006954AE" w:rsidRPr="00A6356E" w:rsidRDefault="006954AE" w:rsidP="00EE5839">
      <w:pPr>
        <w:pStyle w:val="Prrafodelista"/>
        <w:widowControl w:val="0"/>
        <w:numPr>
          <w:ilvl w:val="0"/>
          <w:numId w:val="39"/>
        </w:numPr>
        <w:autoSpaceDE w:val="0"/>
        <w:autoSpaceDN w:val="0"/>
        <w:adjustRightInd w:val="0"/>
        <w:spacing w:after="240"/>
        <w:rPr>
          <w:lang w:val="es-ES"/>
        </w:rPr>
      </w:pPr>
      <w:r w:rsidRPr="00A6356E">
        <w:rPr>
          <w:lang w:val="es-ES"/>
        </w:rPr>
        <w:t>Formulación del Plan Anual de Participación Ciudadana por vigencia</w:t>
      </w:r>
    </w:p>
    <w:p w14:paraId="57387F59" w14:textId="70293244" w:rsidR="006954AE" w:rsidRPr="00A6356E" w:rsidRDefault="006954AE" w:rsidP="00EE5839">
      <w:pPr>
        <w:pStyle w:val="Prrafodelista"/>
        <w:widowControl w:val="0"/>
        <w:numPr>
          <w:ilvl w:val="0"/>
          <w:numId w:val="39"/>
        </w:numPr>
        <w:autoSpaceDE w:val="0"/>
        <w:autoSpaceDN w:val="0"/>
        <w:adjustRightInd w:val="0"/>
        <w:spacing w:after="240"/>
        <w:rPr>
          <w:lang w:val="es-ES"/>
        </w:rPr>
      </w:pPr>
      <w:r w:rsidRPr="00A6356E">
        <w:rPr>
          <w:lang w:val="es-ES"/>
        </w:rPr>
        <w:t>Seguimiento, evaluación y control al Plan desarrollado en el proceso</w:t>
      </w:r>
    </w:p>
    <w:p w14:paraId="64BD9BF0" w14:textId="50D87984" w:rsidR="00512699" w:rsidRPr="00A6356E" w:rsidRDefault="00B15A43" w:rsidP="00512699">
      <w:pPr>
        <w:widowControl w:val="0"/>
        <w:autoSpaceDE w:val="0"/>
        <w:autoSpaceDN w:val="0"/>
        <w:adjustRightInd w:val="0"/>
        <w:spacing w:after="240"/>
        <w:rPr>
          <w:lang w:val="es-ES"/>
        </w:rPr>
      </w:pPr>
      <w:r w:rsidRPr="00A6356E">
        <w:rPr>
          <w:lang w:val="es-ES"/>
        </w:rPr>
        <w:t xml:space="preserve">- </w:t>
      </w:r>
      <w:r w:rsidR="00512699" w:rsidRPr="00A6356E">
        <w:rPr>
          <w:lang w:val="es-ES"/>
        </w:rPr>
        <w:t>Como resultado de los ejercicios de participación con los grupos de valor ¿qué resultados de la gestión institucional mejoraron?</w:t>
      </w:r>
    </w:p>
    <w:p w14:paraId="1BBAA063" w14:textId="5AE5BE83" w:rsidR="006954AE" w:rsidRPr="00A6356E" w:rsidRDefault="00D819D0" w:rsidP="00EE5839">
      <w:pPr>
        <w:pStyle w:val="Prrafodelista"/>
        <w:widowControl w:val="0"/>
        <w:numPr>
          <w:ilvl w:val="0"/>
          <w:numId w:val="40"/>
        </w:numPr>
        <w:autoSpaceDE w:val="0"/>
        <w:autoSpaceDN w:val="0"/>
        <w:adjustRightInd w:val="0"/>
        <w:spacing w:after="240"/>
        <w:rPr>
          <w:lang w:val="es-ES"/>
        </w:rPr>
      </w:pPr>
      <w:r>
        <w:rPr>
          <w:lang w:val="es-ES"/>
        </w:rPr>
        <w:t xml:space="preserve">R/ </w:t>
      </w:r>
      <w:r w:rsidR="001578F6" w:rsidRPr="00A6356E">
        <w:rPr>
          <w:lang w:val="es-ES"/>
        </w:rPr>
        <w:t>Vincular nuevos grupos en los escenarios de participación ciudadana</w:t>
      </w:r>
    </w:p>
    <w:p w14:paraId="64AD059A" w14:textId="308A5D13" w:rsidR="001578F6" w:rsidRPr="00A6356E" w:rsidRDefault="00FD732C" w:rsidP="00EE5839">
      <w:pPr>
        <w:pStyle w:val="Prrafodelista"/>
        <w:widowControl w:val="0"/>
        <w:numPr>
          <w:ilvl w:val="0"/>
          <w:numId w:val="40"/>
        </w:numPr>
        <w:autoSpaceDE w:val="0"/>
        <w:autoSpaceDN w:val="0"/>
        <w:adjustRightInd w:val="0"/>
        <w:spacing w:after="240"/>
        <w:rPr>
          <w:lang w:val="es-ES"/>
        </w:rPr>
      </w:pPr>
      <w:r w:rsidRPr="00A6356E">
        <w:rPr>
          <w:lang w:val="es-ES"/>
        </w:rPr>
        <w:t>Fortalecer las relaciones Ciudadano – Estado</w:t>
      </w:r>
    </w:p>
    <w:p w14:paraId="0A0111CA" w14:textId="71E263B6" w:rsidR="00FD732C" w:rsidRPr="00A6356E" w:rsidRDefault="00FD732C" w:rsidP="00EE5839">
      <w:pPr>
        <w:pStyle w:val="Prrafodelista"/>
        <w:widowControl w:val="0"/>
        <w:numPr>
          <w:ilvl w:val="0"/>
          <w:numId w:val="40"/>
        </w:numPr>
        <w:autoSpaceDE w:val="0"/>
        <w:autoSpaceDN w:val="0"/>
        <w:adjustRightInd w:val="0"/>
        <w:spacing w:after="240"/>
        <w:rPr>
          <w:lang w:val="es-ES"/>
        </w:rPr>
      </w:pPr>
      <w:r w:rsidRPr="00A6356E">
        <w:rPr>
          <w:lang w:val="es-ES"/>
        </w:rPr>
        <w:t>Mejorar la planificación y ejecución de actividades recreo deportivas</w:t>
      </w:r>
    </w:p>
    <w:p w14:paraId="15181FE0" w14:textId="606D08E5" w:rsidR="00FD732C" w:rsidRPr="00A6356E" w:rsidRDefault="00FD732C" w:rsidP="00EE5839">
      <w:pPr>
        <w:pStyle w:val="Prrafodelista"/>
        <w:widowControl w:val="0"/>
        <w:numPr>
          <w:ilvl w:val="0"/>
          <w:numId w:val="40"/>
        </w:numPr>
        <w:autoSpaceDE w:val="0"/>
        <w:autoSpaceDN w:val="0"/>
        <w:adjustRightInd w:val="0"/>
        <w:spacing w:after="240"/>
        <w:rPr>
          <w:lang w:val="es-ES"/>
        </w:rPr>
      </w:pPr>
      <w:r w:rsidRPr="00A6356E">
        <w:rPr>
          <w:lang w:val="es-ES"/>
        </w:rPr>
        <w:t>Pertenencia de los parques y escenarios</w:t>
      </w:r>
    </w:p>
    <w:p w14:paraId="5914341B" w14:textId="1B0BE5EC" w:rsidR="00512699" w:rsidRDefault="00512699" w:rsidP="00F44A0E">
      <w:pPr>
        <w:widowControl w:val="0"/>
        <w:autoSpaceDE w:val="0"/>
        <w:autoSpaceDN w:val="0"/>
        <w:adjustRightInd w:val="0"/>
        <w:rPr>
          <w:lang w:val="es-ES"/>
        </w:rPr>
      </w:pPr>
      <w:r w:rsidRPr="0095336B">
        <w:rPr>
          <w:lang w:val="es-ES"/>
        </w:rPr>
        <w:t>- ¿Cuántos ejercicios de rendición de cuentas realizó durante su periodo de gobierno?</w:t>
      </w:r>
    </w:p>
    <w:p w14:paraId="32804DC0" w14:textId="0FEBDE78" w:rsidR="005C0E69" w:rsidRDefault="005C0E69" w:rsidP="00F44A0E">
      <w:pPr>
        <w:widowControl w:val="0"/>
        <w:autoSpaceDE w:val="0"/>
        <w:autoSpaceDN w:val="0"/>
        <w:adjustRightInd w:val="0"/>
        <w:rPr>
          <w:lang w:val="es-ES"/>
        </w:rPr>
      </w:pPr>
      <w:r>
        <w:rPr>
          <w:lang w:val="es-ES"/>
        </w:rPr>
        <w:tab/>
        <w:t>R/</w:t>
      </w:r>
      <w:r w:rsidR="0095336B">
        <w:rPr>
          <w:lang w:val="es-ES"/>
        </w:rPr>
        <w:t xml:space="preserve"> Tres (1) una anual</w:t>
      </w:r>
    </w:p>
    <w:p w14:paraId="66C249AE" w14:textId="77777777" w:rsidR="00F44A0E" w:rsidRPr="00A6356E" w:rsidRDefault="00F44A0E" w:rsidP="00F44A0E">
      <w:pPr>
        <w:widowControl w:val="0"/>
        <w:autoSpaceDE w:val="0"/>
        <w:autoSpaceDN w:val="0"/>
        <w:adjustRightInd w:val="0"/>
        <w:rPr>
          <w:lang w:val="es-ES"/>
        </w:rPr>
      </w:pPr>
    </w:p>
    <w:p w14:paraId="771FDB8D" w14:textId="724653C9" w:rsidR="00512699" w:rsidRDefault="00512699" w:rsidP="00F44A0E">
      <w:pPr>
        <w:widowControl w:val="0"/>
        <w:autoSpaceDE w:val="0"/>
        <w:autoSpaceDN w:val="0"/>
        <w:adjustRightInd w:val="0"/>
        <w:rPr>
          <w:lang w:val="es-ES"/>
        </w:rPr>
      </w:pPr>
      <w:r w:rsidRPr="0095336B">
        <w:rPr>
          <w:lang w:val="es-ES"/>
        </w:rPr>
        <w:t>- ¿Promovió la creación de veedurías ciudadanas? ¿Cuáles y sobre qué temas?</w:t>
      </w:r>
    </w:p>
    <w:p w14:paraId="0F09410E" w14:textId="469178DE" w:rsidR="005C0E69" w:rsidRDefault="005C0E69" w:rsidP="00F44A0E">
      <w:pPr>
        <w:widowControl w:val="0"/>
        <w:autoSpaceDE w:val="0"/>
        <w:autoSpaceDN w:val="0"/>
        <w:adjustRightInd w:val="0"/>
        <w:rPr>
          <w:lang w:val="es-ES"/>
        </w:rPr>
      </w:pPr>
      <w:r>
        <w:rPr>
          <w:lang w:val="es-ES"/>
        </w:rPr>
        <w:tab/>
        <w:t>R/</w:t>
      </w:r>
      <w:r w:rsidR="0095336B">
        <w:rPr>
          <w:lang w:val="es-ES"/>
        </w:rPr>
        <w:t xml:space="preserve"> No</w:t>
      </w:r>
    </w:p>
    <w:p w14:paraId="55D6C2A0" w14:textId="77777777" w:rsidR="00F44A0E" w:rsidRPr="00A6356E" w:rsidRDefault="00F44A0E" w:rsidP="00F44A0E">
      <w:pPr>
        <w:widowControl w:val="0"/>
        <w:autoSpaceDE w:val="0"/>
        <w:autoSpaceDN w:val="0"/>
        <w:adjustRightInd w:val="0"/>
        <w:rPr>
          <w:lang w:val="es-ES"/>
        </w:rPr>
      </w:pPr>
    </w:p>
    <w:p w14:paraId="4D6A3856" w14:textId="2AF55622" w:rsidR="00512699" w:rsidRDefault="00512699" w:rsidP="00F44A0E">
      <w:pPr>
        <w:widowControl w:val="0"/>
        <w:autoSpaceDE w:val="0"/>
        <w:autoSpaceDN w:val="0"/>
        <w:adjustRightInd w:val="0"/>
        <w:rPr>
          <w:lang w:val="es-ES"/>
        </w:rPr>
      </w:pPr>
      <w:r w:rsidRPr="00A6356E">
        <w:rPr>
          <w:lang w:val="es-ES"/>
        </w:rPr>
        <w:t xml:space="preserve">- Mencione y describa buenas prácticas los ejercicios de participación más importantes según las fases del ciclo de la gestión pública (por ejemplo: </w:t>
      </w:r>
      <w:r w:rsidRPr="00A6356E">
        <w:rPr>
          <w:lang w:val="es-ES"/>
        </w:rPr>
        <w:lastRenderedPageBreak/>
        <w:t>formulación de presupuesto, planeación discusión de políticas públicas o normas, seguimiento a proyecto, etc.</w:t>
      </w:r>
    </w:p>
    <w:p w14:paraId="013A725B" w14:textId="70A11CF2" w:rsidR="005C0E69" w:rsidRPr="00A6356E" w:rsidRDefault="005C0E69" w:rsidP="005C0E69">
      <w:pPr>
        <w:widowControl w:val="0"/>
        <w:autoSpaceDE w:val="0"/>
        <w:autoSpaceDN w:val="0"/>
        <w:adjustRightInd w:val="0"/>
        <w:rPr>
          <w:lang w:val="es-ES"/>
        </w:rPr>
      </w:pPr>
      <w:r>
        <w:rPr>
          <w:lang w:val="es-ES"/>
        </w:rPr>
        <w:tab/>
        <w:t>R/</w:t>
      </w:r>
    </w:p>
    <w:p w14:paraId="6294397F" w14:textId="38ED9C92" w:rsidR="00FD732C" w:rsidRPr="00A6356E" w:rsidRDefault="00D819D0" w:rsidP="005C0E69">
      <w:pPr>
        <w:widowControl w:val="0"/>
        <w:numPr>
          <w:ilvl w:val="0"/>
          <w:numId w:val="41"/>
        </w:numPr>
        <w:autoSpaceDE w:val="0"/>
        <w:autoSpaceDN w:val="0"/>
        <w:adjustRightInd w:val="0"/>
        <w:contextualSpacing/>
        <w:rPr>
          <w:lang w:val="es-ES"/>
        </w:rPr>
      </w:pPr>
      <w:r>
        <w:rPr>
          <w:lang w:val="es-ES"/>
        </w:rPr>
        <w:t>P</w:t>
      </w:r>
      <w:r w:rsidR="00FD732C" w:rsidRPr="00A6356E">
        <w:rPr>
          <w:lang w:val="es-ES"/>
        </w:rPr>
        <w:t xml:space="preserve">articipación </w:t>
      </w:r>
      <w:r w:rsidR="003C6779">
        <w:rPr>
          <w:lang w:val="es-ES"/>
        </w:rPr>
        <w:t>en la</w:t>
      </w:r>
      <w:r w:rsidR="00FD732C" w:rsidRPr="00A6356E">
        <w:rPr>
          <w:lang w:val="es-ES"/>
        </w:rPr>
        <w:t xml:space="preserve"> formulación de planes institucionales </w:t>
      </w:r>
    </w:p>
    <w:p w14:paraId="33A7E293" w14:textId="68D6D1B2" w:rsidR="00FD732C" w:rsidRPr="00A6356E" w:rsidRDefault="00FD732C" w:rsidP="00EE5839">
      <w:pPr>
        <w:widowControl w:val="0"/>
        <w:numPr>
          <w:ilvl w:val="0"/>
          <w:numId w:val="41"/>
        </w:numPr>
        <w:autoSpaceDE w:val="0"/>
        <w:autoSpaceDN w:val="0"/>
        <w:adjustRightInd w:val="0"/>
        <w:spacing w:after="240"/>
        <w:contextualSpacing/>
        <w:rPr>
          <w:lang w:val="es-ES"/>
        </w:rPr>
      </w:pPr>
      <w:r w:rsidRPr="00A6356E">
        <w:rPr>
          <w:lang w:val="es-ES"/>
        </w:rPr>
        <w:t>Participación en el diseño de parques y escenarios</w:t>
      </w:r>
    </w:p>
    <w:p w14:paraId="1437918D" w14:textId="0922A7B4" w:rsidR="00FD732C" w:rsidRPr="00A6356E" w:rsidRDefault="00FD732C" w:rsidP="00EE5839">
      <w:pPr>
        <w:widowControl w:val="0"/>
        <w:numPr>
          <w:ilvl w:val="0"/>
          <w:numId w:val="41"/>
        </w:numPr>
        <w:autoSpaceDE w:val="0"/>
        <w:autoSpaceDN w:val="0"/>
        <w:adjustRightInd w:val="0"/>
        <w:spacing w:after="240"/>
        <w:contextualSpacing/>
        <w:rPr>
          <w:lang w:val="es-ES"/>
        </w:rPr>
      </w:pPr>
      <w:r w:rsidRPr="00A6356E">
        <w:rPr>
          <w:lang w:val="es-ES"/>
        </w:rPr>
        <w:t>Ejecución en actividades relacionadas con el cuidado del parques y escenarios</w:t>
      </w:r>
    </w:p>
    <w:p w14:paraId="394B18F3" w14:textId="351D55CB" w:rsidR="00FD732C" w:rsidRPr="00A6356E" w:rsidRDefault="00FD732C" w:rsidP="00EE5839">
      <w:pPr>
        <w:widowControl w:val="0"/>
        <w:numPr>
          <w:ilvl w:val="0"/>
          <w:numId w:val="41"/>
        </w:numPr>
        <w:autoSpaceDE w:val="0"/>
        <w:autoSpaceDN w:val="0"/>
        <w:adjustRightInd w:val="0"/>
        <w:spacing w:after="240"/>
        <w:contextualSpacing/>
        <w:rPr>
          <w:lang w:val="es-ES"/>
        </w:rPr>
      </w:pPr>
      <w:r w:rsidRPr="00A6356E">
        <w:rPr>
          <w:lang w:val="es-ES"/>
        </w:rPr>
        <w:t>Seguimiento de políticas Públicas en instancias constituidas legalmente</w:t>
      </w:r>
    </w:p>
    <w:p w14:paraId="2251CE0C" w14:textId="24E0F3D3" w:rsidR="00FD732C" w:rsidRDefault="00FD732C" w:rsidP="00512699">
      <w:pPr>
        <w:spacing w:after="160" w:line="259" w:lineRule="auto"/>
        <w:rPr>
          <w:b/>
          <w:color w:val="365F91" w:themeColor="accent1" w:themeShade="BF"/>
          <w:lang w:val="es-ES"/>
        </w:rPr>
      </w:pPr>
    </w:p>
    <w:p w14:paraId="7F001FA4" w14:textId="359EA5F7" w:rsidR="00512699" w:rsidRPr="00A6356E" w:rsidRDefault="00512699" w:rsidP="00512699">
      <w:pPr>
        <w:spacing w:after="160" w:line="259" w:lineRule="auto"/>
        <w:rPr>
          <w:sz w:val="16"/>
          <w:szCs w:val="16"/>
          <w:lang w:val="es-ES"/>
        </w:rPr>
      </w:pPr>
      <w:r w:rsidRPr="00A6356E">
        <w:rPr>
          <w:b/>
          <w:color w:val="365F91" w:themeColor="accent1" w:themeShade="BF"/>
          <w:lang w:val="es-ES"/>
        </w:rPr>
        <w:t xml:space="preserve">2. Oportunidades: </w:t>
      </w:r>
    </w:p>
    <w:p w14:paraId="42CAE611" w14:textId="5BD89B09" w:rsidR="00512699" w:rsidRPr="00A6356E" w:rsidRDefault="00512699" w:rsidP="00FD732C">
      <w:pPr>
        <w:pStyle w:val="Prrafodelista"/>
        <w:spacing w:after="160" w:line="259" w:lineRule="auto"/>
        <w:ind w:left="142"/>
        <w:rPr>
          <w:lang w:val="es-ES"/>
        </w:rPr>
      </w:pPr>
      <w:r w:rsidRPr="00A6356E">
        <w:rPr>
          <w:lang w:val="es-ES"/>
        </w:rPr>
        <w:t>¿Cuáles considera que fueron los aspectos positivos en la implementación de esta política?</w:t>
      </w:r>
    </w:p>
    <w:p w14:paraId="1FC08FD3" w14:textId="2551BF74" w:rsidR="00FD732C" w:rsidRPr="00A6356E" w:rsidRDefault="005C0E69" w:rsidP="00FD732C">
      <w:pPr>
        <w:pStyle w:val="Prrafodelista"/>
        <w:spacing w:after="160" w:line="259" w:lineRule="auto"/>
        <w:ind w:left="142"/>
        <w:rPr>
          <w:lang w:val="es-ES"/>
        </w:rPr>
      </w:pPr>
      <w:r>
        <w:rPr>
          <w:lang w:val="es-ES"/>
        </w:rPr>
        <w:tab/>
        <w:t>R/</w:t>
      </w:r>
    </w:p>
    <w:p w14:paraId="596FDDEF" w14:textId="2E742448" w:rsidR="00FD732C" w:rsidRPr="00A6356E" w:rsidRDefault="00FD732C" w:rsidP="00EE5839">
      <w:pPr>
        <w:pStyle w:val="Prrafodelista"/>
        <w:numPr>
          <w:ilvl w:val="0"/>
          <w:numId w:val="42"/>
        </w:numPr>
        <w:spacing w:after="160" w:line="259" w:lineRule="auto"/>
        <w:rPr>
          <w:lang w:val="es-ES"/>
        </w:rPr>
      </w:pPr>
      <w:r w:rsidRPr="00A6356E">
        <w:rPr>
          <w:lang w:val="es-ES"/>
        </w:rPr>
        <w:t>Formulación del Plan Anual de Participación Ciudadana</w:t>
      </w:r>
    </w:p>
    <w:p w14:paraId="38A09F1F" w14:textId="1D1123F1" w:rsidR="00FD732C" w:rsidRPr="00A6356E" w:rsidRDefault="00FD732C" w:rsidP="00EE5839">
      <w:pPr>
        <w:pStyle w:val="Prrafodelista"/>
        <w:numPr>
          <w:ilvl w:val="0"/>
          <w:numId w:val="42"/>
        </w:numPr>
        <w:spacing w:after="160" w:line="259" w:lineRule="auto"/>
        <w:rPr>
          <w:lang w:val="es-ES"/>
        </w:rPr>
      </w:pPr>
      <w:r w:rsidRPr="00A6356E">
        <w:rPr>
          <w:lang w:val="es-ES"/>
        </w:rPr>
        <w:t>Seguimiento trimestral a las acciones adelantadas</w:t>
      </w:r>
    </w:p>
    <w:p w14:paraId="6013E26F" w14:textId="77777777" w:rsidR="00FD732C" w:rsidRPr="00A6356E" w:rsidRDefault="00FD732C" w:rsidP="00FD732C">
      <w:pPr>
        <w:pStyle w:val="Prrafodelista"/>
        <w:spacing w:after="160" w:line="259" w:lineRule="auto"/>
        <w:ind w:left="142"/>
        <w:rPr>
          <w:lang w:val="es-ES"/>
        </w:rPr>
      </w:pPr>
    </w:p>
    <w:p w14:paraId="0CD5CF34" w14:textId="7F6B220B" w:rsidR="00512699" w:rsidRPr="00A6356E" w:rsidRDefault="00512699" w:rsidP="004B63F3">
      <w:pPr>
        <w:pStyle w:val="Prrafodelista"/>
        <w:spacing w:after="160" w:line="259" w:lineRule="auto"/>
        <w:ind w:left="142"/>
        <w:rPr>
          <w:lang w:val="es-ES"/>
        </w:rPr>
      </w:pPr>
      <w:r w:rsidRPr="00A6356E">
        <w:rPr>
          <w:lang w:val="es-ES"/>
        </w:rPr>
        <w:t>¿Cuáles son las dificultades identificadas en la implementación de esta política?</w:t>
      </w:r>
    </w:p>
    <w:p w14:paraId="4C05F99B" w14:textId="7A121317" w:rsidR="00FD732C" w:rsidRPr="00A6356E" w:rsidRDefault="005C0E69" w:rsidP="00FD732C">
      <w:pPr>
        <w:pStyle w:val="Prrafodelista"/>
        <w:spacing w:after="160" w:line="259" w:lineRule="auto"/>
        <w:ind w:left="142"/>
        <w:rPr>
          <w:lang w:val="es-ES"/>
        </w:rPr>
      </w:pPr>
      <w:r>
        <w:rPr>
          <w:lang w:val="es-ES"/>
        </w:rPr>
        <w:tab/>
        <w:t>R/</w:t>
      </w:r>
    </w:p>
    <w:p w14:paraId="59D247DA" w14:textId="7038882C" w:rsidR="00FD732C" w:rsidRPr="00A6356E" w:rsidRDefault="004B63F3" w:rsidP="00EE5839">
      <w:pPr>
        <w:pStyle w:val="Prrafodelista"/>
        <w:numPr>
          <w:ilvl w:val="0"/>
          <w:numId w:val="43"/>
        </w:numPr>
        <w:spacing w:after="160" w:line="259" w:lineRule="auto"/>
        <w:rPr>
          <w:lang w:val="es-ES"/>
        </w:rPr>
      </w:pPr>
      <w:r w:rsidRPr="00A6356E">
        <w:rPr>
          <w:lang w:val="es-ES"/>
        </w:rPr>
        <w:t xml:space="preserve">Falta de un aplicativo </w:t>
      </w:r>
      <w:r w:rsidR="00D20890" w:rsidRPr="00A6356E">
        <w:rPr>
          <w:lang w:val="es-ES"/>
        </w:rPr>
        <w:t xml:space="preserve">o sistema de información </w:t>
      </w:r>
    </w:p>
    <w:p w14:paraId="1A4FB2ED" w14:textId="77777777" w:rsidR="00D20890" w:rsidRPr="00A6356E" w:rsidRDefault="00D20890" w:rsidP="00C75606">
      <w:pPr>
        <w:contextualSpacing/>
        <w:rPr>
          <w:sz w:val="16"/>
          <w:szCs w:val="16"/>
          <w:lang w:val="es-ES"/>
        </w:rPr>
      </w:pPr>
    </w:p>
    <w:p w14:paraId="31AFBF05" w14:textId="77777777" w:rsidR="00512699" w:rsidRPr="00A6356E" w:rsidRDefault="00512699" w:rsidP="00512699">
      <w:pPr>
        <w:spacing w:after="160" w:line="259" w:lineRule="auto"/>
        <w:rPr>
          <w:lang w:val="es-ES"/>
        </w:rPr>
      </w:pPr>
      <w:r w:rsidRPr="00A6356E">
        <w:rPr>
          <w:b/>
          <w:color w:val="365F91" w:themeColor="accent1" w:themeShade="BF"/>
          <w:lang w:val="es-ES"/>
        </w:rPr>
        <w:t>3. Retos:</w:t>
      </w:r>
      <w:r w:rsidRPr="00A6356E">
        <w:rPr>
          <w:lang w:val="es-ES"/>
        </w:rPr>
        <w:t xml:space="preserve"> </w:t>
      </w:r>
    </w:p>
    <w:p w14:paraId="3E3FF52A" w14:textId="227352E4" w:rsidR="00512699" w:rsidRDefault="00512699" w:rsidP="00B81B36">
      <w:pPr>
        <w:pStyle w:val="Prrafodelista"/>
        <w:numPr>
          <w:ilvl w:val="0"/>
          <w:numId w:val="7"/>
        </w:numPr>
        <w:spacing w:after="160" w:line="259" w:lineRule="auto"/>
        <w:ind w:left="142" w:hanging="142"/>
        <w:rPr>
          <w:lang w:val="es-ES"/>
        </w:rPr>
      </w:pPr>
      <w:r w:rsidRPr="00A6356E">
        <w:rPr>
          <w:lang w:val="es-ES"/>
        </w:rPr>
        <w:t>¿Qué aspectos considera que debe tener en cuenta la siguiente administración en el corto plazo (100 primeros días), respecto de las estrategias desarrolladas para implementar esta política? (principales retos).</w:t>
      </w:r>
    </w:p>
    <w:p w14:paraId="3D3FC048" w14:textId="7DB13532" w:rsidR="005C0E69" w:rsidRPr="005C0E69" w:rsidRDefault="005C0E69" w:rsidP="005C0E69">
      <w:pPr>
        <w:spacing w:after="160" w:line="259" w:lineRule="auto"/>
        <w:ind w:left="720"/>
        <w:rPr>
          <w:lang w:val="es-ES"/>
        </w:rPr>
      </w:pPr>
      <w:r>
        <w:rPr>
          <w:lang w:val="es-ES"/>
        </w:rPr>
        <w:t>R/</w:t>
      </w:r>
    </w:p>
    <w:p w14:paraId="5D047473" w14:textId="1E69CD24" w:rsidR="00D20890" w:rsidRPr="00A6356E" w:rsidRDefault="00D20890" w:rsidP="00EE5839">
      <w:pPr>
        <w:pStyle w:val="Prrafodelista"/>
        <w:numPr>
          <w:ilvl w:val="0"/>
          <w:numId w:val="43"/>
        </w:numPr>
        <w:rPr>
          <w:lang w:val="es-ES"/>
        </w:rPr>
      </w:pPr>
      <w:r w:rsidRPr="00A6356E">
        <w:rPr>
          <w:lang w:val="es-ES"/>
        </w:rPr>
        <w:t>Seguimiento al Plan de Participación Ciudadana vigencia 2019</w:t>
      </w:r>
    </w:p>
    <w:p w14:paraId="1482DD63" w14:textId="3924CFD5" w:rsidR="00D20890" w:rsidRPr="00A6356E" w:rsidRDefault="00D20890" w:rsidP="00EE5839">
      <w:pPr>
        <w:pStyle w:val="Prrafodelista"/>
        <w:numPr>
          <w:ilvl w:val="0"/>
          <w:numId w:val="43"/>
        </w:numPr>
        <w:spacing w:after="160" w:line="259" w:lineRule="auto"/>
        <w:rPr>
          <w:lang w:val="es-ES"/>
        </w:rPr>
      </w:pPr>
      <w:r w:rsidRPr="00A6356E">
        <w:rPr>
          <w:lang w:val="es-ES"/>
        </w:rPr>
        <w:t>Formulación del Plan de Participación Ciudadana para la vigencia 2020</w:t>
      </w:r>
    </w:p>
    <w:p w14:paraId="297097B7" w14:textId="77777777" w:rsidR="00512699" w:rsidRPr="00A6356E" w:rsidRDefault="00512699" w:rsidP="00512699">
      <w:pPr>
        <w:pStyle w:val="Prrafodelista"/>
        <w:spacing w:after="160" w:line="259" w:lineRule="auto"/>
        <w:ind w:left="0"/>
        <w:rPr>
          <w:lang w:val="es-ES"/>
        </w:rPr>
      </w:pPr>
    </w:p>
    <w:p w14:paraId="5F79169A" w14:textId="11863508" w:rsidR="00512699" w:rsidRDefault="00512699" w:rsidP="00B81B36">
      <w:pPr>
        <w:pStyle w:val="Prrafodelista"/>
        <w:numPr>
          <w:ilvl w:val="0"/>
          <w:numId w:val="7"/>
        </w:numPr>
        <w:spacing w:after="160" w:line="259" w:lineRule="auto"/>
        <w:ind w:left="142" w:hanging="142"/>
        <w:rPr>
          <w:lang w:val="es-ES"/>
        </w:rPr>
      </w:pPr>
      <w:r w:rsidRPr="00A6356E">
        <w:rPr>
          <w:lang w:val="es-ES"/>
        </w:rPr>
        <w:t>¿Qué acciones de gestión y control emprendidas para esta política considera usted que deberían continuar?</w:t>
      </w:r>
    </w:p>
    <w:p w14:paraId="64AD1D7D" w14:textId="287CE67D" w:rsidR="005C0E69" w:rsidRPr="005C0E69" w:rsidRDefault="005C0E69" w:rsidP="00F44A0E">
      <w:pPr>
        <w:spacing w:after="160" w:line="259" w:lineRule="auto"/>
        <w:ind w:left="360" w:firstLine="348"/>
        <w:rPr>
          <w:lang w:val="es-ES"/>
        </w:rPr>
      </w:pPr>
      <w:r>
        <w:rPr>
          <w:lang w:val="es-ES"/>
        </w:rPr>
        <w:t>R/</w:t>
      </w:r>
    </w:p>
    <w:p w14:paraId="18873D9D" w14:textId="4FF73E69" w:rsidR="00D20890" w:rsidRPr="00A6356E" w:rsidRDefault="00D20890" w:rsidP="00EE5839">
      <w:pPr>
        <w:pStyle w:val="Prrafodelista"/>
        <w:numPr>
          <w:ilvl w:val="0"/>
          <w:numId w:val="44"/>
        </w:numPr>
        <w:spacing w:after="160" w:line="259" w:lineRule="auto"/>
        <w:rPr>
          <w:lang w:val="es-ES"/>
        </w:rPr>
      </w:pPr>
      <w:r w:rsidRPr="00A6356E">
        <w:rPr>
          <w:lang w:val="es-ES"/>
        </w:rPr>
        <w:t xml:space="preserve">Seguimiento trimestral al Plan de Participación Ciudadana </w:t>
      </w:r>
    </w:p>
    <w:p w14:paraId="43650AF4" w14:textId="77777777" w:rsidR="00512699" w:rsidRPr="00A6356E" w:rsidRDefault="00512699" w:rsidP="00512699">
      <w:pPr>
        <w:pStyle w:val="Prrafodelista"/>
        <w:spacing w:after="160" w:line="259" w:lineRule="auto"/>
        <w:ind w:left="0"/>
        <w:rPr>
          <w:sz w:val="16"/>
          <w:szCs w:val="16"/>
          <w:lang w:val="es-ES"/>
        </w:rPr>
      </w:pPr>
    </w:p>
    <w:p w14:paraId="0FF3DF87" w14:textId="77777777" w:rsidR="00F44A0E" w:rsidRDefault="00F44A0E" w:rsidP="00512699">
      <w:pPr>
        <w:rPr>
          <w:b/>
          <w:color w:val="365F91" w:themeColor="accent1" w:themeShade="BF"/>
          <w:lang w:val="es-ES"/>
        </w:rPr>
      </w:pPr>
    </w:p>
    <w:p w14:paraId="1E0832E1" w14:textId="1D4234E4" w:rsidR="00512699" w:rsidRPr="00A6356E" w:rsidRDefault="00512699" w:rsidP="00512699">
      <w:pPr>
        <w:rPr>
          <w:b/>
          <w:color w:val="365F91" w:themeColor="accent1" w:themeShade="BF"/>
          <w:lang w:val="es-ES"/>
        </w:rPr>
      </w:pPr>
      <w:r w:rsidRPr="00A6356E">
        <w:rPr>
          <w:b/>
          <w:color w:val="365F91" w:themeColor="accent1" w:themeShade="BF"/>
          <w:lang w:val="es-ES"/>
        </w:rPr>
        <w:t>4. Aspectos relevantes a entregar a la administración entrante:</w:t>
      </w:r>
    </w:p>
    <w:p w14:paraId="04530290" w14:textId="77777777" w:rsidR="00C75606" w:rsidRPr="00A6356E" w:rsidRDefault="00C75606" w:rsidP="00512699">
      <w:pPr>
        <w:rPr>
          <w:b/>
          <w:color w:val="365F91" w:themeColor="accent1" w:themeShade="BF"/>
          <w:lang w:val="es-ES"/>
        </w:rPr>
      </w:pPr>
    </w:p>
    <w:p w14:paraId="733C988B" w14:textId="77777777" w:rsidR="00D20890" w:rsidRPr="00A6356E" w:rsidRDefault="00C75606" w:rsidP="00B81B36">
      <w:pPr>
        <w:widowControl w:val="0"/>
        <w:numPr>
          <w:ilvl w:val="0"/>
          <w:numId w:val="9"/>
        </w:numPr>
        <w:tabs>
          <w:tab w:val="left" w:pos="220"/>
          <w:tab w:val="left" w:pos="426"/>
        </w:tabs>
        <w:autoSpaceDE w:val="0"/>
        <w:autoSpaceDN w:val="0"/>
        <w:adjustRightInd w:val="0"/>
        <w:ind w:left="284" w:hanging="284"/>
        <w:rPr>
          <w:lang w:val="es-ES"/>
        </w:rPr>
      </w:pPr>
      <w:r w:rsidRPr="00A6356E">
        <w:rPr>
          <w:lang w:val="es-ES"/>
        </w:rPr>
        <w:t xml:space="preserve">Resultados de las evaluaciones a los ejercicios de participación </w:t>
      </w:r>
    </w:p>
    <w:p w14:paraId="2E6F77FF" w14:textId="53806D23" w:rsidR="00C75606" w:rsidRPr="00A6356E" w:rsidRDefault="00D20890" w:rsidP="00B81B36">
      <w:pPr>
        <w:widowControl w:val="0"/>
        <w:numPr>
          <w:ilvl w:val="0"/>
          <w:numId w:val="9"/>
        </w:numPr>
        <w:tabs>
          <w:tab w:val="left" w:pos="220"/>
          <w:tab w:val="left" w:pos="426"/>
        </w:tabs>
        <w:autoSpaceDE w:val="0"/>
        <w:autoSpaceDN w:val="0"/>
        <w:adjustRightInd w:val="0"/>
        <w:ind w:left="284" w:hanging="284"/>
        <w:rPr>
          <w:lang w:val="es-ES"/>
        </w:rPr>
      </w:pPr>
      <w:r w:rsidRPr="00A6356E">
        <w:rPr>
          <w:lang w:val="es-ES"/>
        </w:rPr>
        <w:t>Seguimiento a los compromisos de</w:t>
      </w:r>
      <w:r w:rsidR="00C75606" w:rsidRPr="00A6356E">
        <w:rPr>
          <w:lang w:val="es-ES"/>
        </w:rPr>
        <w:t xml:space="preserve"> rendición </w:t>
      </w:r>
      <w:r w:rsidR="00C75606" w:rsidRPr="00A6356E">
        <w:rPr>
          <w:rFonts w:ascii="MS Gothic" w:eastAsia="MS Gothic" w:hAnsi="MS Gothic" w:cs="MS Gothic" w:hint="eastAsia"/>
          <w:lang w:val="es-ES"/>
        </w:rPr>
        <w:t> </w:t>
      </w:r>
      <w:r w:rsidR="00C75606" w:rsidRPr="00A6356E">
        <w:rPr>
          <w:lang w:val="es-ES"/>
        </w:rPr>
        <w:t>de cuentas</w:t>
      </w:r>
      <w:r w:rsidRPr="00A6356E">
        <w:rPr>
          <w:lang w:val="es-ES"/>
        </w:rPr>
        <w:t xml:space="preserve"> (Claves Aplicativo Colibrí)</w:t>
      </w:r>
    </w:p>
    <w:p w14:paraId="45B145DD" w14:textId="027E83BE" w:rsidR="00D20890" w:rsidRDefault="00D20890" w:rsidP="00E6498D">
      <w:pPr>
        <w:pStyle w:val="Ttulo3"/>
      </w:pPr>
      <w:bookmarkStart w:id="68" w:name="_Toc16153952"/>
    </w:p>
    <w:p w14:paraId="07CA7687" w14:textId="1E47DB35" w:rsidR="00112DE2" w:rsidRPr="00074549" w:rsidRDefault="00112DE2" w:rsidP="00E6498D">
      <w:pPr>
        <w:pStyle w:val="Ttulo3"/>
        <w:rPr>
          <w:rFonts w:eastAsia="Calibri" w:cs="Times New Roman"/>
          <w:color w:val="365F91" w:themeColor="accent1" w:themeShade="BF"/>
          <w:szCs w:val="22"/>
        </w:rPr>
      </w:pPr>
      <w:r w:rsidRPr="00074549">
        <w:rPr>
          <w:rFonts w:eastAsia="Calibri" w:cs="Times New Roman"/>
          <w:color w:val="365F91" w:themeColor="accent1" w:themeShade="BF"/>
          <w:szCs w:val="22"/>
        </w:rPr>
        <w:t>2.3.3.9 Componente Gestión Ambiental</w:t>
      </w:r>
      <w:bookmarkEnd w:id="68"/>
      <w:r w:rsidRPr="00074549">
        <w:rPr>
          <w:rFonts w:eastAsia="Calibri" w:cs="Times New Roman"/>
          <w:color w:val="365F91" w:themeColor="accent1" w:themeShade="BF"/>
          <w:szCs w:val="22"/>
        </w:rPr>
        <w:t xml:space="preserve"> </w:t>
      </w:r>
    </w:p>
    <w:p w14:paraId="733B911E" w14:textId="77777777" w:rsidR="00112DE2" w:rsidRPr="00A6356E" w:rsidRDefault="00112DE2" w:rsidP="00F75C20">
      <w:pPr>
        <w:rPr>
          <w:rFonts w:eastAsiaTheme="majorEastAsia" w:cstheme="majorBidi"/>
          <w:b/>
          <w:color w:val="243F60" w:themeColor="accent1" w:themeShade="7F"/>
          <w:szCs w:val="24"/>
        </w:rPr>
      </w:pPr>
    </w:p>
    <w:p w14:paraId="39368897" w14:textId="77777777" w:rsidR="00F75C20" w:rsidRPr="00F75C20" w:rsidRDefault="00F75C20" w:rsidP="00F75C20">
      <w:pPr>
        <w:rPr>
          <w:rFonts w:eastAsiaTheme="minorEastAsia"/>
          <w:szCs w:val="24"/>
          <w:lang w:val="es-ES_tradnl" w:eastAsia="es-ES"/>
        </w:rPr>
      </w:pPr>
      <w:bookmarkStart w:id="69" w:name="_Toc16153953"/>
      <w:r w:rsidRPr="00F75C20">
        <w:t xml:space="preserve">A partir de la formulación, ejecución y seguimiento del plan institucional de gestión ambiental, favor realizar una descripción cuantitativa y cualitativa de la ejecución de </w:t>
      </w:r>
      <w:r w:rsidRPr="00F75C20">
        <w:rPr>
          <w:szCs w:val="24"/>
        </w:rPr>
        <w:t xml:space="preserve">las acciones en por </w:t>
      </w:r>
      <w:r w:rsidRPr="00F75C20">
        <w:t>d</w:t>
      </w:r>
      <w:r w:rsidRPr="00F75C20">
        <w:rPr>
          <w:rFonts w:eastAsiaTheme="minorEastAsia"/>
          <w:szCs w:val="24"/>
          <w:lang w:val="es-ES_tradnl" w:eastAsia="es-ES"/>
        </w:rPr>
        <w:t xml:space="preserve">el cuidado del ambiente a partir del reconocimiento de la interacción de las actividades que desarrolla la entidad con el entorno ambiental que lo rodea. </w:t>
      </w:r>
    </w:p>
    <w:p w14:paraId="7C22DA86" w14:textId="77777777" w:rsidR="00F75C20" w:rsidRPr="00F75C20" w:rsidRDefault="00F75C20" w:rsidP="00F75C20">
      <w:pPr>
        <w:rPr>
          <w:rFonts w:eastAsiaTheme="minorEastAsia"/>
          <w:szCs w:val="24"/>
          <w:lang w:val="es-ES_tradnl" w:eastAsia="es-ES"/>
        </w:rPr>
      </w:pPr>
    </w:p>
    <w:p w14:paraId="6026466E" w14:textId="242BBBD9" w:rsidR="00F75C20" w:rsidRPr="00F75C20" w:rsidRDefault="00256AF7" w:rsidP="00F75C20">
      <w:pPr>
        <w:rPr>
          <w:szCs w:val="24"/>
        </w:rPr>
      </w:pPr>
      <w:r>
        <w:rPr>
          <w:szCs w:val="24"/>
        </w:rPr>
        <w:t xml:space="preserve">R/ </w:t>
      </w:r>
      <w:r w:rsidR="00F75C20" w:rsidRPr="00F75C20">
        <w:rPr>
          <w:szCs w:val="24"/>
        </w:rPr>
        <w:t>Durante</w:t>
      </w:r>
      <w:r>
        <w:rPr>
          <w:szCs w:val="24"/>
        </w:rPr>
        <w:t xml:space="preserve"> el período</w:t>
      </w:r>
      <w:r w:rsidR="00F75C20" w:rsidRPr="00F75C20">
        <w:rPr>
          <w:szCs w:val="24"/>
        </w:rPr>
        <w:t xml:space="preserve"> 2016-2020 se llevó a cabo la sostenibilidad del PIGA de la sede administrativa del IDRD</w:t>
      </w:r>
      <w:r>
        <w:rPr>
          <w:szCs w:val="24"/>
        </w:rPr>
        <w:t>,</w:t>
      </w:r>
      <w:r w:rsidR="00F75C20" w:rsidRPr="00F75C20">
        <w:rPr>
          <w:szCs w:val="24"/>
        </w:rPr>
        <w:t xml:space="preserve"> cumpliendo con el Plan de Acción para cada vigencia de acuerdo con lo concertado con Secretaría Distrital de Ambiente,</w:t>
      </w:r>
      <w:r>
        <w:rPr>
          <w:szCs w:val="24"/>
        </w:rPr>
        <w:t xml:space="preserve"> </w:t>
      </w:r>
      <w:r w:rsidR="00F75C20" w:rsidRPr="00F75C20">
        <w:rPr>
          <w:szCs w:val="24"/>
        </w:rPr>
        <w:t>implementa</w:t>
      </w:r>
      <w:r>
        <w:rPr>
          <w:szCs w:val="24"/>
        </w:rPr>
        <w:t xml:space="preserve">ndo </w:t>
      </w:r>
      <w:r w:rsidR="00F75C20" w:rsidRPr="00F75C20">
        <w:rPr>
          <w:szCs w:val="24"/>
        </w:rPr>
        <w:t>estrategias destinadas a prevenir, mitigar, corregir o compensar los impactos ambientales negativos en busca de un desarrollo sostenible.</w:t>
      </w:r>
    </w:p>
    <w:p w14:paraId="3768DEA0" w14:textId="77777777" w:rsidR="00F75C20" w:rsidRPr="00F75C20" w:rsidRDefault="00F75C20" w:rsidP="00F75C20">
      <w:pPr>
        <w:rPr>
          <w:szCs w:val="24"/>
        </w:rPr>
      </w:pPr>
    </w:p>
    <w:p w14:paraId="4D3172D8" w14:textId="4345FADC" w:rsidR="00F75C20" w:rsidRPr="00F75C20" w:rsidRDefault="00F75C20" w:rsidP="00F75C20">
      <w:pPr>
        <w:rPr>
          <w:szCs w:val="24"/>
        </w:rPr>
      </w:pPr>
      <w:r w:rsidRPr="00F75C20">
        <w:rPr>
          <w:szCs w:val="24"/>
        </w:rPr>
        <w:t xml:space="preserve">De esta manera el PIGA desarrolló los siguientes programas: Uso eficiente del </w:t>
      </w:r>
      <w:r w:rsidR="00256AF7">
        <w:rPr>
          <w:szCs w:val="24"/>
        </w:rPr>
        <w:t>a</w:t>
      </w:r>
      <w:r w:rsidRPr="00F75C20">
        <w:rPr>
          <w:szCs w:val="24"/>
        </w:rPr>
        <w:t xml:space="preserve">gua, </w:t>
      </w:r>
      <w:r w:rsidR="00256AF7">
        <w:rPr>
          <w:szCs w:val="24"/>
        </w:rPr>
        <w:t>u</w:t>
      </w:r>
      <w:r w:rsidRPr="00F75C20">
        <w:rPr>
          <w:szCs w:val="24"/>
        </w:rPr>
        <w:t xml:space="preserve">so eficiente de la </w:t>
      </w:r>
      <w:r w:rsidR="00256AF7">
        <w:rPr>
          <w:szCs w:val="24"/>
        </w:rPr>
        <w:t>e</w:t>
      </w:r>
      <w:r w:rsidRPr="00F75C20">
        <w:rPr>
          <w:szCs w:val="24"/>
        </w:rPr>
        <w:t xml:space="preserve">nergía, </w:t>
      </w:r>
      <w:r w:rsidR="00256AF7">
        <w:rPr>
          <w:szCs w:val="24"/>
        </w:rPr>
        <w:t>g</w:t>
      </w:r>
      <w:r w:rsidRPr="00F75C20">
        <w:rPr>
          <w:szCs w:val="24"/>
        </w:rPr>
        <w:t xml:space="preserve">estión </w:t>
      </w:r>
      <w:r w:rsidR="00256AF7">
        <w:rPr>
          <w:szCs w:val="24"/>
        </w:rPr>
        <w:t>i</w:t>
      </w:r>
      <w:r w:rsidRPr="00F75C20">
        <w:rPr>
          <w:szCs w:val="24"/>
        </w:rPr>
        <w:t xml:space="preserve">ntegral de </w:t>
      </w:r>
      <w:r w:rsidR="00256AF7">
        <w:rPr>
          <w:szCs w:val="24"/>
        </w:rPr>
        <w:t>r</w:t>
      </w:r>
      <w:r w:rsidRPr="00F75C20">
        <w:rPr>
          <w:szCs w:val="24"/>
        </w:rPr>
        <w:t xml:space="preserve">esiduos, </w:t>
      </w:r>
      <w:r w:rsidR="00256AF7">
        <w:rPr>
          <w:szCs w:val="24"/>
        </w:rPr>
        <w:t>c</w:t>
      </w:r>
      <w:r w:rsidRPr="00F75C20">
        <w:rPr>
          <w:szCs w:val="24"/>
        </w:rPr>
        <w:t xml:space="preserve">onsumo </w:t>
      </w:r>
      <w:r w:rsidR="00256AF7">
        <w:rPr>
          <w:szCs w:val="24"/>
        </w:rPr>
        <w:t>s</w:t>
      </w:r>
      <w:r w:rsidRPr="00F75C20">
        <w:rPr>
          <w:szCs w:val="24"/>
        </w:rPr>
        <w:t xml:space="preserve">ostenible, </w:t>
      </w:r>
      <w:r w:rsidR="00256AF7">
        <w:rPr>
          <w:szCs w:val="24"/>
        </w:rPr>
        <w:t>i</w:t>
      </w:r>
      <w:r w:rsidRPr="00F75C20">
        <w:rPr>
          <w:szCs w:val="24"/>
        </w:rPr>
        <w:t xml:space="preserve">mplementación de </w:t>
      </w:r>
      <w:r w:rsidR="00256AF7">
        <w:rPr>
          <w:szCs w:val="24"/>
        </w:rPr>
        <w:t>p</w:t>
      </w:r>
      <w:r w:rsidRPr="00F75C20">
        <w:rPr>
          <w:szCs w:val="24"/>
        </w:rPr>
        <w:t xml:space="preserve">rácticas </w:t>
      </w:r>
      <w:r w:rsidR="00256AF7">
        <w:rPr>
          <w:szCs w:val="24"/>
        </w:rPr>
        <w:t>s</w:t>
      </w:r>
      <w:r w:rsidRPr="00F75C20">
        <w:rPr>
          <w:szCs w:val="24"/>
        </w:rPr>
        <w:t>ustentables.</w:t>
      </w:r>
    </w:p>
    <w:p w14:paraId="7D0FB6AF" w14:textId="77777777" w:rsidR="00F75C20" w:rsidRPr="00F75C20" w:rsidRDefault="00F75C20" w:rsidP="00F75C20">
      <w:pPr>
        <w:rPr>
          <w:szCs w:val="24"/>
        </w:rPr>
      </w:pPr>
    </w:p>
    <w:p w14:paraId="5EE05F31" w14:textId="0172A7CB" w:rsidR="00F75C20" w:rsidRPr="00F75C20" w:rsidRDefault="00256AF7" w:rsidP="00F75C20">
      <w:pPr>
        <w:rPr>
          <w:szCs w:val="24"/>
        </w:rPr>
      </w:pPr>
      <w:r>
        <w:rPr>
          <w:szCs w:val="24"/>
        </w:rPr>
        <w:t>El</w:t>
      </w:r>
      <w:r w:rsidR="00F75C20" w:rsidRPr="00F75C20">
        <w:rPr>
          <w:szCs w:val="24"/>
        </w:rPr>
        <w:t xml:space="preserve"> presupuesto </w:t>
      </w:r>
      <w:r>
        <w:rPr>
          <w:szCs w:val="24"/>
        </w:rPr>
        <w:t xml:space="preserve">ejecutado por vigencia </w:t>
      </w:r>
      <w:r w:rsidR="00F75C20" w:rsidRPr="00F75C20">
        <w:rPr>
          <w:szCs w:val="24"/>
        </w:rPr>
        <w:t xml:space="preserve">para la implementación del PIGA </w:t>
      </w:r>
      <w:r>
        <w:rPr>
          <w:szCs w:val="24"/>
        </w:rPr>
        <w:t>fue el siguiente:</w:t>
      </w:r>
    </w:p>
    <w:p w14:paraId="60B0D24F" w14:textId="77777777" w:rsidR="00F75C20" w:rsidRPr="00F75C20" w:rsidRDefault="00F75C20" w:rsidP="00F75C20">
      <w:pPr>
        <w:rPr>
          <w:szCs w:val="24"/>
        </w:rPr>
      </w:pPr>
    </w:p>
    <w:tbl>
      <w:tblPr>
        <w:tblStyle w:val="Tablaconcuadrcula2"/>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119"/>
      </w:tblGrid>
      <w:tr w:rsidR="00F75C20" w:rsidRPr="004B1097" w14:paraId="73F8F32C" w14:textId="77777777" w:rsidTr="007B573D">
        <w:tc>
          <w:tcPr>
            <w:tcW w:w="1417" w:type="dxa"/>
          </w:tcPr>
          <w:p w14:paraId="7A811609" w14:textId="77777777" w:rsidR="00F75C20" w:rsidRPr="004B1097" w:rsidRDefault="00F75C20" w:rsidP="00F75C20">
            <w:pPr>
              <w:jc w:val="center"/>
              <w:rPr>
                <w:b/>
                <w:sz w:val="18"/>
                <w:szCs w:val="18"/>
              </w:rPr>
            </w:pPr>
            <w:r w:rsidRPr="004B1097">
              <w:rPr>
                <w:b/>
                <w:sz w:val="18"/>
                <w:szCs w:val="18"/>
              </w:rPr>
              <w:t>Año</w:t>
            </w:r>
          </w:p>
        </w:tc>
        <w:tc>
          <w:tcPr>
            <w:tcW w:w="3119" w:type="dxa"/>
          </w:tcPr>
          <w:p w14:paraId="45374258" w14:textId="77777777" w:rsidR="00F75C20" w:rsidRPr="004B1097" w:rsidRDefault="00F75C20" w:rsidP="00F75C20">
            <w:pPr>
              <w:jc w:val="center"/>
              <w:rPr>
                <w:b/>
                <w:sz w:val="18"/>
                <w:szCs w:val="18"/>
              </w:rPr>
            </w:pPr>
            <w:r w:rsidRPr="004B1097">
              <w:rPr>
                <w:b/>
                <w:sz w:val="18"/>
                <w:szCs w:val="18"/>
              </w:rPr>
              <w:t>Presupuesto ejecutado PIGA</w:t>
            </w:r>
          </w:p>
        </w:tc>
      </w:tr>
      <w:tr w:rsidR="00F75C20" w:rsidRPr="004B1097" w14:paraId="207379A2" w14:textId="77777777" w:rsidTr="007B573D">
        <w:tc>
          <w:tcPr>
            <w:tcW w:w="1417" w:type="dxa"/>
          </w:tcPr>
          <w:p w14:paraId="3095CA95" w14:textId="77777777" w:rsidR="00F75C20" w:rsidRPr="004B1097" w:rsidRDefault="00F75C20" w:rsidP="00F75C20">
            <w:pPr>
              <w:jc w:val="center"/>
              <w:rPr>
                <w:sz w:val="18"/>
                <w:szCs w:val="18"/>
              </w:rPr>
            </w:pPr>
            <w:r w:rsidRPr="004B1097">
              <w:rPr>
                <w:sz w:val="18"/>
                <w:szCs w:val="18"/>
              </w:rPr>
              <w:t>2016</w:t>
            </w:r>
          </w:p>
        </w:tc>
        <w:tc>
          <w:tcPr>
            <w:tcW w:w="3119" w:type="dxa"/>
          </w:tcPr>
          <w:p w14:paraId="7D8989AC" w14:textId="77777777" w:rsidR="00F75C20" w:rsidRPr="004B1097" w:rsidRDefault="00F75C20" w:rsidP="00F75C20">
            <w:pPr>
              <w:jc w:val="center"/>
              <w:rPr>
                <w:sz w:val="18"/>
                <w:szCs w:val="18"/>
              </w:rPr>
            </w:pPr>
            <w:r w:rsidRPr="004B1097">
              <w:rPr>
                <w:sz w:val="18"/>
                <w:szCs w:val="18"/>
              </w:rPr>
              <w:t>$52.440.000</w:t>
            </w:r>
          </w:p>
        </w:tc>
      </w:tr>
      <w:tr w:rsidR="00F75C20" w:rsidRPr="004B1097" w14:paraId="6155C8F3" w14:textId="77777777" w:rsidTr="007B573D">
        <w:tc>
          <w:tcPr>
            <w:tcW w:w="1417" w:type="dxa"/>
          </w:tcPr>
          <w:p w14:paraId="090DEFEE" w14:textId="77777777" w:rsidR="00F75C20" w:rsidRPr="004B1097" w:rsidRDefault="00F75C20" w:rsidP="00F75C20">
            <w:pPr>
              <w:jc w:val="center"/>
              <w:rPr>
                <w:sz w:val="18"/>
                <w:szCs w:val="18"/>
              </w:rPr>
            </w:pPr>
            <w:r w:rsidRPr="004B1097">
              <w:rPr>
                <w:sz w:val="18"/>
                <w:szCs w:val="18"/>
              </w:rPr>
              <w:t>2017</w:t>
            </w:r>
          </w:p>
        </w:tc>
        <w:tc>
          <w:tcPr>
            <w:tcW w:w="3119" w:type="dxa"/>
          </w:tcPr>
          <w:p w14:paraId="76BA3A26" w14:textId="77777777" w:rsidR="00F75C20" w:rsidRPr="004B1097" w:rsidRDefault="00F75C20" w:rsidP="00F75C20">
            <w:pPr>
              <w:jc w:val="center"/>
              <w:rPr>
                <w:sz w:val="18"/>
                <w:szCs w:val="18"/>
              </w:rPr>
            </w:pPr>
            <w:r w:rsidRPr="004B1097">
              <w:rPr>
                <w:sz w:val="18"/>
                <w:szCs w:val="18"/>
              </w:rPr>
              <w:t>$83.676.337</w:t>
            </w:r>
          </w:p>
        </w:tc>
      </w:tr>
      <w:tr w:rsidR="00F75C20" w:rsidRPr="004B1097" w14:paraId="2B94B6EA" w14:textId="77777777" w:rsidTr="007B573D">
        <w:tc>
          <w:tcPr>
            <w:tcW w:w="1417" w:type="dxa"/>
          </w:tcPr>
          <w:p w14:paraId="330B09F0" w14:textId="77777777" w:rsidR="00F75C20" w:rsidRPr="004B1097" w:rsidRDefault="00F75C20" w:rsidP="00F75C20">
            <w:pPr>
              <w:jc w:val="center"/>
              <w:rPr>
                <w:sz w:val="18"/>
                <w:szCs w:val="18"/>
              </w:rPr>
            </w:pPr>
            <w:r w:rsidRPr="004B1097">
              <w:rPr>
                <w:sz w:val="18"/>
                <w:szCs w:val="18"/>
              </w:rPr>
              <w:t>2018</w:t>
            </w:r>
          </w:p>
        </w:tc>
        <w:tc>
          <w:tcPr>
            <w:tcW w:w="3119" w:type="dxa"/>
          </w:tcPr>
          <w:p w14:paraId="49891919" w14:textId="77777777" w:rsidR="00F75C20" w:rsidRPr="004B1097" w:rsidRDefault="00F75C20" w:rsidP="00F75C20">
            <w:pPr>
              <w:jc w:val="center"/>
              <w:rPr>
                <w:sz w:val="18"/>
                <w:szCs w:val="18"/>
              </w:rPr>
            </w:pPr>
            <w:r w:rsidRPr="004B1097">
              <w:rPr>
                <w:sz w:val="18"/>
                <w:szCs w:val="18"/>
              </w:rPr>
              <w:t>$98.899.912</w:t>
            </w:r>
          </w:p>
        </w:tc>
      </w:tr>
      <w:tr w:rsidR="00F75C20" w:rsidRPr="004B1097" w14:paraId="4D3E998B" w14:textId="77777777" w:rsidTr="007B573D">
        <w:tc>
          <w:tcPr>
            <w:tcW w:w="1417" w:type="dxa"/>
          </w:tcPr>
          <w:p w14:paraId="0339F8E4" w14:textId="77777777" w:rsidR="00F75C20" w:rsidRPr="004B1097" w:rsidRDefault="00F75C20" w:rsidP="00F75C20">
            <w:pPr>
              <w:jc w:val="center"/>
              <w:rPr>
                <w:sz w:val="18"/>
                <w:szCs w:val="18"/>
              </w:rPr>
            </w:pPr>
            <w:r w:rsidRPr="004B1097">
              <w:rPr>
                <w:sz w:val="18"/>
                <w:szCs w:val="18"/>
              </w:rPr>
              <w:t>2019</w:t>
            </w:r>
          </w:p>
        </w:tc>
        <w:tc>
          <w:tcPr>
            <w:tcW w:w="3119" w:type="dxa"/>
          </w:tcPr>
          <w:p w14:paraId="620DFA0C" w14:textId="77777777" w:rsidR="00F75C20" w:rsidRPr="004B1097" w:rsidRDefault="00F75C20" w:rsidP="00F75C20">
            <w:pPr>
              <w:jc w:val="center"/>
              <w:rPr>
                <w:sz w:val="18"/>
                <w:szCs w:val="18"/>
              </w:rPr>
            </w:pPr>
            <w:r w:rsidRPr="004B1097">
              <w:rPr>
                <w:sz w:val="18"/>
                <w:szCs w:val="18"/>
              </w:rPr>
              <w:t>$62.420.000</w:t>
            </w:r>
          </w:p>
        </w:tc>
      </w:tr>
    </w:tbl>
    <w:p w14:paraId="75954BA6" w14:textId="77777777" w:rsidR="00F75C20" w:rsidRPr="00F75C20" w:rsidRDefault="00F75C20" w:rsidP="00F75C20"/>
    <w:p w14:paraId="465C3055" w14:textId="4194F1DA" w:rsidR="00F75C20" w:rsidRPr="007B573D" w:rsidRDefault="00F75C20" w:rsidP="007B573D">
      <w:pPr>
        <w:pStyle w:val="Prrafodelista"/>
        <w:numPr>
          <w:ilvl w:val="0"/>
          <w:numId w:val="103"/>
        </w:numPr>
        <w:spacing w:after="160" w:line="259" w:lineRule="auto"/>
        <w:rPr>
          <w:b/>
          <w:color w:val="365F91" w:themeColor="accent1" w:themeShade="BF"/>
          <w:lang w:val="es-ES"/>
        </w:rPr>
      </w:pPr>
      <w:r w:rsidRPr="007B573D">
        <w:rPr>
          <w:b/>
          <w:color w:val="365F91" w:themeColor="accent1" w:themeShade="BF"/>
          <w:lang w:val="es-ES"/>
        </w:rPr>
        <w:t xml:space="preserve">Gestión: </w:t>
      </w:r>
    </w:p>
    <w:p w14:paraId="013DF963" w14:textId="77777777" w:rsidR="007B573D" w:rsidRPr="007B573D" w:rsidRDefault="007B573D" w:rsidP="007B573D">
      <w:pPr>
        <w:pStyle w:val="Prrafodelista"/>
        <w:spacing w:after="160" w:line="259" w:lineRule="auto"/>
        <w:rPr>
          <w:sz w:val="16"/>
          <w:szCs w:val="16"/>
          <w:lang w:val="es-ES"/>
        </w:rPr>
      </w:pPr>
    </w:p>
    <w:p w14:paraId="59B6F45C" w14:textId="77777777" w:rsidR="00F75C20" w:rsidRPr="00F75C20" w:rsidRDefault="00F75C20" w:rsidP="00F75C20">
      <w:pPr>
        <w:rPr>
          <w:rFonts w:eastAsiaTheme="minorEastAsia"/>
          <w:szCs w:val="24"/>
          <w:lang w:val="es-ES_tradnl" w:eastAsia="es-ES"/>
        </w:rPr>
      </w:pPr>
      <w:r w:rsidRPr="00F75C20">
        <w:rPr>
          <w:rFonts w:eastAsiaTheme="minorEastAsia"/>
          <w:szCs w:val="24"/>
          <w:lang w:val="es-ES_tradnl" w:eastAsia="es-ES"/>
        </w:rPr>
        <w:t>- ¿La entidad tiene definida una política ambiental y unos objetivos ambientales?</w:t>
      </w:r>
    </w:p>
    <w:p w14:paraId="5AC95233" w14:textId="77777777" w:rsidR="00F75C20" w:rsidRPr="00F75C20" w:rsidRDefault="00F75C20" w:rsidP="00F75C20">
      <w:pPr>
        <w:rPr>
          <w:rFonts w:eastAsiaTheme="minorEastAsia"/>
          <w:szCs w:val="24"/>
          <w:lang w:val="es-ES_tradnl" w:eastAsia="es-ES"/>
        </w:rPr>
      </w:pPr>
    </w:p>
    <w:p w14:paraId="78635421" w14:textId="7E8D7A18" w:rsidR="00F75C20" w:rsidRPr="00F75C20" w:rsidRDefault="007B573D" w:rsidP="00F75C20">
      <w:pPr>
        <w:autoSpaceDE w:val="0"/>
        <w:autoSpaceDN w:val="0"/>
        <w:adjustRightInd w:val="0"/>
        <w:rPr>
          <w:i/>
          <w:szCs w:val="24"/>
        </w:rPr>
      </w:pPr>
      <w:r>
        <w:rPr>
          <w:szCs w:val="24"/>
        </w:rPr>
        <w:t xml:space="preserve">R/ </w:t>
      </w:r>
      <w:r w:rsidR="00F75C20" w:rsidRPr="00F75C20">
        <w:rPr>
          <w:szCs w:val="24"/>
        </w:rPr>
        <w:t>La política ambiental se encuentra definida dentro de la política d</w:t>
      </w:r>
      <w:r>
        <w:rPr>
          <w:szCs w:val="24"/>
        </w:rPr>
        <w:t>el Sistema Integrado de Gestión</w:t>
      </w:r>
      <w:r w:rsidR="00F75C20" w:rsidRPr="00F75C20">
        <w:rPr>
          <w:i/>
          <w:szCs w:val="24"/>
        </w:rPr>
        <w:t>.</w:t>
      </w:r>
    </w:p>
    <w:p w14:paraId="159F5B85" w14:textId="77777777" w:rsidR="00F75C20" w:rsidRPr="00F75C20" w:rsidRDefault="00F75C20" w:rsidP="00F75C20">
      <w:pPr>
        <w:autoSpaceDE w:val="0"/>
        <w:autoSpaceDN w:val="0"/>
        <w:adjustRightInd w:val="0"/>
        <w:rPr>
          <w:szCs w:val="24"/>
        </w:rPr>
      </w:pPr>
    </w:p>
    <w:p w14:paraId="1D86B597" w14:textId="0F099389" w:rsidR="00F75C20" w:rsidRPr="00F75C20" w:rsidRDefault="007B573D" w:rsidP="00F75C20">
      <w:pPr>
        <w:autoSpaceDE w:val="0"/>
        <w:autoSpaceDN w:val="0"/>
        <w:adjustRightInd w:val="0"/>
        <w:rPr>
          <w:i/>
          <w:szCs w:val="24"/>
        </w:rPr>
      </w:pPr>
      <w:r>
        <w:rPr>
          <w:szCs w:val="24"/>
        </w:rPr>
        <w:lastRenderedPageBreak/>
        <w:t>Dentro de</w:t>
      </w:r>
      <w:r w:rsidR="00F75C20" w:rsidRPr="00F75C20">
        <w:rPr>
          <w:szCs w:val="24"/>
        </w:rPr>
        <w:t xml:space="preserve"> los objetivos del SIG está establecido </w:t>
      </w:r>
      <w:r w:rsidR="00256AF7">
        <w:rPr>
          <w:szCs w:val="24"/>
        </w:rPr>
        <w:t>el</w:t>
      </w:r>
      <w:r w:rsidR="00F75C20" w:rsidRPr="00F75C20">
        <w:rPr>
          <w:szCs w:val="24"/>
        </w:rPr>
        <w:t xml:space="preserve"> objetivo ambiental</w:t>
      </w:r>
      <w:r w:rsidR="00BB2DF4">
        <w:rPr>
          <w:szCs w:val="24"/>
        </w:rPr>
        <w:t xml:space="preserve"> que </w:t>
      </w:r>
      <w:r w:rsidR="00F75C20" w:rsidRPr="00F75C20">
        <w:rPr>
          <w:szCs w:val="24"/>
        </w:rPr>
        <w:t xml:space="preserve">es </w:t>
      </w:r>
      <w:r w:rsidR="00F75C20" w:rsidRPr="00203CD4">
        <w:rPr>
          <w:szCs w:val="24"/>
        </w:rPr>
        <w:t>“Proteger el medio ambiente a través de la gestión de aspectos y el control de los impactos ambientales generados en el desarrollo de nuestras actividades y promover el uso responsable de los recursos</w:t>
      </w:r>
      <w:r w:rsidR="00F75C20" w:rsidRPr="00F75C20">
        <w:rPr>
          <w:i/>
          <w:szCs w:val="24"/>
        </w:rPr>
        <w:t>”</w:t>
      </w:r>
    </w:p>
    <w:p w14:paraId="652AB443" w14:textId="77777777" w:rsidR="00F75C20" w:rsidRPr="00F75C20" w:rsidRDefault="00F75C20" w:rsidP="00F75C20">
      <w:pPr>
        <w:ind w:left="426"/>
        <w:rPr>
          <w:rFonts w:eastAsiaTheme="minorEastAsia"/>
          <w:szCs w:val="24"/>
          <w:lang w:val="es-ES_tradnl" w:eastAsia="es-ES"/>
        </w:rPr>
      </w:pPr>
    </w:p>
    <w:p w14:paraId="3252548B" w14:textId="77777777" w:rsidR="00F75C20" w:rsidRPr="00F75C20" w:rsidRDefault="00F75C20" w:rsidP="00F75C20">
      <w:pPr>
        <w:rPr>
          <w:rFonts w:eastAsiaTheme="minorEastAsia"/>
          <w:szCs w:val="24"/>
          <w:lang w:val="es-ES_tradnl" w:eastAsia="es-ES"/>
        </w:rPr>
      </w:pPr>
      <w:r w:rsidRPr="00F75C20">
        <w:rPr>
          <w:rFonts w:eastAsiaTheme="minorEastAsia"/>
          <w:szCs w:val="24"/>
          <w:lang w:val="es-ES_tradnl" w:eastAsia="es-ES"/>
        </w:rPr>
        <w:t>- ¿Cuál fue el resultado en la optimización de los recursos de la entidad, producto de la identificación de aspectos y valoración de los impactos ambientales?</w:t>
      </w:r>
    </w:p>
    <w:p w14:paraId="1B82290C" w14:textId="77777777" w:rsidR="00F75C20" w:rsidRPr="00F75C20" w:rsidRDefault="00F75C20" w:rsidP="00F75C20">
      <w:pPr>
        <w:rPr>
          <w:rFonts w:eastAsiaTheme="minorEastAsia"/>
          <w:szCs w:val="24"/>
          <w:lang w:val="es-ES_tradnl" w:eastAsia="es-ES"/>
        </w:rPr>
      </w:pPr>
    </w:p>
    <w:p w14:paraId="6B6D6EF3" w14:textId="5FC33F1F" w:rsidR="00F75C20" w:rsidRPr="00F75C20" w:rsidRDefault="00203CD4" w:rsidP="00F75C20">
      <w:r>
        <w:t xml:space="preserve">R/ </w:t>
      </w:r>
      <w:r w:rsidR="00F75C20" w:rsidRPr="00F75C20">
        <w:t>Para la sede administrativa del IDRD se mantuvo el consumo de agua per cápita bimestral en ≤ 0.95 m</w:t>
      </w:r>
      <w:r w:rsidR="00F75C20" w:rsidRPr="00F75C20">
        <w:rPr>
          <w:vertAlign w:val="superscript"/>
        </w:rPr>
        <w:t>3</w:t>
      </w:r>
      <w:r w:rsidR="00F75C20" w:rsidRPr="00F75C20">
        <w:t>/PERSONA y para el consumo de energía eléctrica per cápita trimestre se mantuvo en ≤ 260 kW/H</w:t>
      </w:r>
      <w:r w:rsidR="00BB2DF4">
        <w:t xml:space="preserve">, </w:t>
      </w:r>
      <w:r w:rsidR="00F75C20" w:rsidRPr="00F75C20">
        <w:t xml:space="preserve">metas </w:t>
      </w:r>
      <w:r w:rsidR="00BB2DF4">
        <w:t xml:space="preserve">que </w:t>
      </w:r>
      <w:r w:rsidR="00F75C20" w:rsidRPr="00F75C20">
        <w:t>fueron concertadas con la Secretaría Distrital de Ambiente.</w:t>
      </w:r>
    </w:p>
    <w:p w14:paraId="604645F4" w14:textId="77777777" w:rsidR="00F75C20" w:rsidRPr="00F75C20" w:rsidRDefault="00F75C20" w:rsidP="00F75C20"/>
    <w:p w14:paraId="02F68E37" w14:textId="12544473" w:rsidR="00F75C20" w:rsidRPr="00F75C20" w:rsidRDefault="00F75C20" w:rsidP="00F75C20">
      <w:pPr>
        <w:rPr>
          <w:rFonts w:eastAsiaTheme="minorEastAsia"/>
          <w:szCs w:val="24"/>
          <w:lang w:val="es-ES_tradnl" w:eastAsia="es-ES"/>
        </w:rPr>
      </w:pPr>
      <w:r w:rsidRPr="00F75C20">
        <w:t xml:space="preserve">Cabe mencionar que el consumo tanto de agua como de energía eléctrica se comparte con el </w:t>
      </w:r>
      <w:r w:rsidR="00BB2DF4">
        <w:t xml:space="preserve">hoy </w:t>
      </w:r>
      <w:r w:rsidRPr="00F75C20">
        <w:t>Ministerio del Deporte y que en la sede administrativa depende de factores externos</w:t>
      </w:r>
      <w:r w:rsidR="00BB2DF4">
        <w:t>.</w:t>
      </w:r>
    </w:p>
    <w:p w14:paraId="47BA8F06" w14:textId="77777777" w:rsidR="00F75C20" w:rsidRPr="00F75C20" w:rsidRDefault="00F75C20" w:rsidP="00F75C20">
      <w:pPr>
        <w:ind w:left="426"/>
        <w:rPr>
          <w:rFonts w:eastAsiaTheme="minorEastAsia"/>
          <w:szCs w:val="24"/>
          <w:lang w:val="es-ES_tradnl" w:eastAsia="es-ES"/>
        </w:rPr>
      </w:pPr>
    </w:p>
    <w:p w14:paraId="5B0DB81D" w14:textId="77777777" w:rsidR="00F75C20" w:rsidRPr="00F75C20" w:rsidRDefault="00F75C20" w:rsidP="00F75C20">
      <w:pPr>
        <w:rPr>
          <w:rFonts w:eastAsiaTheme="minorEastAsia"/>
          <w:szCs w:val="24"/>
          <w:lang w:val="es-ES_tradnl" w:eastAsia="es-ES"/>
        </w:rPr>
      </w:pPr>
      <w:r w:rsidRPr="00F75C20">
        <w:rPr>
          <w:rFonts w:eastAsiaTheme="minorEastAsia"/>
          <w:szCs w:val="24"/>
          <w:lang w:val="es-ES_tradnl" w:eastAsia="es-ES"/>
        </w:rPr>
        <w:t>- ¿Qué riesgos ambientales de mayor impacto se identificaron en la entidad y cuál fue el plan de mitigación?</w:t>
      </w:r>
    </w:p>
    <w:p w14:paraId="621D99B5" w14:textId="2FBE21B7" w:rsidR="00203CD4" w:rsidRDefault="00203CD4" w:rsidP="00F75C20">
      <w:pPr>
        <w:rPr>
          <w:rFonts w:eastAsiaTheme="minorEastAsia"/>
          <w:szCs w:val="24"/>
          <w:lang w:val="es-ES_tradnl" w:eastAsia="es-ES"/>
        </w:rPr>
      </w:pPr>
      <w:r>
        <w:rPr>
          <w:rFonts w:eastAsiaTheme="minorEastAsia"/>
          <w:szCs w:val="24"/>
          <w:lang w:val="es-ES_tradnl" w:eastAsia="es-ES"/>
        </w:rPr>
        <w:t xml:space="preserve">R/ </w:t>
      </w:r>
    </w:p>
    <w:p w14:paraId="35FE5DFC" w14:textId="1FA0829F" w:rsidR="00211080" w:rsidRPr="00203CD4" w:rsidRDefault="00211080" w:rsidP="00211080">
      <w:pPr>
        <w:jc w:val="center"/>
        <w:rPr>
          <w:rFonts w:eastAsiaTheme="minorEastAsia"/>
          <w:b/>
          <w:szCs w:val="24"/>
          <w:lang w:val="es-ES_tradnl" w:eastAsia="es-ES"/>
        </w:rPr>
      </w:pPr>
      <w:r w:rsidRPr="00203CD4">
        <w:rPr>
          <w:rFonts w:eastAsiaTheme="minorEastAsia"/>
          <w:b/>
          <w:szCs w:val="24"/>
          <w:lang w:val="es-ES_tradnl" w:eastAsia="es-ES"/>
        </w:rPr>
        <w:t xml:space="preserve">Tabla </w:t>
      </w:r>
      <w:r w:rsidR="00203CD4" w:rsidRPr="00203CD4">
        <w:rPr>
          <w:rFonts w:eastAsiaTheme="minorEastAsia"/>
          <w:b/>
          <w:szCs w:val="24"/>
          <w:lang w:val="es-ES_tradnl" w:eastAsia="es-ES"/>
        </w:rPr>
        <w:t>16</w:t>
      </w:r>
      <w:r w:rsidRPr="00203CD4">
        <w:rPr>
          <w:rFonts w:eastAsiaTheme="minorEastAsia"/>
          <w:b/>
          <w:szCs w:val="24"/>
          <w:lang w:val="es-ES_tradnl" w:eastAsia="es-ES"/>
        </w:rPr>
        <w:t>. Riesgos Ambientales</w:t>
      </w:r>
    </w:p>
    <w:tbl>
      <w:tblPr>
        <w:tblStyle w:val="Tablaconcuadrcula2"/>
        <w:tblW w:w="0" w:type="auto"/>
        <w:tblLook w:val="04A0" w:firstRow="1" w:lastRow="0" w:firstColumn="1" w:lastColumn="0" w:noHBand="0" w:noVBand="1"/>
      </w:tblPr>
      <w:tblGrid>
        <w:gridCol w:w="1980"/>
        <w:gridCol w:w="6848"/>
      </w:tblGrid>
      <w:tr w:rsidR="00F75C20" w:rsidRPr="00F75C20" w14:paraId="335BDA84" w14:textId="77777777" w:rsidTr="0095336B">
        <w:trPr>
          <w:trHeight w:val="599"/>
        </w:trPr>
        <w:tc>
          <w:tcPr>
            <w:tcW w:w="1980" w:type="dxa"/>
            <w:vAlign w:val="center"/>
          </w:tcPr>
          <w:p w14:paraId="68A265A9" w14:textId="77777777" w:rsidR="00F75C20" w:rsidRPr="00F75C20" w:rsidRDefault="00F75C20" w:rsidP="00F75C20">
            <w:pPr>
              <w:jc w:val="center"/>
              <w:rPr>
                <w:b/>
                <w:bCs/>
                <w:sz w:val="20"/>
                <w:szCs w:val="20"/>
              </w:rPr>
            </w:pPr>
            <w:r w:rsidRPr="00F75C20">
              <w:rPr>
                <w:b/>
                <w:bCs/>
                <w:sz w:val="20"/>
                <w:szCs w:val="20"/>
              </w:rPr>
              <w:t>EVENTO (RIESGO)</w:t>
            </w:r>
          </w:p>
          <w:p w14:paraId="0BE7DC20" w14:textId="6A418855" w:rsidR="00F75C20" w:rsidRPr="00F75C20" w:rsidRDefault="00F75C20" w:rsidP="004B1097">
            <w:pPr>
              <w:jc w:val="center"/>
            </w:pPr>
            <w:r w:rsidRPr="00F75C20">
              <w:rPr>
                <w:b/>
                <w:bCs/>
                <w:sz w:val="20"/>
                <w:szCs w:val="20"/>
              </w:rPr>
              <w:t>Que puede llegar a suceder …</w:t>
            </w:r>
          </w:p>
        </w:tc>
        <w:tc>
          <w:tcPr>
            <w:tcW w:w="6848" w:type="dxa"/>
            <w:vAlign w:val="center"/>
          </w:tcPr>
          <w:p w14:paraId="58F4688D" w14:textId="77777777" w:rsidR="00F75C20" w:rsidRPr="00F75C20" w:rsidRDefault="00F75C20" w:rsidP="00F75C20">
            <w:pPr>
              <w:jc w:val="center"/>
            </w:pPr>
            <w:r w:rsidRPr="00F75C20">
              <w:rPr>
                <w:b/>
                <w:bCs/>
                <w:sz w:val="20"/>
                <w:szCs w:val="20"/>
              </w:rPr>
              <w:t>PLAN DE MITIGACIÓN</w:t>
            </w:r>
          </w:p>
        </w:tc>
      </w:tr>
      <w:tr w:rsidR="00F75C20" w:rsidRPr="00F75C20" w14:paraId="51F5053A" w14:textId="77777777" w:rsidTr="0095336B">
        <w:tc>
          <w:tcPr>
            <w:tcW w:w="1980" w:type="dxa"/>
          </w:tcPr>
          <w:p w14:paraId="65DAC601" w14:textId="77777777" w:rsidR="00F75C20" w:rsidRPr="00F75C20" w:rsidRDefault="00F75C20" w:rsidP="00F75C20">
            <w:r w:rsidRPr="00F75C20">
              <w:rPr>
                <w:sz w:val="20"/>
                <w:szCs w:val="20"/>
              </w:rPr>
              <w:t>Incumplimiento de la normatividad ambiental</w:t>
            </w:r>
          </w:p>
        </w:tc>
        <w:tc>
          <w:tcPr>
            <w:tcW w:w="6848" w:type="dxa"/>
          </w:tcPr>
          <w:p w14:paraId="14EAFC38" w14:textId="77777777" w:rsidR="00F75C20" w:rsidRPr="00F75C20" w:rsidRDefault="00F75C20" w:rsidP="00F75C20">
            <w:pPr>
              <w:rPr>
                <w:sz w:val="20"/>
                <w:szCs w:val="20"/>
              </w:rPr>
            </w:pPr>
            <w:r w:rsidRPr="00F75C20">
              <w:rPr>
                <w:sz w:val="20"/>
                <w:szCs w:val="20"/>
              </w:rPr>
              <w:t>Identificación de requisitos legales ambientales aplicables a la sede administrativa</w:t>
            </w:r>
          </w:p>
          <w:p w14:paraId="15DA9A62" w14:textId="521AB934" w:rsidR="00F75C20" w:rsidRPr="00F75C20" w:rsidRDefault="00F75C20" w:rsidP="00F75C20">
            <w:pPr>
              <w:rPr>
                <w:sz w:val="20"/>
                <w:szCs w:val="20"/>
              </w:rPr>
            </w:pPr>
            <w:r w:rsidRPr="00F75C20">
              <w:rPr>
                <w:sz w:val="20"/>
                <w:szCs w:val="20"/>
              </w:rPr>
              <w:t xml:space="preserve">Identificación de </w:t>
            </w:r>
            <w:r w:rsidR="00BB2DF4">
              <w:rPr>
                <w:sz w:val="20"/>
                <w:szCs w:val="20"/>
              </w:rPr>
              <w:t>a</w:t>
            </w:r>
            <w:r w:rsidRPr="00F75C20">
              <w:rPr>
                <w:sz w:val="20"/>
                <w:szCs w:val="20"/>
              </w:rPr>
              <w:t xml:space="preserve">spectos e </w:t>
            </w:r>
            <w:r w:rsidR="00BB2DF4">
              <w:rPr>
                <w:sz w:val="20"/>
                <w:szCs w:val="20"/>
              </w:rPr>
              <w:t>i</w:t>
            </w:r>
            <w:r w:rsidRPr="00F75C20">
              <w:rPr>
                <w:sz w:val="20"/>
                <w:szCs w:val="20"/>
              </w:rPr>
              <w:t xml:space="preserve">mpactos </w:t>
            </w:r>
            <w:r w:rsidR="00BB2DF4">
              <w:rPr>
                <w:sz w:val="20"/>
                <w:szCs w:val="20"/>
              </w:rPr>
              <w:t>a</w:t>
            </w:r>
            <w:r w:rsidRPr="00F75C20">
              <w:rPr>
                <w:sz w:val="20"/>
                <w:szCs w:val="20"/>
              </w:rPr>
              <w:t>mbientales generados por los procesos desarrollados en la sede administrativa</w:t>
            </w:r>
          </w:p>
          <w:p w14:paraId="7E615141" w14:textId="77777777" w:rsidR="00F75C20" w:rsidRPr="00F75C20" w:rsidRDefault="00F75C20" w:rsidP="00F75C20">
            <w:pPr>
              <w:rPr>
                <w:sz w:val="20"/>
                <w:szCs w:val="20"/>
              </w:rPr>
            </w:pPr>
            <w:r w:rsidRPr="00F75C20">
              <w:rPr>
                <w:sz w:val="20"/>
                <w:szCs w:val="20"/>
              </w:rPr>
              <w:t>Obtener certificados de disposición de residuos</w:t>
            </w:r>
          </w:p>
          <w:p w14:paraId="76771888" w14:textId="77777777" w:rsidR="00F75C20" w:rsidRPr="00F75C20" w:rsidRDefault="00F75C20" w:rsidP="00F75C20">
            <w:r w:rsidRPr="00F75C20">
              <w:rPr>
                <w:sz w:val="20"/>
                <w:szCs w:val="20"/>
              </w:rPr>
              <w:t>Implementación de los programas PIGA</w:t>
            </w:r>
          </w:p>
        </w:tc>
      </w:tr>
      <w:tr w:rsidR="00F75C20" w:rsidRPr="00F75C20" w14:paraId="3A5F7046" w14:textId="77777777" w:rsidTr="0095336B">
        <w:tc>
          <w:tcPr>
            <w:tcW w:w="1980" w:type="dxa"/>
          </w:tcPr>
          <w:p w14:paraId="3FD66A98" w14:textId="77777777" w:rsidR="00F75C20" w:rsidRPr="00F75C20" w:rsidRDefault="00F75C20" w:rsidP="00F75C20">
            <w:r w:rsidRPr="00F75C20">
              <w:rPr>
                <w:sz w:val="20"/>
                <w:szCs w:val="20"/>
              </w:rPr>
              <w:t>Gestión Inadecuada de residuos</w:t>
            </w:r>
          </w:p>
        </w:tc>
        <w:tc>
          <w:tcPr>
            <w:tcW w:w="6848" w:type="dxa"/>
          </w:tcPr>
          <w:p w14:paraId="1FC431F9" w14:textId="77777777" w:rsidR="00F75C20" w:rsidRPr="00F75C20" w:rsidRDefault="00F75C20" w:rsidP="00F75C20">
            <w:pPr>
              <w:rPr>
                <w:sz w:val="20"/>
                <w:szCs w:val="20"/>
              </w:rPr>
            </w:pPr>
            <w:r w:rsidRPr="00F75C20">
              <w:rPr>
                <w:sz w:val="20"/>
                <w:szCs w:val="20"/>
              </w:rPr>
              <w:t>Plan de Gestión Integral de Residuos Peligrosos PGIRESPEL</w:t>
            </w:r>
          </w:p>
          <w:p w14:paraId="44BDCE63" w14:textId="77777777" w:rsidR="00F75C20" w:rsidRPr="00F75C20" w:rsidRDefault="00F75C20" w:rsidP="00F75C20">
            <w:pPr>
              <w:rPr>
                <w:sz w:val="20"/>
                <w:szCs w:val="20"/>
              </w:rPr>
            </w:pPr>
            <w:r w:rsidRPr="00F75C20">
              <w:rPr>
                <w:sz w:val="20"/>
                <w:szCs w:val="20"/>
              </w:rPr>
              <w:t>Plan de Acción Interno para la gestión de los residuos convencionales de la entidad – PAI</w:t>
            </w:r>
          </w:p>
          <w:p w14:paraId="40A376E5" w14:textId="77777777" w:rsidR="00F75C20" w:rsidRPr="00F75C20" w:rsidRDefault="00F75C20" w:rsidP="00F75C20">
            <w:pPr>
              <w:rPr>
                <w:sz w:val="20"/>
                <w:szCs w:val="20"/>
              </w:rPr>
            </w:pPr>
            <w:r w:rsidRPr="00F75C20">
              <w:rPr>
                <w:sz w:val="20"/>
                <w:szCs w:val="20"/>
              </w:rPr>
              <w:t>Contratación de Gestores ambientales autorizados para la disposición de residuos</w:t>
            </w:r>
          </w:p>
          <w:p w14:paraId="5A14FB3E" w14:textId="77777777" w:rsidR="00F75C20" w:rsidRPr="00F75C20" w:rsidRDefault="00F75C20" w:rsidP="00F75C20">
            <w:pPr>
              <w:rPr>
                <w:sz w:val="20"/>
                <w:szCs w:val="20"/>
              </w:rPr>
            </w:pPr>
            <w:r w:rsidRPr="00F75C20">
              <w:rPr>
                <w:sz w:val="20"/>
                <w:szCs w:val="20"/>
              </w:rPr>
              <w:t>Obtener certificados de disposición de residuos peligrosos y escombros</w:t>
            </w:r>
          </w:p>
          <w:p w14:paraId="71F7615F" w14:textId="77777777" w:rsidR="00F75C20" w:rsidRPr="00F75C20" w:rsidRDefault="00F75C20" w:rsidP="00F75C20">
            <w:r w:rsidRPr="00F75C20">
              <w:rPr>
                <w:sz w:val="20"/>
                <w:szCs w:val="20"/>
              </w:rPr>
              <w:t>Implementación del procedimiento “gestionar integralmente los residuos generados por la sede administrativa”</w:t>
            </w:r>
          </w:p>
        </w:tc>
      </w:tr>
      <w:tr w:rsidR="00F75C20" w:rsidRPr="00F75C20" w14:paraId="1ACFF095" w14:textId="77777777" w:rsidTr="0095336B">
        <w:tc>
          <w:tcPr>
            <w:tcW w:w="1980" w:type="dxa"/>
          </w:tcPr>
          <w:p w14:paraId="7A630385" w14:textId="77777777" w:rsidR="00F75C20" w:rsidRPr="00F75C20" w:rsidRDefault="00F75C20" w:rsidP="00F75C20">
            <w:pPr>
              <w:jc w:val="left"/>
            </w:pPr>
            <w:r w:rsidRPr="00F75C20">
              <w:rPr>
                <w:sz w:val="20"/>
                <w:szCs w:val="20"/>
              </w:rPr>
              <w:t>Vertimientos no controlados</w:t>
            </w:r>
          </w:p>
        </w:tc>
        <w:tc>
          <w:tcPr>
            <w:tcW w:w="6848" w:type="dxa"/>
          </w:tcPr>
          <w:p w14:paraId="438AFA34" w14:textId="77777777" w:rsidR="00F75C20" w:rsidRPr="00F75C20" w:rsidRDefault="00F75C20" w:rsidP="00F75C20">
            <w:pPr>
              <w:rPr>
                <w:sz w:val="20"/>
                <w:szCs w:val="20"/>
              </w:rPr>
            </w:pPr>
            <w:r w:rsidRPr="00F75C20">
              <w:rPr>
                <w:sz w:val="20"/>
                <w:szCs w:val="20"/>
              </w:rPr>
              <w:t>Comunicaciones con el casino</w:t>
            </w:r>
          </w:p>
          <w:p w14:paraId="45AD8484" w14:textId="77777777" w:rsidR="00F75C20" w:rsidRPr="00F75C20" w:rsidRDefault="00F75C20" w:rsidP="00F75C20">
            <w:pPr>
              <w:rPr>
                <w:sz w:val="20"/>
                <w:szCs w:val="20"/>
              </w:rPr>
            </w:pPr>
            <w:r w:rsidRPr="00F75C20">
              <w:rPr>
                <w:sz w:val="20"/>
                <w:szCs w:val="20"/>
              </w:rPr>
              <w:t>Seguimiento a los compromisos pactados con el SINTRAIRED y casino</w:t>
            </w:r>
          </w:p>
          <w:p w14:paraId="2CC19DD0" w14:textId="388FA14F" w:rsidR="00F75C20" w:rsidRPr="00F75C20" w:rsidRDefault="00F75C20" w:rsidP="00F75C20">
            <w:r w:rsidRPr="00F75C20">
              <w:rPr>
                <w:sz w:val="20"/>
                <w:szCs w:val="20"/>
              </w:rPr>
              <w:t>Instalación y mantenimiento de la unidad de pretratamiento (</w:t>
            </w:r>
            <w:r w:rsidR="00687F36" w:rsidRPr="00F75C20">
              <w:rPr>
                <w:sz w:val="20"/>
                <w:szCs w:val="20"/>
              </w:rPr>
              <w:t>trampa grasas</w:t>
            </w:r>
            <w:r w:rsidRPr="00F75C20">
              <w:rPr>
                <w:sz w:val="20"/>
                <w:szCs w:val="20"/>
              </w:rPr>
              <w:t>) de casino</w:t>
            </w:r>
          </w:p>
        </w:tc>
      </w:tr>
      <w:tr w:rsidR="00F75C20" w:rsidRPr="00F75C20" w14:paraId="144CACEE" w14:textId="77777777" w:rsidTr="0095336B">
        <w:tc>
          <w:tcPr>
            <w:tcW w:w="1980" w:type="dxa"/>
          </w:tcPr>
          <w:p w14:paraId="364D4A90" w14:textId="77777777" w:rsidR="00F75C20" w:rsidRPr="00F75C20" w:rsidRDefault="00F75C20" w:rsidP="00F75C20">
            <w:r w:rsidRPr="00F75C20">
              <w:rPr>
                <w:sz w:val="20"/>
                <w:szCs w:val="20"/>
              </w:rPr>
              <w:t>Emergencia Ambiental</w:t>
            </w:r>
          </w:p>
        </w:tc>
        <w:tc>
          <w:tcPr>
            <w:tcW w:w="6848" w:type="dxa"/>
          </w:tcPr>
          <w:p w14:paraId="4E324643" w14:textId="77777777" w:rsidR="00F75C20" w:rsidRPr="00F75C20" w:rsidRDefault="00F75C20" w:rsidP="00F75C20">
            <w:pPr>
              <w:rPr>
                <w:sz w:val="20"/>
                <w:szCs w:val="20"/>
              </w:rPr>
            </w:pPr>
            <w:r w:rsidRPr="00F75C20">
              <w:rPr>
                <w:sz w:val="20"/>
                <w:szCs w:val="20"/>
              </w:rPr>
              <w:t>Plan de emergencias del IDRD</w:t>
            </w:r>
          </w:p>
          <w:p w14:paraId="79BE4AE8" w14:textId="77777777" w:rsidR="00F75C20" w:rsidRPr="00F75C20" w:rsidRDefault="00F75C20" w:rsidP="00F75C20">
            <w:r w:rsidRPr="00F75C20">
              <w:rPr>
                <w:sz w:val="20"/>
                <w:szCs w:val="20"/>
              </w:rPr>
              <w:t>Implementación “Procedimiento para la notificación, reporte e investigación de los incidentes y accidentes ambientales para el IDRD”., en caso de requerirse.</w:t>
            </w:r>
          </w:p>
        </w:tc>
      </w:tr>
      <w:tr w:rsidR="00F75C20" w:rsidRPr="00F75C20" w14:paraId="77F5D110" w14:textId="77777777" w:rsidTr="0095336B">
        <w:tc>
          <w:tcPr>
            <w:tcW w:w="1980" w:type="dxa"/>
          </w:tcPr>
          <w:p w14:paraId="5C92E9AC" w14:textId="77777777" w:rsidR="00F75C20" w:rsidRPr="00F75C20" w:rsidRDefault="00F75C20" w:rsidP="00F75C20">
            <w:r w:rsidRPr="00F75C20">
              <w:rPr>
                <w:sz w:val="20"/>
                <w:szCs w:val="20"/>
              </w:rPr>
              <w:lastRenderedPageBreak/>
              <w:t>Uso ineficiente de los recursos</w:t>
            </w:r>
          </w:p>
        </w:tc>
        <w:tc>
          <w:tcPr>
            <w:tcW w:w="6848" w:type="dxa"/>
          </w:tcPr>
          <w:p w14:paraId="0B1B42B4" w14:textId="77777777" w:rsidR="00F75C20" w:rsidRPr="00F75C20" w:rsidRDefault="00F75C20" w:rsidP="00F75C20">
            <w:pPr>
              <w:rPr>
                <w:sz w:val="20"/>
                <w:szCs w:val="20"/>
              </w:rPr>
            </w:pPr>
            <w:r w:rsidRPr="00F75C20">
              <w:rPr>
                <w:sz w:val="20"/>
                <w:szCs w:val="20"/>
              </w:rPr>
              <w:t>Implementación “Procedimiento e instructivo del uso eficiente de los recursos”</w:t>
            </w:r>
          </w:p>
          <w:p w14:paraId="2FDAB75A" w14:textId="77777777" w:rsidR="00F75C20" w:rsidRPr="00F75C20" w:rsidRDefault="00F75C20" w:rsidP="00F75C20">
            <w:pPr>
              <w:rPr>
                <w:sz w:val="20"/>
                <w:szCs w:val="20"/>
              </w:rPr>
            </w:pPr>
            <w:r w:rsidRPr="00F75C20">
              <w:rPr>
                <w:sz w:val="20"/>
                <w:szCs w:val="20"/>
              </w:rPr>
              <w:t>Instalación de equipos para el ahorro y uso eficiente de agua y energía</w:t>
            </w:r>
          </w:p>
          <w:p w14:paraId="74B8C7DE" w14:textId="77777777" w:rsidR="00F75C20" w:rsidRPr="00F75C20" w:rsidRDefault="00F75C20" w:rsidP="00F75C20">
            <w:pPr>
              <w:rPr>
                <w:sz w:val="20"/>
                <w:szCs w:val="20"/>
              </w:rPr>
            </w:pPr>
            <w:r w:rsidRPr="00F75C20">
              <w:rPr>
                <w:sz w:val="20"/>
                <w:szCs w:val="20"/>
              </w:rPr>
              <w:t>Instalación de luminarias de bajo consumo</w:t>
            </w:r>
          </w:p>
          <w:p w14:paraId="6FD8771F" w14:textId="77777777" w:rsidR="00F75C20" w:rsidRPr="00F75C20" w:rsidRDefault="00F75C20" w:rsidP="00F75C20">
            <w:pPr>
              <w:rPr>
                <w:sz w:val="20"/>
                <w:szCs w:val="20"/>
              </w:rPr>
            </w:pPr>
            <w:r w:rsidRPr="00F75C20">
              <w:rPr>
                <w:sz w:val="20"/>
                <w:szCs w:val="20"/>
              </w:rPr>
              <w:t>Instalación de dispositivos de bajo consumo de agua</w:t>
            </w:r>
          </w:p>
          <w:p w14:paraId="5E5EDA9E" w14:textId="77777777" w:rsidR="00F75C20" w:rsidRPr="00F75C20" w:rsidRDefault="00F75C20" w:rsidP="00F75C20">
            <w:r w:rsidRPr="00F75C20">
              <w:rPr>
                <w:sz w:val="20"/>
                <w:szCs w:val="20"/>
              </w:rPr>
              <w:t>Implementación de los Programas de gestión ambiental (PIGA)</w:t>
            </w:r>
          </w:p>
        </w:tc>
      </w:tr>
      <w:tr w:rsidR="00F75C20" w:rsidRPr="00F75C20" w14:paraId="48C42245" w14:textId="77777777" w:rsidTr="0095336B">
        <w:tc>
          <w:tcPr>
            <w:tcW w:w="1980" w:type="dxa"/>
          </w:tcPr>
          <w:p w14:paraId="2C6241B5" w14:textId="77777777" w:rsidR="00F75C20" w:rsidRPr="00F75C20" w:rsidRDefault="00F75C20" w:rsidP="00F75C20">
            <w:r w:rsidRPr="00F75C20">
              <w:rPr>
                <w:sz w:val="20"/>
                <w:szCs w:val="20"/>
              </w:rPr>
              <w:t>Emisión de gases refrigerantes</w:t>
            </w:r>
          </w:p>
        </w:tc>
        <w:tc>
          <w:tcPr>
            <w:tcW w:w="6848" w:type="dxa"/>
          </w:tcPr>
          <w:p w14:paraId="507F9000" w14:textId="77777777" w:rsidR="00F75C20" w:rsidRPr="00F75C20" w:rsidRDefault="00F75C20" w:rsidP="00F75C20">
            <w:r w:rsidRPr="00F75C20">
              <w:rPr>
                <w:sz w:val="20"/>
                <w:szCs w:val="20"/>
              </w:rPr>
              <w:t>Mantenimiento e Inspecciones al sistema de aire acondicionado</w:t>
            </w:r>
          </w:p>
        </w:tc>
      </w:tr>
      <w:tr w:rsidR="00F75C20" w:rsidRPr="00F75C20" w14:paraId="45CB6052" w14:textId="77777777" w:rsidTr="0095336B">
        <w:tc>
          <w:tcPr>
            <w:tcW w:w="1980" w:type="dxa"/>
          </w:tcPr>
          <w:p w14:paraId="27639BD7" w14:textId="77777777" w:rsidR="00F75C20" w:rsidRPr="00F75C20" w:rsidRDefault="00F75C20" w:rsidP="00F75C20">
            <w:r w:rsidRPr="00F75C20">
              <w:rPr>
                <w:sz w:val="20"/>
                <w:szCs w:val="20"/>
              </w:rPr>
              <w:t>Contaminación de agua Potable</w:t>
            </w:r>
          </w:p>
        </w:tc>
        <w:tc>
          <w:tcPr>
            <w:tcW w:w="6848" w:type="dxa"/>
          </w:tcPr>
          <w:p w14:paraId="335E5ABA" w14:textId="77777777" w:rsidR="00F75C20" w:rsidRPr="00F75C20" w:rsidRDefault="00F75C20" w:rsidP="00F75C20">
            <w:r w:rsidRPr="00F75C20">
              <w:rPr>
                <w:sz w:val="20"/>
                <w:szCs w:val="20"/>
              </w:rPr>
              <w:t>Lavado y desinfección del tanque de almacenamiento de agua potable</w:t>
            </w:r>
          </w:p>
        </w:tc>
      </w:tr>
      <w:tr w:rsidR="00F75C20" w:rsidRPr="00F75C20" w14:paraId="2CCED30F" w14:textId="77777777" w:rsidTr="0095336B">
        <w:tc>
          <w:tcPr>
            <w:tcW w:w="1980" w:type="dxa"/>
          </w:tcPr>
          <w:p w14:paraId="263AFFF5" w14:textId="77777777" w:rsidR="00F75C20" w:rsidRPr="00F75C20" w:rsidRDefault="00F75C20" w:rsidP="00F75C20">
            <w:r w:rsidRPr="00F75C20">
              <w:rPr>
                <w:sz w:val="20"/>
                <w:szCs w:val="20"/>
              </w:rPr>
              <w:t>Generación de vectores</w:t>
            </w:r>
          </w:p>
        </w:tc>
        <w:tc>
          <w:tcPr>
            <w:tcW w:w="6848" w:type="dxa"/>
          </w:tcPr>
          <w:p w14:paraId="407A2F7F" w14:textId="77777777" w:rsidR="00F75C20" w:rsidRPr="00F75C20" w:rsidRDefault="00F75C20" w:rsidP="00F75C20">
            <w:pPr>
              <w:rPr>
                <w:sz w:val="20"/>
                <w:szCs w:val="20"/>
              </w:rPr>
            </w:pPr>
            <w:r w:rsidRPr="00F75C20">
              <w:rPr>
                <w:sz w:val="20"/>
                <w:szCs w:val="20"/>
              </w:rPr>
              <w:t xml:space="preserve">Programa de desinfección, saneamiento básico, fumigación de la sede administrativa, </w:t>
            </w:r>
          </w:p>
          <w:p w14:paraId="2A7CFEA5" w14:textId="77777777" w:rsidR="00F75C20" w:rsidRPr="00F75C20" w:rsidRDefault="00F75C20" w:rsidP="00F75C20">
            <w:pPr>
              <w:rPr>
                <w:sz w:val="20"/>
                <w:szCs w:val="20"/>
              </w:rPr>
            </w:pPr>
            <w:r w:rsidRPr="00F75C20">
              <w:rPr>
                <w:sz w:val="20"/>
                <w:szCs w:val="20"/>
              </w:rPr>
              <w:t>Almacenar adecuadamente los residuos</w:t>
            </w:r>
          </w:p>
          <w:p w14:paraId="1841BBD0" w14:textId="77777777" w:rsidR="00F75C20" w:rsidRPr="00F75C20" w:rsidRDefault="00F75C20" w:rsidP="00F75C20">
            <w:r w:rsidRPr="00F75C20">
              <w:rPr>
                <w:sz w:val="20"/>
                <w:szCs w:val="20"/>
              </w:rPr>
              <w:t>Asegurar la frecuencia de la recolección de los residuos</w:t>
            </w:r>
          </w:p>
        </w:tc>
      </w:tr>
    </w:tbl>
    <w:p w14:paraId="310C02F4" w14:textId="0EC0F26B" w:rsidR="00E414B7" w:rsidRPr="00A6356E" w:rsidRDefault="00E414B7" w:rsidP="00E414B7">
      <w:pPr>
        <w:pStyle w:val="Descripcin"/>
        <w:jc w:val="center"/>
      </w:pPr>
      <w:r w:rsidRPr="00A6356E">
        <w:t xml:space="preserve">Fuente: </w:t>
      </w:r>
      <w:r>
        <w:t>Subdirección Administrativa y Financiera</w:t>
      </w:r>
    </w:p>
    <w:p w14:paraId="7A356B66" w14:textId="77777777" w:rsidR="00F75C20" w:rsidRPr="00F75C20" w:rsidRDefault="00F75C20" w:rsidP="00F75C20">
      <w:pPr>
        <w:ind w:left="426"/>
        <w:rPr>
          <w:rFonts w:eastAsiaTheme="minorEastAsia"/>
          <w:szCs w:val="24"/>
          <w:lang w:val="es-ES_tradnl" w:eastAsia="es-ES"/>
        </w:rPr>
      </w:pPr>
    </w:p>
    <w:p w14:paraId="6E660F61" w14:textId="77777777" w:rsidR="00F75C20" w:rsidRPr="00F75C20" w:rsidRDefault="00F75C20" w:rsidP="00F75C20">
      <w:pPr>
        <w:rPr>
          <w:rFonts w:eastAsiaTheme="minorEastAsia"/>
          <w:szCs w:val="24"/>
          <w:lang w:val="es-ES_tradnl" w:eastAsia="es-ES"/>
        </w:rPr>
      </w:pPr>
      <w:r w:rsidRPr="00F75C20">
        <w:rPr>
          <w:rFonts w:eastAsiaTheme="minorEastAsia"/>
          <w:szCs w:val="24"/>
          <w:lang w:val="es-ES_tradnl" w:eastAsia="es-ES"/>
        </w:rPr>
        <w:t>- ¿Qué estrategias implemento la entidad para prevenir, mitigar, corregir o compensar los impactos negativos sobre el ambiente y cuáles fueron los resultados?</w:t>
      </w:r>
    </w:p>
    <w:p w14:paraId="5C68E8A8" w14:textId="77777777" w:rsidR="00F75C20" w:rsidRPr="00F75C20" w:rsidRDefault="00F75C20" w:rsidP="00F75C20">
      <w:pPr>
        <w:ind w:left="426"/>
        <w:rPr>
          <w:rFonts w:eastAsiaTheme="minorEastAsia"/>
          <w:szCs w:val="24"/>
          <w:lang w:val="es-ES_tradnl" w:eastAsia="es-ES"/>
        </w:rPr>
      </w:pPr>
    </w:p>
    <w:p w14:paraId="3FB26EF1" w14:textId="462923B0" w:rsidR="00F75C20" w:rsidRPr="00F75C20" w:rsidRDefault="00203CD4" w:rsidP="00F75C20">
      <w:r>
        <w:t xml:space="preserve">R/ </w:t>
      </w:r>
      <w:r w:rsidR="00F75C20" w:rsidRPr="00F75C20">
        <w:t>Las estrategias implementadas para prevenir, mitigar, corregir y compensar los impactos generados en la sede administrativa están dadas por controles operacionales dependiendo de la significancia de los impactos ambientales aplicados en:</w:t>
      </w:r>
    </w:p>
    <w:p w14:paraId="0E29262C" w14:textId="77777777" w:rsidR="00F75C20" w:rsidRPr="00F75C20" w:rsidRDefault="00F75C20" w:rsidP="00EE5839">
      <w:pPr>
        <w:widowControl w:val="0"/>
        <w:numPr>
          <w:ilvl w:val="0"/>
          <w:numId w:val="77"/>
        </w:numPr>
        <w:suppressAutoHyphens/>
      </w:pPr>
      <w:r w:rsidRPr="00F75C20">
        <w:t>Contratistas y/o Acuerdos</w:t>
      </w:r>
    </w:p>
    <w:p w14:paraId="5BAA14BD" w14:textId="77777777" w:rsidR="00F75C20" w:rsidRPr="00F75C20" w:rsidRDefault="00F75C20" w:rsidP="00EE5839">
      <w:pPr>
        <w:widowControl w:val="0"/>
        <w:numPr>
          <w:ilvl w:val="0"/>
          <w:numId w:val="77"/>
        </w:numPr>
        <w:suppressAutoHyphens/>
      </w:pPr>
      <w:r w:rsidRPr="00F75C20">
        <w:t>Documentos</w:t>
      </w:r>
    </w:p>
    <w:p w14:paraId="26EA7DB0" w14:textId="77777777" w:rsidR="00F75C20" w:rsidRPr="00F75C20" w:rsidRDefault="00F75C20" w:rsidP="00EE5839">
      <w:pPr>
        <w:widowControl w:val="0"/>
        <w:numPr>
          <w:ilvl w:val="0"/>
          <w:numId w:val="77"/>
        </w:numPr>
        <w:suppressAutoHyphens/>
      </w:pPr>
      <w:r w:rsidRPr="00F75C20">
        <w:t>Ingeniería / Físicos</w:t>
      </w:r>
    </w:p>
    <w:p w14:paraId="0CE4996A" w14:textId="77777777" w:rsidR="00F75C20" w:rsidRPr="00F75C20" w:rsidRDefault="00F75C20" w:rsidP="00EE5839">
      <w:pPr>
        <w:widowControl w:val="0"/>
        <w:numPr>
          <w:ilvl w:val="0"/>
          <w:numId w:val="77"/>
        </w:numPr>
        <w:suppressAutoHyphens/>
      </w:pPr>
      <w:r w:rsidRPr="00F75C20">
        <w:t>Educación y Sensibilización Ambiental</w:t>
      </w:r>
    </w:p>
    <w:p w14:paraId="38DE2E22" w14:textId="77777777" w:rsidR="00F75C20" w:rsidRPr="00F75C20" w:rsidRDefault="00F75C20" w:rsidP="00F75C20"/>
    <w:p w14:paraId="3E9C91CA" w14:textId="77777777" w:rsidR="00F75C20" w:rsidRPr="00F75C20" w:rsidRDefault="00F75C20" w:rsidP="00F75C20">
      <w:r w:rsidRPr="00F75C20">
        <w:t>Los resultados son un control para la reducción de la probabilidad de ocurrencia del impacto ambiental.</w:t>
      </w:r>
    </w:p>
    <w:p w14:paraId="1791B825" w14:textId="77777777" w:rsidR="00F75C20" w:rsidRPr="00F75C20" w:rsidRDefault="00F75C20" w:rsidP="00F75C20"/>
    <w:p w14:paraId="4C521B0A" w14:textId="6297927D" w:rsidR="00F75C20" w:rsidRPr="00F75C20" w:rsidRDefault="00F75C20" w:rsidP="00F75C20">
      <w:r w:rsidRPr="00F75C20">
        <w:t xml:space="preserve">La descripción de los aspectos e impactos ambientales se establece en la Matriz de Identificación y Evaluación de Aspectos e Impactos Ambientales </w:t>
      </w:r>
      <w:r w:rsidR="00BB2DF4">
        <w:t>d</w:t>
      </w:r>
      <w:r w:rsidRPr="00F75C20">
        <w:t>el IDRD</w:t>
      </w:r>
      <w:r w:rsidR="00BB2DF4">
        <w:t xml:space="preserve"> y </w:t>
      </w:r>
      <w:r w:rsidRPr="00F75C20">
        <w:t>se describen los controles establecidos para la prevención, mitigación, corrección o compensación de estos</w:t>
      </w:r>
    </w:p>
    <w:p w14:paraId="04E41FEF" w14:textId="77777777" w:rsidR="00F75C20" w:rsidRPr="00F75C20" w:rsidRDefault="00F75C20" w:rsidP="00F75C20">
      <w:pPr>
        <w:ind w:left="426"/>
        <w:rPr>
          <w:rFonts w:eastAsiaTheme="minorEastAsia"/>
          <w:szCs w:val="24"/>
          <w:lang w:val="es-ES_tradnl" w:eastAsia="es-ES"/>
        </w:rPr>
      </w:pPr>
    </w:p>
    <w:p w14:paraId="3EA9CA5F" w14:textId="77777777" w:rsidR="00F75C20" w:rsidRPr="00F75C20" w:rsidRDefault="00F75C20" w:rsidP="00F75C20">
      <w:pPr>
        <w:rPr>
          <w:rFonts w:ascii="Symbol" w:eastAsiaTheme="minorEastAsia" w:hAnsi="Symbol"/>
          <w:szCs w:val="24"/>
          <w:lang w:val="es-ES_tradnl" w:eastAsia="es-ES"/>
        </w:rPr>
      </w:pPr>
      <w:r w:rsidRPr="00F75C20">
        <w:rPr>
          <w:rFonts w:eastAsiaTheme="minorEastAsia"/>
          <w:szCs w:val="24"/>
          <w:lang w:val="es-ES_tradnl" w:eastAsia="es-ES"/>
        </w:rPr>
        <w:t xml:space="preserve">- ¿Qué actividades de capacitación se llevaron a cabo en la entidad para asegurar las competencias de los servidores públicos que intervienen en la gestión ambiental? </w:t>
      </w:r>
    </w:p>
    <w:p w14:paraId="3DFFD6D9" w14:textId="165A4E5E" w:rsidR="00F75C20" w:rsidRPr="00F75C20" w:rsidRDefault="00203CD4" w:rsidP="00F75C20">
      <w:pPr>
        <w:rPr>
          <w:rFonts w:cs="Arial"/>
          <w:color w:val="000000"/>
          <w:lang w:val="es-MX"/>
        </w:rPr>
      </w:pPr>
      <w:r>
        <w:t xml:space="preserve">R/ </w:t>
      </w:r>
      <w:r w:rsidR="00F75C20" w:rsidRPr="00F75C20">
        <w:t xml:space="preserve">Para cada </w:t>
      </w:r>
      <w:r w:rsidR="00BB2DF4">
        <w:t xml:space="preserve">uno de los </w:t>
      </w:r>
      <w:r w:rsidR="00F75C20" w:rsidRPr="00F75C20">
        <w:t>año</w:t>
      </w:r>
      <w:r w:rsidR="00BB2DF4">
        <w:t>s</w:t>
      </w:r>
      <w:r w:rsidR="00F75C20" w:rsidRPr="00F75C20">
        <w:t xml:space="preserve"> de</w:t>
      </w:r>
      <w:r w:rsidR="00BB2DF4">
        <w:t>l pe</w:t>
      </w:r>
      <w:r>
        <w:t>r</w:t>
      </w:r>
      <w:r w:rsidR="00BB2DF4">
        <w:t>íodo</w:t>
      </w:r>
      <w:r w:rsidR="00F75C20" w:rsidRPr="00F75C20">
        <w:t xml:space="preserve"> 2016 </w:t>
      </w:r>
      <w:r w:rsidR="00BB2DF4">
        <w:t>-</w:t>
      </w:r>
      <w:r w:rsidR="00F75C20" w:rsidRPr="00F75C20">
        <w:t xml:space="preserve"> 2020 se desarrolló un contrato cuyo objeto fue “</w:t>
      </w:r>
      <w:r w:rsidR="00F75C20" w:rsidRPr="00F75C20">
        <w:rPr>
          <w:rFonts w:cs="Arial"/>
          <w:color w:val="000000"/>
          <w:lang w:val="es-MX"/>
        </w:rPr>
        <w:t>Prestar los servicios de apoyo logístico y eco pedagógico para la implementación del plan de acción PIGA - 2019 de la sede administrativa del IDRD”</w:t>
      </w:r>
      <w:r w:rsidR="00BB2DF4">
        <w:rPr>
          <w:rFonts w:cs="Arial"/>
          <w:color w:val="000000"/>
          <w:lang w:val="es-MX"/>
        </w:rPr>
        <w:t xml:space="preserve">, el </w:t>
      </w:r>
      <w:r w:rsidR="00F75C20" w:rsidRPr="00F75C20">
        <w:rPr>
          <w:rFonts w:cs="Arial"/>
          <w:color w:val="000000"/>
          <w:lang w:val="es-MX"/>
        </w:rPr>
        <w:t>cual incluy</w:t>
      </w:r>
      <w:r w:rsidR="00BB2DF4">
        <w:rPr>
          <w:rFonts w:cs="Arial"/>
          <w:color w:val="000000"/>
          <w:lang w:val="es-MX"/>
        </w:rPr>
        <w:t>ó</w:t>
      </w:r>
      <w:r w:rsidR="00F75C20" w:rsidRPr="00F75C20">
        <w:rPr>
          <w:rFonts w:cs="Arial"/>
          <w:color w:val="000000"/>
          <w:lang w:val="es-MX"/>
        </w:rPr>
        <w:t xml:space="preserve"> capacitaciones, </w:t>
      </w:r>
      <w:r w:rsidR="00F75C20" w:rsidRPr="00F75C20">
        <w:rPr>
          <w:rFonts w:cs="Arial"/>
          <w:color w:val="000000"/>
          <w:lang w:val="es-MX"/>
        </w:rPr>
        <w:lastRenderedPageBreak/>
        <w:t xml:space="preserve">sensibilizaciones o talleres en temas como uso eficiente del agua, energía, papel, agricultura urbana y </w:t>
      </w:r>
      <w:r w:rsidR="00BB2DF4">
        <w:rPr>
          <w:rFonts w:cs="Arial"/>
          <w:color w:val="000000"/>
          <w:lang w:val="es-MX"/>
        </w:rPr>
        <w:t>g</w:t>
      </w:r>
      <w:r w:rsidR="00F75C20" w:rsidRPr="00F75C20">
        <w:rPr>
          <w:rFonts w:cs="Arial"/>
          <w:color w:val="000000"/>
          <w:lang w:val="es-MX"/>
        </w:rPr>
        <w:t xml:space="preserve">estión </w:t>
      </w:r>
      <w:r w:rsidR="00BB2DF4">
        <w:rPr>
          <w:rFonts w:cs="Arial"/>
          <w:color w:val="000000"/>
          <w:lang w:val="es-MX"/>
        </w:rPr>
        <w:t>i</w:t>
      </w:r>
      <w:r w:rsidR="00F75C20" w:rsidRPr="00F75C20">
        <w:rPr>
          <w:rFonts w:cs="Arial"/>
          <w:color w:val="000000"/>
          <w:lang w:val="es-MX"/>
        </w:rPr>
        <w:t xml:space="preserve">ntegral de </w:t>
      </w:r>
      <w:r w:rsidR="00BB2DF4">
        <w:rPr>
          <w:rFonts w:cs="Arial"/>
          <w:color w:val="000000"/>
          <w:lang w:val="es-MX"/>
        </w:rPr>
        <w:t>r</w:t>
      </w:r>
      <w:r w:rsidR="00F75C20" w:rsidRPr="00F75C20">
        <w:rPr>
          <w:rFonts w:cs="Arial"/>
          <w:color w:val="000000"/>
          <w:lang w:val="es-MX"/>
        </w:rPr>
        <w:t>esiduos.</w:t>
      </w:r>
    </w:p>
    <w:p w14:paraId="1AE2206C" w14:textId="77777777" w:rsidR="00F75C20" w:rsidRPr="00F75C20" w:rsidRDefault="00F75C20" w:rsidP="00F75C20">
      <w:pPr>
        <w:rPr>
          <w:rFonts w:cs="Arial"/>
          <w:color w:val="000000"/>
          <w:lang w:val="es-MX"/>
        </w:rPr>
      </w:pPr>
    </w:p>
    <w:p w14:paraId="70027DB0" w14:textId="7A934E9D" w:rsidR="00F75C20" w:rsidRPr="00F75C20" w:rsidRDefault="00F75C20" w:rsidP="00F75C20">
      <w:pPr>
        <w:rPr>
          <w:rFonts w:cs="Arial"/>
          <w:color w:val="000000"/>
          <w:lang w:val="es-MX"/>
        </w:rPr>
      </w:pPr>
      <w:r w:rsidRPr="00F75C20">
        <w:rPr>
          <w:rFonts w:cs="Arial"/>
          <w:color w:val="000000"/>
          <w:lang w:val="es-MX"/>
        </w:rPr>
        <w:t xml:space="preserve">De igual manera, se contó con el apoyo de entidades </w:t>
      </w:r>
      <w:r w:rsidR="00670F13" w:rsidRPr="00F75C20">
        <w:rPr>
          <w:rFonts w:cs="Arial"/>
          <w:color w:val="000000"/>
          <w:lang w:val="es-MX"/>
        </w:rPr>
        <w:t xml:space="preserve">como la Empresa de Acueducto de Bogotá y Secretaría Distrital de Ambiente </w:t>
      </w:r>
      <w:r w:rsidRPr="00F75C20">
        <w:rPr>
          <w:rFonts w:cs="Arial"/>
          <w:color w:val="000000"/>
          <w:lang w:val="es-MX"/>
        </w:rPr>
        <w:t>para realizar capacitaciones con temas como recurso agua, cambio climático y residuos.</w:t>
      </w:r>
    </w:p>
    <w:p w14:paraId="2A9CBA75" w14:textId="77777777" w:rsidR="00F75C20" w:rsidRPr="00F75C20" w:rsidRDefault="00F75C20" w:rsidP="00F75C20">
      <w:pPr>
        <w:spacing w:after="160" w:line="259" w:lineRule="auto"/>
        <w:rPr>
          <w:b/>
          <w:color w:val="365F91" w:themeColor="accent1" w:themeShade="BF"/>
          <w:sz w:val="16"/>
          <w:szCs w:val="16"/>
          <w:lang w:val="es-ES"/>
        </w:rPr>
      </w:pPr>
    </w:p>
    <w:p w14:paraId="59A9D52C" w14:textId="77777777" w:rsidR="00F75C20" w:rsidRPr="00F75C20" w:rsidRDefault="00F75C20" w:rsidP="00F75C20">
      <w:pPr>
        <w:spacing w:after="160" w:line="259" w:lineRule="auto"/>
        <w:rPr>
          <w:sz w:val="16"/>
          <w:szCs w:val="16"/>
          <w:lang w:val="es-ES"/>
        </w:rPr>
      </w:pPr>
      <w:r w:rsidRPr="00F75C20">
        <w:rPr>
          <w:b/>
          <w:color w:val="365F91" w:themeColor="accent1" w:themeShade="BF"/>
          <w:lang w:val="es-ES"/>
        </w:rPr>
        <w:t xml:space="preserve">2. Oportunidades: </w:t>
      </w:r>
    </w:p>
    <w:p w14:paraId="6363DB70" w14:textId="77777777" w:rsidR="00F75C20" w:rsidRPr="00F75C20" w:rsidRDefault="00F75C20" w:rsidP="00211080">
      <w:pPr>
        <w:spacing w:after="160" w:line="259" w:lineRule="auto"/>
        <w:ind w:left="142"/>
        <w:contextualSpacing/>
        <w:rPr>
          <w:lang w:val="es-ES"/>
        </w:rPr>
      </w:pPr>
      <w:r w:rsidRPr="00F75C20">
        <w:rPr>
          <w:lang w:val="es-ES"/>
        </w:rPr>
        <w:t>¿Cuáles considera que fueron los aspectos positivos en la implementación de esta política?</w:t>
      </w:r>
    </w:p>
    <w:p w14:paraId="08E64B75" w14:textId="1A8374BB" w:rsidR="00F75C20" w:rsidRPr="00211080" w:rsidRDefault="00203CD4" w:rsidP="00EE5839">
      <w:pPr>
        <w:pStyle w:val="Prrafodelista"/>
        <w:numPr>
          <w:ilvl w:val="0"/>
          <w:numId w:val="44"/>
        </w:numPr>
        <w:rPr>
          <w:rFonts w:cs="Arial"/>
          <w:color w:val="000000"/>
          <w:lang w:val="es-MX"/>
        </w:rPr>
      </w:pPr>
      <w:r>
        <w:rPr>
          <w:rFonts w:cs="Arial"/>
          <w:color w:val="000000"/>
          <w:lang w:val="es-MX"/>
        </w:rPr>
        <w:t xml:space="preserve">R/ </w:t>
      </w:r>
      <w:r w:rsidR="00F75C20" w:rsidRPr="00211080">
        <w:rPr>
          <w:rFonts w:cs="Arial"/>
          <w:color w:val="000000"/>
          <w:lang w:val="es-MX"/>
        </w:rPr>
        <w:t xml:space="preserve">Con la implementación de la parte ambiental de la política del SIG se estableció como un instrumento de planificación que parte de un análisis descriptivo e interpretativo de la situación ambiental de la entidad, de su entorno, de sus condiciones ambientales internas y de la gestión ambiental en su área de influencia donde se desarrollaron programas, objetivos, metas y asignaron recursos dirigidos a alcanzar objetivos de ecoeficiencia de la Entidad </w:t>
      </w:r>
    </w:p>
    <w:p w14:paraId="6C053548" w14:textId="77777777" w:rsidR="00211080" w:rsidRDefault="00211080" w:rsidP="00211080">
      <w:pPr>
        <w:spacing w:after="160" w:line="259" w:lineRule="auto"/>
        <w:ind w:left="142"/>
        <w:contextualSpacing/>
        <w:rPr>
          <w:lang w:val="es-ES"/>
        </w:rPr>
      </w:pPr>
    </w:p>
    <w:p w14:paraId="6706390A" w14:textId="7F11E182" w:rsidR="00F75C20" w:rsidRPr="00F75C20" w:rsidRDefault="00F75C20" w:rsidP="00211080">
      <w:pPr>
        <w:spacing w:after="160" w:line="259" w:lineRule="auto"/>
        <w:ind w:left="142"/>
        <w:contextualSpacing/>
        <w:rPr>
          <w:lang w:val="es-ES"/>
        </w:rPr>
      </w:pPr>
      <w:r w:rsidRPr="00F75C20">
        <w:rPr>
          <w:lang w:val="es-ES"/>
        </w:rPr>
        <w:t>¿Cuáles son las dificultades identificadas en la implementación de esta política?</w:t>
      </w:r>
    </w:p>
    <w:p w14:paraId="74C71164" w14:textId="27D61C74" w:rsidR="00F75C20" w:rsidRPr="00211080" w:rsidRDefault="00203CD4" w:rsidP="00211080">
      <w:pPr>
        <w:pStyle w:val="Prrafodelista"/>
        <w:numPr>
          <w:ilvl w:val="0"/>
          <w:numId w:val="6"/>
        </w:numPr>
        <w:rPr>
          <w:rFonts w:cs="Arial"/>
          <w:color w:val="000000"/>
          <w:lang w:val="es-MX"/>
        </w:rPr>
      </w:pPr>
      <w:r>
        <w:rPr>
          <w:rFonts w:cs="Arial"/>
          <w:color w:val="000000"/>
          <w:lang w:val="es-MX"/>
        </w:rPr>
        <w:t xml:space="preserve">R/ </w:t>
      </w:r>
      <w:r w:rsidR="00F75C20" w:rsidRPr="00211080">
        <w:rPr>
          <w:rFonts w:cs="Arial"/>
          <w:color w:val="000000"/>
          <w:lang w:val="es-MX"/>
        </w:rPr>
        <w:t xml:space="preserve">Sin dudas es posible decir que algunas de las </w:t>
      </w:r>
      <w:r w:rsidR="00F75C20" w:rsidRPr="00211080">
        <w:rPr>
          <w:rFonts w:cs="Arial"/>
          <w:bCs/>
          <w:lang w:val="es-MX"/>
        </w:rPr>
        <w:t xml:space="preserve">dificultades </w:t>
      </w:r>
      <w:r w:rsidR="00F75C20" w:rsidRPr="00F75C20">
        <w:t>en la implementación de la parte ambiental de la Política del SIG tienen ver con la generación de conciencia por el cuidado del medio ambiente, del uso eficiente de los recursos y sobre todo la gestión de residuos en especial los aprovechables por parte de funcionarios, contratistas y visitantes.</w:t>
      </w:r>
    </w:p>
    <w:p w14:paraId="50230379" w14:textId="77777777" w:rsidR="00F44A0E" w:rsidRDefault="00F44A0E" w:rsidP="00F75C20">
      <w:pPr>
        <w:spacing w:after="160" w:line="259" w:lineRule="auto"/>
        <w:rPr>
          <w:b/>
          <w:color w:val="365F91" w:themeColor="accent1" w:themeShade="BF"/>
          <w:lang w:val="es-ES"/>
        </w:rPr>
      </w:pPr>
    </w:p>
    <w:p w14:paraId="71CF60B0" w14:textId="19D30993" w:rsidR="00F75C20" w:rsidRPr="00F75C20" w:rsidRDefault="00F75C20" w:rsidP="00F75C20">
      <w:pPr>
        <w:spacing w:after="160" w:line="259" w:lineRule="auto"/>
        <w:rPr>
          <w:lang w:val="es-ES"/>
        </w:rPr>
      </w:pPr>
      <w:r w:rsidRPr="00F75C20">
        <w:rPr>
          <w:b/>
          <w:color w:val="365F91" w:themeColor="accent1" w:themeShade="BF"/>
          <w:lang w:val="es-ES"/>
        </w:rPr>
        <w:t>3. Retos:</w:t>
      </w:r>
      <w:r w:rsidRPr="00F75C20">
        <w:rPr>
          <w:lang w:val="es-ES"/>
        </w:rPr>
        <w:t xml:space="preserve"> </w:t>
      </w:r>
    </w:p>
    <w:p w14:paraId="3BBD23BE" w14:textId="5C0E4C41" w:rsidR="00F75C20" w:rsidRDefault="00F75C20" w:rsidP="00F75C20">
      <w:pPr>
        <w:numPr>
          <w:ilvl w:val="0"/>
          <w:numId w:val="7"/>
        </w:numPr>
        <w:spacing w:after="160" w:line="259" w:lineRule="auto"/>
        <w:ind w:left="142" w:hanging="142"/>
        <w:contextualSpacing/>
        <w:rPr>
          <w:lang w:val="es-ES"/>
        </w:rPr>
      </w:pPr>
      <w:r w:rsidRPr="00F75C20">
        <w:rPr>
          <w:lang w:val="es-ES"/>
        </w:rPr>
        <w:t>¿Qué aspectos considera que debe tener en cuenta la siguiente administración en el corto plazo (100 primeros días), respecto de las estrategias desarrolladas para implementar esta política? (principales retos).</w:t>
      </w:r>
    </w:p>
    <w:p w14:paraId="2B9049B5" w14:textId="0320669D" w:rsidR="00203CD4" w:rsidRPr="00F75C20" w:rsidRDefault="00203CD4" w:rsidP="00E414B7">
      <w:pPr>
        <w:spacing w:after="160" w:line="259" w:lineRule="auto"/>
        <w:ind w:left="142" w:firstLine="566"/>
        <w:contextualSpacing/>
        <w:rPr>
          <w:lang w:val="es-ES"/>
        </w:rPr>
      </w:pPr>
      <w:r>
        <w:rPr>
          <w:lang w:val="es-ES"/>
        </w:rPr>
        <w:t>R/</w:t>
      </w:r>
    </w:p>
    <w:p w14:paraId="621107C3" w14:textId="77777777" w:rsidR="00F75C20" w:rsidRPr="00F75C20" w:rsidRDefault="00F75C20" w:rsidP="00211080">
      <w:pPr>
        <w:pStyle w:val="Prrafodelista"/>
        <w:numPr>
          <w:ilvl w:val="0"/>
          <w:numId w:val="6"/>
        </w:numPr>
      </w:pPr>
      <w:r w:rsidRPr="00F75C20">
        <w:t xml:space="preserve">Concertación del nuevo Documento PIGA 2020-2024 con Secretaría Distrital de Ambiente, de acuerdo con el Plan de Gestión Ambiental del Distrito 2008-2038, con la Resolución 242 de 2014 y al Plan De Desarrollo – PDD 2020-2024, lo que incluye concertar un nuevo objetivo ambiental, nuevos objetivos, metas e indicadores para cada </w:t>
      </w:r>
      <w:r w:rsidRPr="00F75C20">
        <w:lastRenderedPageBreak/>
        <w:t>programa ambiental. De igual manera implementar el Plan de Acción PIGA de la vigencia 2020, ejecutar el presupuesto programado para el cumplimiento de dicho plan de acción, continuar con las actividades para cada uno de los 5 programas ambientales como Uso Eficiente del Agua, Uso Eficiente de la Energía, Gestión de Residuos, Consumo Sostenible e Implementación de Prácticas Sostenibles.</w:t>
      </w:r>
    </w:p>
    <w:p w14:paraId="4263B894" w14:textId="77777777" w:rsidR="00F75C20" w:rsidRPr="00F75C20" w:rsidRDefault="00F75C20" w:rsidP="00F75C20"/>
    <w:p w14:paraId="06ACDF75" w14:textId="2CFF02D6" w:rsidR="00F75C20" w:rsidRPr="00F75C20" w:rsidRDefault="00F75C20" w:rsidP="00211080">
      <w:pPr>
        <w:pStyle w:val="Prrafodelista"/>
        <w:numPr>
          <w:ilvl w:val="0"/>
          <w:numId w:val="6"/>
        </w:numPr>
      </w:pPr>
      <w:r w:rsidRPr="00F75C20">
        <w:t xml:space="preserve">Así mismo, seguir con el cumplimiento normativo en cuanto a: Vertimientos, </w:t>
      </w:r>
      <w:r w:rsidR="0038045A">
        <w:t>u</w:t>
      </w:r>
      <w:r w:rsidRPr="00F75C20">
        <w:t xml:space="preserve">so </w:t>
      </w:r>
      <w:r w:rsidR="0038045A">
        <w:t>ef</w:t>
      </w:r>
      <w:r w:rsidR="0038045A" w:rsidRPr="00F75C20">
        <w:t>iciente</w:t>
      </w:r>
      <w:r w:rsidRPr="00F75C20">
        <w:t xml:space="preserve"> del </w:t>
      </w:r>
      <w:r w:rsidR="0038045A">
        <w:t>a</w:t>
      </w:r>
      <w:r w:rsidRPr="00F75C20">
        <w:t xml:space="preserve">gua y </w:t>
      </w:r>
      <w:r w:rsidR="0038045A">
        <w:t>e</w:t>
      </w:r>
      <w:r w:rsidRPr="00F75C20">
        <w:t xml:space="preserve">nergía, </w:t>
      </w:r>
      <w:r w:rsidR="0038045A">
        <w:t>a</w:t>
      </w:r>
      <w:r w:rsidRPr="00F75C20">
        <w:t xml:space="preserve">ceite </w:t>
      </w:r>
      <w:r w:rsidR="0038045A">
        <w:t>v</w:t>
      </w:r>
      <w:r w:rsidRPr="00F75C20">
        <w:t xml:space="preserve">egetal </w:t>
      </w:r>
      <w:r w:rsidR="0038045A">
        <w:t>u</w:t>
      </w:r>
      <w:r w:rsidRPr="00F75C20">
        <w:t xml:space="preserve">sado, </w:t>
      </w:r>
      <w:r w:rsidR="0038045A">
        <w:t>p</w:t>
      </w:r>
      <w:r w:rsidRPr="00F75C20">
        <w:t xml:space="preserve">ublicidad </w:t>
      </w:r>
      <w:r w:rsidR="0038045A">
        <w:t>e</w:t>
      </w:r>
      <w:r w:rsidRPr="00F75C20">
        <w:t xml:space="preserve">xterior </w:t>
      </w:r>
      <w:r w:rsidR="0038045A">
        <w:t>v</w:t>
      </w:r>
      <w:r w:rsidRPr="00F75C20">
        <w:t xml:space="preserve">isual, </w:t>
      </w:r>
      <w:r w:rsidR="0038045A">
        <w:t>g</w:t>
      </w:r>
      <w:r w:rsidRPr="00F75C20">
        <w:t xml:space="preserve">estión </w:t>
      </w:r>
      <w:r w:rsidR="0038045A">
        <w:t>i</w:t>
      </w:r>
      <w:r w:rsidRPr="00F75C20">
        <w:t xml:space="preserve">ntegral de </w:t>
      </w:r>
      <w:r w:rsidR="0038045A">
        <w:t>r</w:t>
      </w:r>
      <w:r w:rsidRPr="00F75C20">
        <w:t xml:space="preserve">esiduos </w:t>
      </w:r>
      <w:r w:rsidR="0038045A">
        <w:t>p</w:t>
      </w:r>
      <w:r w:rsidRPr="00F75C20">
        <w:t>eligrosos, aprovechables y especiales.</w:t>
      </w:r>
    </w:p>
    <w:p w14:paraId="31054F3E" w14:textId="77777777" w:rsidR="00F75C20" w:rsidRPr="00F75C20" w:rsidRDefault="00F75C20" w:rsidP="00F75C20"/>
    <w:p w14:paraId="33BDB8CB" w14:textId="77777777" w:rsidR="00F75C20" w:rsidRPr="00F75C20" w:rsidRDefault="00F75C20" w:rsidP="00E414B7">
      <w:pPr>
        <w:numPr>
          <w:ilvl w:val="0"/>
          <w:numId w:val="7"/>
        </w:numPr>
        <w:spacing w:line="259" w:lineRule="auto"/>
        <w:ind w:left="142" w:hanging="142"/>
        <w:contextualSpacing/>
        <w:rPr>
          <w:lang w:val="es-ES"/>
        </w:rPr>
      </w:pPr>
      <w:r w:rsidRPr="00F75C20">
        <w:rPr>
          <w:lang w:val="es-ES"/>
        </w:rPr>
        <w:t>¿Qué acciones de gestión y control emprendidas para esta política considera usted que deberían continuar?</w:t>
      </w:r>
    </w:p>
    <w:p w14:paraId="1067113A" w14:textId="2F8F2424" w:rsidR="00F75C20" w:rsidRPr="00F75C20" w:rsidRDefault="00F75C20" w:rsidP="00E414B7">
      <w:pPr>
        <w:pStyle w:val="Prrafodelista"/>
        <w:numPr>
          <w:ilvl w:val="0"/>
          <w:numId w:val="78"/>
        </w:numPr>
      </w:pPr>
      <w:r w:rsidRPr="00F75C20">
        <w:t>Las acciones de gestión y control que se deben continuar son la implementación del PIGA, los planes de acción de cada vigencia, la implementación de cada programa del PIGA (</w:t>
      </w:r>
      <w:r w:rsidR="0038045A">
        <w:t>u</w:t>
      </w:r>
      <w:r w:rsidRPr="00F75C20">
        <w:t xml:space="preserve">so </w:t>
      </w:r>
      <w:r w:rsidR="0038045A">
        <w:t>e</w:t>
      </w:r>
      <w:r w:rsidRPr="00F75C20">
        <w:t xml:space="preserve">ficiente del </w:t>
      </w:r>
      <w:r w:rsidR="003C5DB9" w:rsidRPr="00F75C20">
        <w:t>agua</w:t>
      </w:r>
      <w:r w:rsidRPr="00F75C20">
        <w:t xml:space="preserve">, </w:t>
      </w:r>
      <w:r w:rsidR="0038045A">
        <w:t>u</w:t>
      </w:r>
      <w:r w:rsidRPr="00F75C20">
        <w:t xml:space="preserve">so </w:t>
      </w:r>
      <w:r w:rsidR="0038045A">
        <w:t>e</w:t>
      </w:r>
      <w:r w:rsidRPr="00F75C20">
        <w:t xml:space="preserve">ficiente de la </w:t>
      </w:r>
      <w:r w:rsidR="0038045A">
        <w:t>e</w:t>
      </w:r>
      <w:r w:rsidRPr="00F75C20">
        <w:t xml:space="preserve">nergía, </w:t>
      </w:r>
      <w:r w:rsidR="0038045A">
        <w:t>g</w:t>
      </w:r>
      <w:r w:rsidRPr="00F75C20">
        <w:t xml:space="preserve">estión de </w:t>
      </w:r>
      <w:r w:rsidR="0038045A">
        <w:t>r</w:t>
      </w:r>
      <w:r w:rsidRPr="00F75C20">
        <w:t xml:space="preserve">esiduos, </w:t>
      </w:r>
      <w:r w:rsidR="0038045A">
        <w:t>c</w:t>
      </w:r>
      <w:r w:rsidRPr="00F75C20">
        <w:t xml:space="preserve">onsumo </w:t>
      </w:r>
      <w:r w:rsidR="0038045A">
        <w:t>s</w:t>
      </w:r>
      <w:r w:rsidRPr="00F75C20">
        <w:t xml:space="preserve">ostenible e </w:t>
      </w:r>
      <w:r w:rsidR="0038045A">
        <w:t>i</w:t>
      </w:r>
      <w:r w:rsidRPr="00F75C20">
        <w:t xml:space="preserve">mplementación de </w:t>
      </w:r>
      <w:r w:rsidR="0038045A">
        <w:t>p</w:t>
      </w:r>
      <w:r w:rsidRPr="00F75C20">
        <w:t xml:space="preserve">rácticas </w:t>
      </w:r>
      <w:r w:rsidR="0038045A">
        <w:t>s</w:t>
      </w:r>
      <w:r w:rsidRPr="00F75C20">
        <w:t xml:space="preserve">ostenibles), trámites ambientales que puedan surgir por algún cambio en la normatividad ambiental, </w:t>
      </w:r>
    </w:p>
    <w:p w14:paraId="452A45B0" w14:textId="77777777" w:rsidR="00F75C20" w:rsidRPr="00F75C20" w:rsidRDefault="00F75C20" w:rsidP="00F75C20">
      <w:pPr>
        <w:spacing w:after="160" w:line="259" w:lineRule="auto"/>
        <w:contextualSpacing/>
        <w:rPr>
          <w:sz w:val="16"/>
          <w:szCs w:val="16"/>
          <w:lang w:val="es-ES"/>
        </w:rPr>
      </w:pPr>
    </w:p>
    <w:p w14:paraId="49800046" w14:textId="77777777" w:rsidR="00F75C20" w:rsidRPr="00F75C20" w:rsidRDefault="00F75C20" w:rsidP="00F75C20">
      <w:pPr>
        <w:rPr>
          <w:b/>
          <w:color w:val="365F91" w:themeColor="accent1" w:themeShade="BF"/>
          <w:lang w:val="es-ES"/>
        </w:rPr>
      </w:pPr>
      <w:r w:rsidRPr="00F75C20">
        <w:rPr>
          <w:b/>
          <w:color w:val="365F91" w:themeColor="accent1" w:themeShade="BF"/>
          <w:lang w:val="es-ES"/>
        </w:rPr>
        <w:t>4. Aspectos relevantes a entregar a la administración entrante:</w:t>
      </w:r>
    </w:p>
    <w:p w14:paraId="4E976150" w14:textId="4659B6DA" w:rsidR="00F75C20" w:rsidRPr="00203CD4" w:rsidRDefault="00203CD4" w:rsidP="00F75C20">
      <w:pPr>
        <w:rPr>
          <w:color w:val="365F91" w:themeColor="accent1" w:themeShade="BF"/>
          <w:lang w:val="es-ES"/>
        </w:rPr>
      </w:pPr>
      <w:r>
        <w:rPr>
          <w:b/>
          <w:color w:val="365F91" w:themeColor="accent1" w:themeShade="BF"/>
          <w:lang w:val="es-ES"/>
        </w:rPr>
        <w:tab/>
      </w:r>
      <w:r w:rsidRPr="00203CD4">
        <w:rPr>
          <w:lang w:val="es-ES"/>
        </w:rPr>
        <w:t xml:space="preserve">R/ </w:t>
      </w:r>
    </w:p>
    <w:p w14:paraId="207D096A" w14:textId="77777777" w:rsidR="00F75C20" w:rsidRPr="00F75C20" w:rsidRDefault="00F75C20" w:rsidP="00EE5839">
      <w:pPr>
        <w:numPr>
          <w:ilvl w:val="0"/>
          <w:numId w:val="79"/>
        </w:numPr>
        <w:contextualSpacing/>
        <w:rPr>
          <w:rFonts w:eastAsiaTheme="minorEastAsia"/>
          <w:szCs w:val="24"/>
          <w:lang w:val="es-ES_tradnl" w:eastAsia="es-ES"/>
        </w:rPr>
      </w:pPr>
      <w:r w:rsidRPr="00F75C20">
        <w:rPr>
          <w:rFonts w:eastAsiaTheme="minorEastAsia"/>
          <w:szCs w:val="24"/>
          <w:lang w:val="es-ES_tradnl" w:eastAsia="es-ES"/>
        </w:rPr>
        <w:t>Política ambiental y objetivos ambientales.</w:t>
      </w:r>
    </w:p>
    <w:p w14:paraId="77DEE8B1" w14:textId="77777777" w:rsidR="00F75C20" w:rsidRPr="00F75C20" w:rsidRDefault="00F75C20" w:rsidP="00EE5839">
      <w:pPr>
        <w:numPr>
          <w:ilvl w:val="0"/>
          <w:numId w:val="79"/>
        </w:numPr>
        <w:contextualSpacing/>
        <w:rPr>
          <w:rFonts w:eastAsiaTheme="minorEastAsia"/>
          <w:szCs w:val="24"/>
          <w:lang w:val="es-ES_tradnl" w:eastAsia="es-ES"/>
        </w:rPr>
      </w:pPr>
      <w:r w:rsidRPr="00F75C20">
        <w:rPr>
          <w:rFonts w:eastAsiaTheme="minorEastAsia"/>
          <w:szCs w:val="24"/>
          <w:lang w:val="es-ES_tradnl" w:eastAsia="es-ES"/>
        </w:rPr>
        <w:t>Matriz de aspectos y valoración de impactos ambientales.</w:t>
      </w:r>
    </w:p>
    <w:p w14:paraId="3D91CF8D" w14:textId="77777777" w:rsidR="00F75C20" w:rsidRPr="00F75C20" w:rsidRDefault="00F75C20" w:rsidP="00EE5839">
      <w:pPr>
        <w:numPr>
          <w:ilvl w:val="0"/>
          <w:numId w:val="79"/>
        </w:numPr>
        <w:contextualSpacing/>
        <w:rPr>
          <w:rFonts w:eastAsiaTheme="minorEastAsia"/>
          <w:szCs w:val="24"/>
          <w:lang w:val="es-ES_tradnl" w:eastAsia="es-ES"/>
        </w:rPr>
      </w:pPr>
      <w:r w:rsidRPr="00F75C20">
        <w:rPr>
          <w:rFonts w:eastAsiaTheme="minorEastAsia"/>
          <w:szCs w:val="24"/>
          <w:lang w:val="es-ES_tradnl" w:eastAsia="es-ES"/>
        </w:rPr>
        <w:t xml:space="preserve">Matriz de riesgos ambientales. </w:t>
      </w:r>
    </w:p>
    <w:p w14:paraId="1DD43ACD" w14:textId="77777777" w:rsidR="00F75C20" w:rsidRPr="00F75C20" w:rsidRDefault="00F75C20" w:rsidP="00EE5839">
      <w:pPr>
        <w:numPr>
          <w:ilvl w:val="0"/>
          <w:numId w:val="79"/>
        </w:numPr>
        <w:contextualSpacing/>
        <w:rPr>
          <w:rFonts w:eastAsiaTheme="minorEastAsia"/>
          <w:szCs w:val="24"/>
          <w:lang w:val="es-ES_tradnl" w:eastAsia="es-ES"/>
        </w:rPr>
      </w:pPr>
      <w:r w:rsidRPr="00F75C20">
        <w:rPr>
          <w:rFonts w:eastAsiaTheme="minorEastAsia"/>
          <w:szCs w:val="24"/>
          <w:lang w:val="es-ES_tradnl" w:eastAsia="es-ES"/>
        </w:rPr>
        <w:t xml:space="preserve">Matriz de partes interesadas. </w:t>
      </w:r>
    </w:p>
    <w:p w14:paraId="71E0977F" w14:textId="77777777" w:rsidR="00F75C20" w:rsidRPr="00F75C20" w:rsidRDefault="00F75C20" w:rsidP="00EE5839">
      <w:pPr>
        <w:numPr>
          <w:ilvl w:val="0"/>
          <w:numId w:val="79"/>
        </w:numPr>
        <w:contextualSpacing/>
        <w:rPr>
          <w:rFonts w:eastAsiaTheme="minorEastAsia"/>
          <w:szCs w:val="24"/>
          <w:lang w:val="es-ES_tradnl" w:eastAsia="es-ES"/>
        </w:rPr>
      </w:pPr>
      <w:r w:rsidRPr="00F75C20">
        <w:rPr>
          <w:rFonts w:eastAsiaTheme="minorEastAsia"/>
          <w:szCs w:val="24"/>
          <w:lang w:val="es-ES_tradnl" w:eastAsia="es-ES"/>
        </w:rPr>
        <w:t>Plan Institucional de Gestión Ambiental</w:t>
      </w:r>
    </w:p>
    <w:p w14:paraId="5020D8D9" w14:textId="77777777" w:rsidR="00F75C20" w:rsidRPr="00F75C20" w:rsidRDefault="00F75C20" w:rsidP="00EE5839">
      <w:pPr>
        <w:numPr>
          <w:ilvl w:val="0"/>
          <w:numId w:val="79"/>
        </w:numPr>
        <w:contextualSpacing/>
        <w:rPr>
          <w:rFonts w:eastAsiaTheme="minorEastAsia"/>
          <w:szCs w:val="24"/>
          <w:lang w:val="es-ES_tradnl" w:eastAsia="es-ES"/>
        </w:rPr>
      </w:pPr>
      <w:r w:rsidRPr="00F75C20">
        <w:rPr>
          <w:rFonts w:eastAsiaTheme="minorEastAsia"/>
          <w:szCs w:val="24"/>
          <w:lang w:val="es-ES_tradnl" w:eastAsia="es-ES"/>
        </w:rPr>
        <w:t xml:space="preserve">Resultados de los indicadores para medir el avance en la gestión ambiental. </w:t>
      </w:r>
    </w:p>
    <w:p w14:paraId="3944DCAF" w14:textId="02BADBAD" w:rsidR="001E6FBE" w:rsidRPr="00A6356E" w:rsidRDefault="001E6FBE" w:rsidP="00F75C20"/>
    <w:p w14:paraId="0528F7F9" w14:textId="0471E36E" w:rsidR="00CD27D8" w:rsidRPr="00A6356E" w:rsidRDefault="0090582C" w:rsidP="0090582C">
      <w:pPr>
        <w:pStyle w:val="Ttulo2"/>
        <w:numPr>
          <w:ilvl w:val="0"/>
          <w:numId w:val="0"/>
        </w:numPr>
      </w:pPr>
      <w:r w:rsidRPr="00670FAB">
        <w:t xml:space="preserve">2.3.4 </w:t>
      </w:r>
      <w:r w:rsidR="00670FAB">
        <w:t>Evaluación d</w:t>
      </w:r>
      <w:r w:rsidR="00670FAB" w:rsidRPr="00670FAB">
        <w:t>e Resultados</w:t>
      </w:r>
      <w:bookmarkEnd w:id="69"/>
    </w:p>
    <w:p w14:paraId="45E373A7" w14:textId="5F47A774" w:rsidR="00CD27D8" w:rsidRPr="00A6356E" w:rsidRDefault="00CD27D8" w:rsidP="00CD27D8"/>
    <w:p w14:paraId="14E2CB14" w14:textId="77777777" w:rsidR="00D04B96" w:rsidRPr="00A6356E" w:rsidRDefault="00D04B96" w:rsidP="00D04B96">
      <w:pPr>
        <w:rPr>
          <w:lang w:val="es-ES"/>
        </w:rPr>
      </w:pPr>
      <w:r w:rsidRPr="00A6356E">
        <w:rPr>
          <w:lang w:val="es-ES"/>
        </w:rPr>
        <w:t>Breve introducción del desarrollo de la dimensión en la entidad.</w:t>
      </w:r>
    </w:p>
    <w:p w14:paraId="5B956B72" w14:textId="08A689D9" w:rsidR="00D04B96" w:rsidRPr="00A6356E" w:rsidRDefault="00D04B96" w:rsidP="00D04B96">
      <w:pPr>
        <w:rPr>
          <w:lang w:val="es-ES"/>
        </w:rPr>
      </w:pPr>
    </w:p>
    <w:p w14:paraId="1BD0571B" w14:textId="22D90134" w:rsidR="00C63318" w:rsidRPr="00A6356E" w:rsidRDefault="00670FAB" w:rsidP="00C63318">
      <w:pPr>
        <w:rPr>
          <w:lang w:val="es-ES"/>
        </w:rPr>
      </w:pPr>
      <w:r>
        <w:rPr>
          <w:lang w:val="es-ES"/>
        </w:rPr>
        <w:t>R/ L</w:t>
      </w:r>
      <w:r w:rsidR="00C63318" w:rsidRPr="00A6356E">
        <w:rPr>
          <w:lang w:val="es-ES"/>
        </w:rPr>
        <w:t xml:space="preserve">a </w:t>
      </w:r>
      <w:r w:rsidR="00C56A19" w:rsidRPr="00A6356E">
        <w:rPr>
          <w:lang w:val="es-ES"/>
        </w:rPr>
        <w:t xml:space="preserve">Política de </w:t>
      </w:r>
      <w:r w:rsidR="00C63318" w:rsidRPr="00A6356E">
        <w:rPr>
          <w:lang w:val="es-ES"/>
        </w:rPr>
        <w:t>Evaluación de Resultados promueve el seguimiento a la gestión y su desempeño</w:t>
      </w:r>
      <w:r w:rsidR="00C56A19" w:rsidRPr="00A6356E">
        <w:rPr>
          <w:lang w:val="es-ES"/>
        </w:rPr>
        <w:t xml:space="preserve"> mediante indicadores, encuestas, monitoreo a planes, entre otros mecanismos</w:t>
      </w:r>
      <w:r w:rsidR="00C63318" w:rsidRPr="00A6356E">
        <w:rPr>
          <w:lang w:val="es-ES"/>
        </w:rPr>
        <w:t xml:space="preserve">, con el fin de conocer </w:t>
      </w:r>
      <w:r w:rsidR="00C56A19" w:rsidRPr="00A6356E">
        <w:rPr>
          <w:lang w:val="es-ES"/>
        </w:rPr>
        <w:t xml:space="preserve">los avances en la gestión, </w:t>
      </w:r>
      <w:r w:rsidR="00C63318" w:rsidRPr="00A6356E">
        <w:rPr>
          <w:lang w:val="es-ES"/>
        </w:rPr>
        <w:t>riesgos que la puedan desviar del cumplimiento de sus metas,</w:t>
      </w:r>
      <w:r w:rsidR="00C56A19" w:rsidRPr="00A6356E">
        <w:rPr>
          <w:lang w:val="es-ES"/>
        </w:rPr>
        <w:t xml:space="preserve"> así como el</w:t>
      </w:r>
      <w:r w:rsidR="00C63318" w:rsidRPr="00A6356E">
        <w:rPr>
          <w:lang w:val="es-ES"/>
        </w:rPr>
        <w:t xml:space="preserve"> logr</w:t>
      </w:r>
      <w:r w:rsidR="00C56A19" w:rsidRPr="00A6356E">
        <w:rPr>
          <w:lang w:val="es-ES"/>
        </w:rPr>
        <w:t>o de</w:t>
      </w:r>
      <w:r w:rsidR="00C63318" w:rsidRPr="00A6356E">
        <w:rPr>
          <w:lang w:val="es-ES"/>
        </w:rPr>
        <w:t xml:space="preserve"> objetivos y metas en los tiempos previstos, condiciones de cantidad y calidad esperadas </w:t>
      </w:r>
      <w:r w:rsidR="00C56A19" w:rsidRPr="00A6356E">
        <w:rPr>
          <w:lang w:val="es-ES"/>
        </w:rPr>
        <w:t xml:space="preserve">con un uso óptimo de recursos, </w:t>
      </w:r>
      <w:r w:rsidR="00C63318" w:rsidRPr="00A6356E">
        <w:rPr>
          <w:lang w:val="es-ES"/>
        </w:rPr>
        <w:t xml:space="preserve">satisfacción de las necesidades y </w:t>
      </w:r>
      <w:r w:rsidR="00EE2FBD" w:rsidRPr="00A6356E">
        <w:rPr>
          <w:lang w:val="es-ES"/>
        </w:rPr>
        <w:t>s</w:t>
      </w:r>
      <w:r w:rsidR="00C63318" w:rsidRPr="00A6356E">
        <w:rPr>
          <w:lang w:val="es-ES"/>
        </w:rPr>
        <w:t xml:space="preserve">olución de los problemas </w:t>
      </w:r>
      <w:r w:rsidR="00EE2FBD" w:rsidRPr="00A6356E">
        <w:rPr>
          <w:lang w:val="es-ES"/>
        </w:rPr>
        <w:t>de usuarios y grupos de interés y valor</w:t>
      </w:r>
      <w:r w:rsidR="00C63318" w:rsidRPr="00A6356E">
        <w:rPr>
          <w:lang w:val="es-ES"/>
        </w:rPr>
        <w:t xml:space="preserve">.  </w:t>
      </w:r>
    </w:p>
    <w:p w14:paraId="688B4041" w14:textId="77777777" w:rsidR="00C56A19" w:rsidRPr="00A6356E" w:rsidRDefault="00C56A19" w:rsidP="00C63318">
      <w:pPr>
        <w:rPr>
          <w:lang w:val="es-ES"/>
        </w:rPr>
      </w:pPr>
    </w:p>
    <w:p w14:paraId="16978B44" w14:textId="0D1C14DD" w:rsidR="00112DE2" w:rsidRPr="00670FAB" w:rsidRDefault="00112DE2" w:rsidP="00E6498D">
      <w:pPr>
        <w:pStyle w:val="Ttulo3"/>
        <w:rPr>
          <w:rFonts w:eastAsia="Times New Roman" w:cs="Times New Roman"/>
          <w:color w:val="2F5496"/>
          <w:szCs w:val="26"/>
          <w:lang w:val="es-CO"/>
        </w:rPr>
      </w:pPr>
      <w:bookmarkStart w:id="70" w:name="_Toc16153954"/>
      <w:r w:rsidRPr="00670FAB">
        <w:rPr>
          <w:rFonts w:eastAsia="Times New Roman" w:cs="Times New Roman"/>
          <w:color w:val="2F5496"/>
          <w:szCs w:val="26"/>
          <w:lang w:val="es-CO"/>
        </w:rPr>
        <w:lastRenderedPageBreak/>
        <w:t>2.3.4.1 Seguimiento y Evaluación del Desempeño Institucional</w:t>
      </w:r>
      <w:bookmarkEnd w:id="70"/>
      <w:r w:rsidRPr="00670FAB">
        <w:rPr>
          <w:rFonts w:eastAsia="Times New Roman" w:cs="Times New Roman"/>
          <w:color w:val="2F5496"/>
          <w:szCs w:val="26"/>
          <w:lang w:val="es-CO"/>
        </w:rPr>
        <w:t xml:space="preserve"> </w:t>
      </w:r>
    </w:p>
    <w:p w14:paraId="2B73DAA4" w14:textId="7E7B82DB" w:rsidR="00112DE2" w:rsidRPr="00E414B7" w:rsidRDefault="00E414B7" w:rsidP="00D04B96">
      <w:pPr>
        <w:rPr>
          <w:color w:val="365F91" w:themeColor="accent1" w:themeShade="BF"/>
          <w:lang w:val="es-ES"/>
        </w:rPr>
      </w:pPr>
      <w:r>
        <w:rPr>
          <w:b/>
          <w:color w:val="365F91" w:themeColor="accent1" w:themeShade="BF"/>
          <w:lang w:val="es-ES"/>
        </w:rPr>
        <w:tab/>
      </w:r>
      <w:r w:rsidRPr="00E414B7">
        <w:rPr>
          <w:lang w:val="es-ES"/>
        </w:rPr>
        <w:t>R/</w:t>
      </w:r>
    </w:p>
    <w:p w14:paraId="6A5170B4" w14:textId="77777777" w:rsidR="009B38E7" w:rsidRPr="00A6356E" w:rsidRDefault="00354A0E" w:rsidP="009B38E7">
      <w:r w:rsidRPr="006B1C84">
        <w:t xml:space="preserve">A partir de la formulación, ejecución y seguimiento del plan institucional, favor realizar una descripción cuantitativa y cualitativa de la ejecución de </w:t>
      </w:r>
      <w:r w:rsidRPr="006B1C84">
        <w:rPr>
          <w:szCs w:val="24"/>
        </w:rPr>
        <w:t xml:space="preserve">las acciones, para el cumplimiento </w:t>
      </w:r>
      <w:r w:rsidRPr="006B1C84">
        <w:t xml:space="preserve">el logro de los objetivos y metas </w:t>
      </w:r>
      <w:r w:rsidR="009B38E7" w:rsidRPr="006B1C84">
        <w:t>de la entidad.</w:t>
      </w:r>
      <w:r w:rsidR="009B38E7" w:rsidRPr="00A6356E">
        <w:t xml:space="preserve"> </w:t>
      </w:r>
    </w:p>
    <w:p w14:paraId="0D9F87AB" w14:textId="77777777" w:rsidR="009B38E7" w:rsidRPr="00A6356E" w:rsidRDefault="009B38E7" w:rsidP="009B38E7"/>
    <w:p w14:paraId="413220E0" w14:textId="25929E4E" w:rsidR="00354A0E" w:rsidRPr="00A6356E" w:rsidRDefault="00354A0E" w:rsidP="009B38E7">
      <w:pPr>
        <w:pStyle w:val="Prrafodelista"/>
        <w:spacing w:after="160" w:line="259" w:lineRule="auto"/>
        <w:ind w:left="142" w:hanging="142"/>
        <w:rPr>
          <w:sz w:val="16"/>
          <w:szCs w:val="16"/>
          <w:lang w:val="es-ES"/>
        </w:rPr>
      </w:pPr>
      <w:r w:rsidRPr="00A6356E">
        <w:rPr>
          <w:b/>
          <w:color w:val="365F91" w:themeColor="accent1" w:themeShade="BF"/>
          <w:lang w:val="es-ES"/>
        </w:rPr>
        <w:t xml:space="preserve">1. Gestión: </w:t>
      </w:r>
    </w:p>
    <w:p w14:paraId="1891BB89" w14:textId="461774AC" w:rsidR="009B38E7" w:rsidRPr="00A6356E" w:rsidRDefault="009B38E7" w:rsidP="009B38E7">
      <w:pPr>
        <w:widowControl w:val="0"/>
        <w:autoSpaceDE w:val="0"/>
        <w:autoSpaceDN w:val="0"/>
        <w:adjustRightInd w:val="0"/>
        <w:spacing w:after="240"/>
        <w:jc w:val="left"/>
      </w:pPr>
      <w:r w:rsidRPr="00A6356E">
        <w:t xml:space="preserve">¿Cuál es la evaluación de los resultados obtenidos a nivel institucional, proyectos de inversión </w:t>
      </w:r>
      <w:r w:rsidR="000433CD" w:rsidRPr="00A6356E">
        <w:t>y plan de desarrollo distrital</w:t>
      </w:r>
      <w:r w:rsidRPr="00A6356E">
        <w:t>?</w:t>
      </w:r>
    </w:p>
    <w:p w14:paraId="43307412" w14:textId="4030FF2E" w:rsidR="00F90E62" w:rsidRPr="00A6356E" w:rsidRDefault="00670FAB" w:rsidP="00F90E62">
      <w:r>
        <w:t xml:space="preserve">R/ </w:t>
      </w:r>
      <w:r w:rsidR="00F90E62" w:rsidRPr="00A6356E">
        <w:t xml:space="preserve">Respecto al cumplimiento de las metas plan de desarrollo, el IDRD cuenta con un total de 15 metas plan y su comportamiento durante </w:t>
      </w:r>
      <w:r w:rsidR="004A150A">
        <w:t>el período</w:t>
      </w:r>
      <w:r w:rsidR="00F90E62" w:rsidRPr="00A6356E">
        <w:t xml:space="preserve"> 2016- septiembre 2019 fue el siguiente:</w:t>
      </w:r>
    </w:p>
    <w:p w14:paraId="34E1B39A" w14:textId="77777777" w:rsidR="00F90E62" w:rsidRPr="00A6356E" w:rsidRDefault="00F90E62" w:rsidP="00F90E62"/>
    <w:p w14:paraId="51B3E559" w14:textId="104DD533" w:rsidR="00F90E62" w:rsidRDefault="00F90E62" w:rsidP="00F90E62">
      <w:pPr>
        <w:rPr>
          <w:rFonts w:cs="Arial"/>
          <w:b/>
          <w:szCs w:val="24"/>
          <w:lang w:val="es-MX"/>
        </w:rPr>
      </w:pPr>
      <w:r w:rsidRPr="00A6356E">
        <w:rPr>
          <w:rFonts w:cs="Arial"/>
          <w:b/>
          <w:szCs w:val="24"/>
        </w:rPr>
        <w:t xml:space="preserve">META PDD:  </w:t>
      </w:r>
      <w:r w:rsidRPr="00A6356E">
        <w:rPr>
          <w:rFonts w:cs="Arial"/>
          <w:b/>
          <w:szCs w:val="24"/>
          <w:lang w:val="es-MX"/>
        </w:rPr>
        <w:t>Beneficiar anualmente 1.400 deportistas de alto rendimiento</w:t>
      </w:r>
    </w:p>
    <w:p w14:paraId="14F8B82F" w14:textId="77777777" w:rsidR="00572966" w:rsidRPr="00A6356E" w:rsidRDefault="00572966" w:rsidP="00F90E62">
      <w:pPr>
        <w:rPr>
          <w:rFonts w:cs="Arial"/>
          <w:b/>
          <w:szCs w:val="24"/>
          <w:lang w:val="es-MX"/>
        </w:rPr>
      </w:pPr>
    </w:p>
    <w:p w14:paraId="7D726F54" w14:textId="77777777" w:rsidR="00F90E62" w:rsidRPr="00A6356E" w:rsidRDefault="00F90E62" w:rsidP="00F90E62">
      <w:pPr>
        <w:rPr>
          <w:rFonts w:cs="Arial"/>
          <w:szCs w:val="24"/>
          <w:lang w:val="es-MX"/>
        </w:rPr>
      </w:pPr>
      <w:r w:rsidRPr="00A6356E">
        <w:rPr>
          <w:rFonts w:cs="Arial"/>
          <w:szCs w:val="24"/>
          <w:lang w:val="es-MX"/>
        </w:rPr>
        <w:t xml:space="preserve">A corte de 30 de septiembre de 2019 se apoyaron </w:t>
      </w:r>
      <w:r w:rsidRPr="00A6356E">
        <w:rPr>
          <w:rFonts w:cs="Arial"/>
          <w:color w:val="000000"/>
          <w:szCs w:val="24"/>
        </w:rPr>
        <w:t xml:space="preserve">1.919 deportistas </w:t>
      </w:r>
      <w:r w:rsidRPr="00A6356E">
        <w:rPr>
          <w:rFonts w:cs="Arial"/>
          <w:szCs w:val="24"/>
          <w:lang w:val="es-MX"/>
        </w:rPr>
        <w:t xml:space="preserve">de alto rendimiento deportivo de los cuales </w:t>
      </w:r>
      <w:r w:rsidRPr="00A6356E">
        <w:rPr>
          <w:rFonts w:eastAsia="Times New Roman" w:cs="Arial"/>
          <w:color w:val="000000"/>
          <w:szCs w:val="24"/>
        </w:rPr>
        <w:t xml:space="preserve">1.413 </w:t>
      </w:r>
      <w:r w:rsidRPr="00A6356E">
        <w:rPr>
          <w:rFonts w:cs="Arial"/>
          <w:szCs w:val="24"/>
          <w:lang w:val="es-MX"/>
        </w:rPr>
        <w:t xml:space="preserve">son convencionales y </w:t>
      </w:r>
      <w:r w:rsidRPr="00A6356E">
        <w:rPr>
          <w:rFonts w:eastAsia="Times New Roman" w:cs="Arial"/>
          <w:color w:val="000000"/>
          <w:szCs w:val="24"/>
        </w:rPr>
        <w:t xml:space="preserve">506 </w:t>
      </w:r>
      <w:r w:rsidRPr="00A6356E">
        <w:rPr>
          <w:rFonts w:cs="Arial"/>
          <w:szCs w:val="24"/>
          <w:lang w:val="es-MX"/>
        </w:rPr>
        <w:t>son deportistas Paralímpicos, quienes se han beneficiado con el programa de Rendimiento Deportivo, mediante apoyo técnico, científico y social.  Los atletas del registro de Bogotá que se destacan en justas nacionales e internacionales son beneficiados con estímulos económicos, apoyo en transporte y alimentación.</w:t>
      </w:r>
    </w:p>
    <w:p w14:paraId="2A25EE37" w14:textId="77777777" w:rsidR="00F90E62" w:rsidRPr="00A6356E" w:rsidRDefault="00F90E62" w:rsidP="00F90E62">
      <w:pPr>
        <w:rPr>
          <w:rFonts w:cs="Arial"/>
          <w:szCs w:val="24"/>
          <w:lang w:val="es-MX"/>
        </w:rPr>
      </w:pPr>
    </w:p>
    <w:p w14:paraId="3BF197A7" w14:textId="77777777" w:rsidR="00F90E62" w:rsidRPr="00A6356E" w:rsidRDefault="00F90E62" w:rsidP="00F90E62">
      <w:pPr>
        <w:rPr>
          <w:rFonts w:cs="Arial"/>
          <w:b/>
          <w:szCs w:val="24"/>
          <w:lang w:val="es-MX"/>
        </w:rPr>
      </w:pPr>
      <w:r w:rsidRPr="00A6356E">
        <w:rPr>
          <w:rFonts w:cs="Arial"/>
          <w:b/>
          <w:szCs w:val="24"/>
        </w:rPr>
        <w:t xml:space="preserve">META PDD:  </w:t>
      </w:r>
      <w:r w:rsidRPr="00A6356E">
        <w:rPr>
          <w:rFonts w:cs="Arial"/>
          <w:b/>
          <w:szCs w:val="24"/>
          <w:lang w:val="es-MX"/>
        </w:rPr>
        <w:t>Crear centros de perfeccionamiento deportivo que permitan la articulación entre las escuelas de formación deportiva y los programas de alto rendimiento</w:t>
      </w:r>
    </w:p>
    <w:p w14:paraId="3E53C240" w14:textId="77777777" w:rsidR="00F90E62" w:rsidRPr="00A6356E" w:rsidRDefault="00F90E62" w:rsidP="00F90E62">
      <w:pPr>
        <w:rPr>
          <w:rFonts w:cs="Arial"/>
          <w:b/>
          <w:szCs w:val="24"/>
          <w:lang w:val="es-MX"/>
        </w:rPr>
      </w:pPr>
    </w:p>
    <w:p w14:paraId="2E4FF043" w14:textId="77777777" w:rsidR="00F90E62" w:rsidRPr="00A6356E" w:rsidRDefault="00F90E62" w:rsidP="00F90E62">
      <w:pPr>
        <w:rPr>
          <w:rFonts w:cs="Arial"/>
          <w:szCs w:val="24"/>
          <w:lang w:val="es-MX"/>
        </w:rPr>
      </w:pPr>
      <w:r w:rsidRPr="00A6356E">
        <w:rPr>
          <w:rFonts w:cs="Arial"/>
          <w:szCs w:val="24"/>
          <w:lang w:val="es-MX"/>
        </w:rPr>
        <w:t>En cada centro se desarrollan uno o varios deportes, brindando la implementación deportiva específica por disciplina, con un recurso humano interdisciplinario de ciencia</w:t>
      </w:r>
    </w:p>
    <w:p w14:paraId="4BC0FA1A" w14:textId="77777777" w:rsidR="00F90E62" w:rsidRPr="00A6356E" w:rsidRDefault="00F90E62" w:rsidP="00F90E62">
      <w:pPr>
        <w:rPr>
          <w:rFonts w:cs="Arial"/>
          <w:szCs w:val="24"/>
          <w:lang w:val="es-MX"/>
        </w:rPr>
      </w:pPr>
      <w:r w:rsidRPr="00A6356E">
        <w:rPr>
          <w:rFonts w:cs="Arial"/>
          <w:szCs w:val="24"/>
          <w:lang w:val="es-MX"/>
        </w:rPr>
        <w:t>Los cuatro centros de perfeccionamiento creados son:</w:t>
      </w:r>
    </w:p>
    <w:p w14:paraId="4547A763" w14:textId="4BE23803" w:rsidR="00F90E62" w:rsidRPr="004B1097" w:rsidRDefault="00F90E62" w:rsidP="00EE5839">
      <w:pPr>
        <w:pStyle w:val="Prrafodelista"/>
        <w:numPr>
          <w:ilvl w:val="0"/>
          <w:numId w:val="82"/>
        </w:numPr>
        <w:rPr>
          <w:rFonts w:cs="Arial"/>
          <w:szCs w:val="24"/>
          <w:lang w:val="es-MX"/>
        </w:rPr>
      </w:pPr>
      <w:r w:rsidRPr="004B1097">
        <w:rPr>
          <w:rFonts w:cs="Arial"/>
          <w:szCs w:val="24"/>
          <w:lang w:val="es-MX"/>
        </w:rPr>
        <w:t>Complejo Acuático Simón Bolívar- actividades sub acuáticas, triatlón y natación.</w:t>
      </w:r>
    </w:p>
    <w:p w14:paraId="68ED690A" w14:textId="1DFF4DE4" w:rsidR="00F90E62" w:rsidRPr="004B1097" w:rsidRDefault="00F90E62" w:rsidP="00EE5839">
      <w:pPr>
        <w:pStyle w:val="Prrafodelista"/>
        <w:numPr>
          <w:ilvl w:val="0"/>
          <w:numId w:val="82"/>
        </w:numPr>
        <w:rPr>
          <w:rFonts w:cs="Arial"/>
          <w:szCs w:val="24"/>
          <w:lang w:val="es-MX"/>
        </w:rPr>
      </w:pPr>
      <w:r w:rsidRPr="004B1097">
        <w:rPr>
          <w:rFonts w:cs="Arial"/>
          <w:szCs w:val="24"/>
          <w:lang w:val="es-MX"/>
        </w:rPr>
        <w:t>Unidad Deportiva El Salitre - lucha, Judo, boxeo, karate, taekwondo, béisbol y   levantamiento de pesas, tenis de mesa, esgrima, baloncesto, voleibol, ajedrez, ciclismo, atletismo, patinaje, squash, softbol, gimnasia, bolo, billar, tejo.</w:t>
      </w:r>
    </w:p>
    <w:p w14:paraId="76E389EF" w14:textId="7F547701" w:rsidR="00F90E62" w:rsidRPr="004B1097" w:rsidRDefault="00F90E62" w:rsidP="00EE5839">
      <w:pPr>
        <w:pStyle w:val="Prrafodelista"/>
        <w:numPr>
          <w:ilvl w:val="0"/>
          <w:numId w:val="82"/>
        </w:numPr>
        <w:rPr>
          <w:rFonts w:cs="Arial"/>
          <w:szCs w:val="24"/>
          <w:lang w:val="es-MX"/>
        </w:rPr>
      </w:pPr>
      <w:r w:rsidRPr="004B1097">
        <w:rPr>
          <w:rFonts w:cs="Arial"/>
          <w:szCs w:val="24"/>
          <w:lang w:val="es-MX"/>
        </w:rPr>
        <w:t>Parque El Tunal – atletismo, ajedrez y boccia</w:t>
      </w:r>
    </w:p>
    <w:p w14:paraId="122F85D8" w14:textId="06B00777" w:rsidR="00F90E62" w:rsidRPr="004B1097" w:rsidRDefault="00F90E62" w:rsidP="00EE5839">
      <w:pPr>
        <w:pStyle w:val="Prrafodelista"/>
        <w:numPr>
          <w:ilvl w:val="0"/>
          <w:numId w:val="82"/>
        </w:numPr>
        <w:rPr>
          <w:rFonts w:cs="Arial"/>
          <w:szCs w:val="24"/>
          <w:lang w:val="es-MX"/>
        </w:rPr>
      </w:pPr>
      <w:r w:rsidRPr="004B1097">
        <w:rPr>
          <w:rFonts w:cs="Arial"/>
          <w:szCs w:val="24"/>
          <w:lang w:val="es-MX"/>
        </w:rPr>
        <w:t>Cayetano Cañizares - gimnasia, fútbol, Tenis de Mesa y Lucha, futbol sala, boxeo</w:t>
      </w:r>
    </w:p>
    <w:p w14:paraId="442E7839" w14:textId="77777777" w:rsidR="00F90E62" w:rsidRPr="00A6356E" w:rsidRDefault="00F90E62" w:rsidP="00F90E62">
      <w:pPr>
        <w:rPr>
          <w:rFonts w:cs="Arial"/>
          <w:szCs w:val="24"/>
          <w:lang w:val="es-MX"/>
        </w:rPr>
      </w:pPr>
    </w:p>
    <w:p w14:paraId="45C70ADB" w14:textId="77777777" w:rsidR="00F90E62" w:rsidRPr="00A6356E" w:rsidRDefault="00F90E62" w:rsidP="00F90E62">
      <w:pPr>
        <w:rPr>
          <w:rFonts w:eastAsia="Times New Roman" w:cs="Arial"/>
          <w:b/>
          <w:bCs/>
          <w:szCs w:val="24"/>
          <w:lang w:eastAsia="es-CO"/>
        </w:rPr>
      </w:pPr>
      <w:r w:rsidRPr="00A6356E">
        <w:rPr>
          <w:rFonts w:cs="Arial"/>
          <w:b/>
          <w:szCs w:val="24"/>
        </w:rPr>
        <w:lastRenderedPageBreak/>
        <w:t xml:space="preserve">META PDD:  </w:t>
      </w:r>
      <w:r w:rsidRPr="00A6356E">
        <w:rPr>
          <w:rFonts w:eastAsia="Times New Roman" w:cs="Arial"/>
          <w:b/>
          <w:bCs/>
          <w:szCs w:val="24"/>
          <w:lang w:eastAsia="es-CO"/>
        </w:rPr>
        <w:t xml:space="preserve">Realizar 20 procesos de investigación, sistematización y memoria” </w:t>
      </w:r>
    </w:p>
    <w:p w14:paraId="7FF85FD4" w14:textId="77777777" w:rsidR="00F90E62" w:rsidRPr="00A6356E" w:rsidRDefault="00F90E62" w:rsidP="00F90E62">
      <w:pPr>
        <w:rPr>
          <w:rFonts w:cs="Arial"/>
          <w:szCs w:val="24"/>
          <w:lang w:val="es-MX"/>
        </w:rPr>
      </w:pPr>
    </w:p>
    <w:p w14:paraId="768133E9" w14:textId="387BACA5" w:rsidR="00F90E62" w:rsidRPr="00A6356E" w:rsidRDefault="00F90E62" w:rsidP="00F90E62">
      <w:pPr>
        <w:contextualSpacing/>
        <w:rPr>
          <w:rFonts w:eastAsia="Times New Roman" w:cs="Arial"/>
          <w:szCs w:val="24"/>
          <w:lang w:eastAsia="es-CO"/>
        </w:rPr>
      </w:pPr>
      <w:r w:rsidRPr="00A6356E">
        <w:rPr>
          <w:rFonts w:eastAsia="Times New Roman" w:cs="Arial"/>
          <w:szCs w:val="24"/>
          <w:lang w:eastAsia="es-CO"/>
        </w:rPr>
        <w:t>En el período 2016 a 30 de septiembre de 2019 se han realiz</w:t>
      </w:r>
      <w:r w:rsidR="00044EDD">
        <w:rPr>
          <w:rFonts w:eastAsia="Times New Roman" w:cs="Arial"/>
          <w:szCs w:val="24"/>
          <w:lang w:eastAsia="es-CO"/>
        </w:rPr>
        <w:t xml:space="preserve">ó </w:t>
      </w:r>
      <w:r w:rsidRPr="00A6356E">
        <w:rPr>
          <w:rFonts w:eastAsia="Times New Roman" w:cs="Arial"/>
          <w:szCs w:val="24"/>
          <w:lang w:eastAsia="es-CO"/>
        </w:rPr>
        <w:t>una investigación y tres memorias:</w:t>
      </w:r>
    </w:p>
    <w:p w14:paraId="55B16110" w14:textId="77777777" w:rsidR="00F90E62" w:rsidRPr="00A6356E" w:rsidRDefault="00F90E62" w:rsidP="00EE5839">
      <w:pPr>
        <w:numPr>
          <w:ilvl w:val="0"/>
          <w:numId w:val="83"/>
        </w:numPr>
        <w:contextualSpacing/>
        <w:rPr>
          <w:rFonts w:eastAsia="Times New Roman" w:cs="Arial"/>
          <w:szCs w:val="24"/>
          <w:lang w:eastAsia="es-CO"/>
        </w:rPr>
      </w:pPr>
      <w:r w:rsidRPr="00A6356E">
        <w:rPr>
          <w:rFonts w:eastAsia="Times New Roman" w:cs="Arial"/>
          <w:szCs w:val="24"/>
          <w:lang w:eastAsia="es-CO"/>
        </w:rPr>
        <w:t xml:space="preserve"> “In</w:t>
      </w:r>
      <w:r w:rsidRPr="00A6356E">
        <w:rPr>
          <w:rFonts w:eastAsia="Times New Roman" w:cs="Arial"/>
          <w:bCs/>
          <w:szCs w:val="24"/>
          <w:lang w:eastAsia="es-CO"/>
        </w:rPr>
        <w:t xml:space="preserve">vestigación </w:t>
      </w:r>
      <w:r w:rsidRPr="00A6356E">
        <w:rPr>
          <w:rFonts w:eastAsia="Times New Roman" w:cs="Arial"/>
          <w:szCs w:val="24"/>
          <w:lang w:eastAsia="es-CO"/>
        </w:rPr>
        <w:t>para establecer técnica y científicamente la evolución de los atletas del registro de Bogotá, las variables y actividades correctivas a mejorar, así como el impacto social del deporte en la ciudad”.</w:t>
      </w:r>
    </w:p>
    <w:p w14:paraId="10E5808D" w14:textId="77777777" w:rsidR="00F90E62" w:rsidRPr="00A6356E" w:rsidRDefault="00F90E62" w:rsidP="00EE5839">
      <w:pPr>
        <w:numPr>
          <w:ilvl w:val="0"/>
          <w:numId w:val="83"/>
        </w:numPr>
        <w:contextualSpacing/>
        <w:rPr>
          <w:rFonts w:eastAsia="Times New Roman" w:cs="Arial"/>
          <w:szCs w:val="24"/>
          <w:lang w:eastAsia="es-CO"/>
        </w:rPr>
      </w:pPr>
      <w:r w:rsidRPr="00A6356E">
        <w:rPr>
          <w:rFonts w:eastAsia="Times New Roman" w:cs="Arial"/>
          <w:szCs w:val="24"/>
          <w:lang w:eastAsia="es-CO"/>
        </w:rPr>
        <w:t>“Memoria del programa Rendimiento deportivo”.</w:t>
      </w:r>
    </w:p>
    <w:p w14:paraId="4F815D9D" w14:textId="77777777" w:rsidR="00F90E62" w:rsidRPr="00A6356E" w:rsidRDefault="00F90E62" w:rsidP="00EE5839">
      <w:pPr>
        <w:numPr>
          <w:ilvl w:val="0"/>
          <w:numId w:val="83"/>
        </w:numPr>
        <w:contextualSpacing/>
        <w:rPr>
          <w:rFonts w:eastAsia="Times New Roman" w:cs="Arial"/>
          <w:szCs w:val="24"/>
          <w:lang w:eastAsia="es-CO"/>
        </w:rPr>
      </w:pPr>
      <w:r w:rsidRPr="00A6356E">
        <w:rPr>
          <w:rFonts w:eastAsia="Times New Roman" w:cs="Arial"/>
          <w:szCs w:val="24"/>
          <w:lang w:eastAsia="es-CO"/>
        </w:rPr>
        <w:t>“Memoria de escuelas deportivas”.</w:t>
      </w:r>
    </w:p>
    <w:p w14:paraId="30F13950" w14:textId="77777777" w:rsidR="00F90E62" w:rsidRPr="00A6356E" w:rsidRDefault="00F90E62" w:rsidP="00EE5839">
      <w:pPr>
        <w:numPr>
          <w:ilvl w:val="0"/>
          <w:numId w:val="83"/>
        </w:numPr>
        <w:contextualSpacing/>
        <w:rPr>
          <w:rFonts w:eastAsia="Times New Roman" w:cs="Arial"/>
          <w:szCs w:val="24"/>
          <w:lang w:eastAsia="es-CO"/>
        </w:rPr>
      </w:pPr>
      <w:r w:rsidRPr="00A6356E">
        <w:rPr>
          <w:rFonts w:eastAsia="Times New Roman" w:cs="Arial"/>
          <w:szCs w:val="24"/>
          <w:lang w:eastAsia="es-CO"/>
        </w:rPr>
        <w:t>“Memoria de la evolución del proyecto Tiempo escolar complementario - TEC”</w:t>
      </w:r>
    </w:p>
    <w:p w14:paraId="31306D68" w14:textId="77777777" w:rsidR="00F90E62" w:rsidRPr="00A6356E" w:rsidRDefault="00F90E62" w:rsidP="00F90E62">
      <w:pPr>
        <w:rPr>
          <w:rFonts w:cs="Arial"/>
          <w:szCs w:val="24"/>
          <w:lang w:val="es-MX"/>
        </w:rPr>
      </w:pPr>
    </w:p>
    <w:p w14:paraId="5EA296BE" w14:textId="15A8FD06" w:rsidR="00F90E62" w:rsidRPr="00A6356E" w:rsidRDefault="00F90E62" w:rsidP="00F90E62">
      <w:pPr>
        <w:rPr>
          <w:rFonts w:cs="Arial"/>
          <w:b/>
          <w:szCs w:val="24"/>
          <w:lang w:val="es-MX"/>
        </w:rPr>
      </w:pPr>
      <w:r w:rsidRPr="00A6356E">
        <w:rPr>
          <w:rFonts w:cs="Arial"/>
          <w:b/>
          <w:szCs w:val="24"/>
        </w:rPr>
        <w:t xml:space="preserve">META PDD:  </w:t>
      </w:r>
      <w:r w:rsidRPr="00A6356E">
        <w:rPr>
          <w:rFonts w:cs="Arial"/>
          <w:b/>
          <w:szCs w:val="24"/>
          <w:lang w:val="es-MX"/>
        </w:rPr>
        <w:t xml:space="preserve">Realizar 634.250 atenciones a niños, niñas y adolescentes en el marco del programa Jornada Única y Tiempo Escolar durante el </w:t>
      </w:r>
      <w:r w:rsidR="00FC338B" w:rsidRPr="00A6356E">
        <w:rPr>
          <w:rFonts w:cs="Arial"/>
          <w:b/>
          <w:szCs w:val="24"/>
          <w:lang w:val="es-MX"/>
        </w:rPr>
        <w:t>cuatrienio</w:t>
      </w:r>
    </w:p>
    <w:p w14:paraId="1E7DEC97" w14:textId="77777777" w:rsidR="00F90E62" w:rsidRPr="00A6356E" w:rsidRDefault="00F90E62" w:rsidP="00F90E62">
      <w:pPr>
        <w:rPr>
          <w:rFonts w:cs="Arial"/>
          <w:b/>
          <w:szCs w:val="24"/>
          <w:lang w:val="es-MX"/>
        </w:rPr>
      </w:pPr>
    </w:p>
    <w:p w14:paraId="5FEA101B" w14:textId="77777777" w:rsidR="00F90E62" w:rsidRPr="00A6356E" w:rsidRDefault="00F90E62" w:rsidP="00F90E62">
      <w:pPr>
        <w:shd w:val="clear" w:color="auto" w:fill="FFFFFF"/>
        <w:spacing w:line="209" w:lineRule="atLeast"/>
        <w:rPr>
          <w:rFonts w:eastAsia="Times New Roman" w:cs="Arial"/>
          <w:color w:val="000000"/>
          <w:szCs w:val="24"/>
          <w:lang w:val="es-MX" w:eastAsia="es-CO"/>
        </w:rPr>
      </w:pPr>
      <w:r w:rsidRPr="00A6356E">
        <w:rPr>
          <w:rFonts w:eastAsia="Times New Roman" w:cs="Arial"/>
          <w:color w:val="000000"/>
          <w:szCs w:val="24"/>
          <w:lang w:val="es-MX" w:eastAsia="es-CO"/>
        </w:rPr>
        <w:t>En el período comprendido del año 2016 a septiembre de 2019 se han obtenido los siguientes avances o logros acumulados:</w:t>
      </w:r>
    </w:p>
    <w:p w14:paraId="3178BEF1" w14:textId="77777777" w:rsidR="00F90E62" w:rsidRPr="00A6356E" w:rsidRDefault="00F90E62" w:rsidP="00F90E62">
      <w:pPr>
        <w:shd w:val="clear" w:color="auto" w:fill="FFFFFF"/>
        <w:spacing w:line="209" w:lineRule="atLeast"/>
        <w:rPr>
          <w:rFonts w:eastAsia="Times New Roman" w:cs="Arial"/>
          <w:color w:val="000000"/>
          <w:szCs w:val="24"/>
          <w:lang w:val="es-MX" w:eastAsia="es-CO"/>
        </w:rPr>
      </w:pPr>
    </w:p>
    <w:p w14:paraId="0041E2F2" w14:textId="77777777" w:rsidR="00F90E62" w:rsidRPr="00A6356E" w:rsidRDefault="00F90E62" w:rsidP="00EE5839">
      <w:pPr>
        <w:numPr>
          <w:ilvl w:val="0"/>
          <w:numId w:val="29"/>
        </w:numPr>
        <w:shd w:val="clear" w:color="auto" w:fill="FFFFFF"/>
        <w:suppressAutoHyphens/>
        <w:autoSpaceDN w:val="0"/>
        <w:spacing w:after="200" w:line="209" w:lineRule="atLeast"/>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Se han atendido 289.761 estudiantes que corresponde al 85,48% de la meta proyectada para el cuatrienio, enseñando 35 centros de interés en deporte y actividad física en 121 Instituciones Educativas Distritales en las localidades de Usaquén, Chapinero, Santa Fe, San Cristóbal, Usme, Tunjuelito, Bosa, Kennedy, Fontibón, Engativá, Suba, Barrios Unidos, Teusaquillo, Mártires, Puente Aranda, Rafael Uribe y Ciudad Bolívar.</w:t>
      </w:r>
    </w:p>
    <w:p w14:paraId="7AAC04A6" w14:textId="77777777" w:rsidR="00F90E62" w:rsidRPr="00A6356E" w:rsidRDefault="00F90E62" w:rsidP="00EE5839">
      <w:pPr>
        <w:numPr>
          <w:ilvl w:val="0"/>
          <w:numId w:val="29"/>
        </w:numPr>
        <w:shd w:val="clear" w:color="auto" w:fill="FFFFFF"/>
        <w:suppressAutoHyphens/>
        <w:autoSpaceDN w:val="0"/>
        <w:spacing w:after="200" w:line="209" w:lineRule="atLeast"/>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Realización de más de 566.000 sesiones de clase de los centros de interés en deporte y actividad física.</w:t>
      </w:r>
    </w:p>
    <w:p w14:paraId="343B50FD" w14:textId="77777777" w:rsidR="00F90E62" w:rsidRPr="00A6356E" w:rsidRDefault="00F90E62" w:rsidP="00EE5839">
      <w:pPr>
        <w:numPr>
          <w:ilvl w:val="0"/>
          <w:numId w:val="29"/>
        </w:numPr>
        <w:shd w:val="clear" w:color="auto" w:fill="FFFFFF"/>
        <w:suppressAutoHyphens/>
        <w:autoSpaceDN w:val="0"/>
        <w:spacing w:after="200" w:line="209" w:lineRule="atLeast"/>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Los estudiantes han participado en 325 festivales de habilidades específicas, 263 festivales inter IED e intramurales, y 162 exhibiciones, intercambios y/o actividades recreodeportivas dentro de los que se destacan intercambios deportivos a España, Estados Unidos, Panamá y Argentina, que fomentan el deporte en sus vidas y conllevan a su formación integral.</w:t>
      </w:r>
    </w:p>
    <w:p w14:paraId="629EC55C" w14:textId="77777777" w:rsidR="00F90E62" w:rsidRPr="00A6356E" w:rsidRDefault="00F90E62" w:rsidP="00EE5839">
      <w:pPr>
        <w:numPr>
          <w:ilvl w:val="0"/>
          <w:numId w:val="29"/>
        </w:numPr>
        <w:shd w:val="clear" w:color="auto" w:fill="FFFFFF"/>
        <w:suppressAutoHyphens/>
        <w:autoSpaceDN w:val="0"/>
        <w:spacing w:after="200" w:line="209" w:lineRule="atLeast"/>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En el año 2018 se realizó la Encuesta de Valoración a una muestra de 6.580 estudiantes atendidos, en la cual se evidenciaron entre otros beneficios los siguientes:</w:t>
      </w:r>
    </w:p>
    <w:p w14:paraId="00065742" w14:textId="77777777" w:rsidR="00F90E62" w:rsidRPr="00A6356E" w:rsidRDefault="00F90E62" w:rsidP="00EE5839">
      <w:pPr>
        <w:numPr>
          <w:ilvl w:val="0"/>
          <w:numId w:val="30"/>
        </w:numPr>
        <w:shd w:val="clear" w:color="auto" w:fill="FFFFFF"/>
        <w:suppressAutoHyphens/>
        <w:autoSpaceDN w:val="0"/>
        <w:spacing w:after="200" w:line="209" w:lineRule="atLeast"/>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5.409 escolares, equivalente al 82% a raíz, de su participación en el proyecto TEC se sienten motivados para tomar el deporte como proyecto de vida.</w:t>
      </w:r>
    </w:p>
    <w:p w14:paraId="0E4E239F" w14:textId="77777777" w:rsidR="00F90E62" w:rsidRPr="00A6356E" w:rsidRDefault="00F90E62" w:rsidP="00EE5839">
      <w:pPr>
        <w:numPr>
          <w:ilvl w:val="0"/>
          <w:numId w:val="30"/>
        </w:numPr>
        <w:shd w:val="clear" w:color="auto" w:fill="FFFFFF"/>
        <w:suppressAutoHyphens/>
        <w:autoSpaceDN w:val="0"/>
        <w:spacing w:after="200" w:line="209" w:lineRule="atLeast"/>
        <w:textAlignment w:val="baseline"/>
        <w:rPr>
          <w:rFonts w:eastAsia="Times New Roman" w:cs="Arial"/>
          <w:color w:val="000000"/>
          <w:szCs w:val="24"/>
          <w:lang w:val="es-MX" w:eastAsia="es-CO"/>
        </w:rPr>
      </w:pPr>
      <w:r w:rsidRPr="00A6356E">
        <w:rPr>
          <w:rFonts w:eastAsia="Times New Roman" w:cs="Arial"/>
          <w:color w:val="000000"/>
          <w:szCs w:val="24"/>
          <w:lang w:val="es-MX" w:eastAsia="es-CO"/>
        </w:rPr>
        <w:lastRenderedPageBreak/>
        <w:t>3.719 escolares, equivalente al 95%, consideran que participar en eventos desarrollados por el proyecto TEC les aporta a sus procesos de aprendizaje.</w:t>
      </w:r>
    </w:p>
    <w:p w14:paraId="66B9376B" w14:textId="77777777" w:rsidR="00F90E62" w:rsidRPr="00A6356E" w:rsidRDefault="00F90E62" w:rsidP="00EE5839">
      <w:pPr>
        <w:numPr>
          <w:ilvl w:val="0"/>
          <w:numId w:val="30"/>
        </w:numPr>
        <w:shd w:val="clear" w:color="auto" w:fill="FFFFFF"/>
        <w:suppressAutoHyphens/>
        <w:autoSpaceDN w:val="0"/>
        <w:spacing w:after="200" w:line="209" w:lineRule="atLeast"/>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5.982 estudiantes equivalente al 91%, a raíz de su participación en el proyecto TEC se sienten motivados a conocer y usar escenarios deportivos diferentes a los que ya conocen o usualmente frecuentan. Esta respuesta es significativa ya que permite responder a los planes distritales sobre una ciudad caminable, con escenarios que permitan mejorar la calidad de vida de los ciudadanos y que fomenten el buen uso de los escenarios deportivos y las practicas que favorezcan los estilos de vida saludable.</w:t>
      </w:r>
    </w:p>
    <w:p w14:paraId="6A8FF541" w14:textId="77777777" w:rsidR="00F90E62" w:rsidRPr="00A6356E" w:rsidRDefault="00F90E62" w:rsidP="00EE5839">
      <w:pPr>
        <w:numPr>
          <w:ilvl w:val="0"/>
          <w:numId w:val="30"/>
        </w:numPr>
        <w:shd w:val="clear" w:color="auto" w:fill="FFFFFF"/>
        <w:suppressAutoHyphens/>
        <w:autoSpaceDN w:val="0"/>
        <w:spacing w:after="200" w:line="209" w:lineRule="atLeast"/>
        <w:textAlignment w:val="baseline"/>
        <w:rPr>
          <w:rFonts w:eastAsia="Times New Roman" w:cs="Arial"/>
          <w:color w:val="000000"/>
          <w:szCs w:val="24"/>
          <w:lang w:val="es-MX" w:eastAsia="es-CO"/>
        </w:rPr>
      </w:pPr>
      <w:r w:rsidRPr="00A6356E">
        <w:rPr>
          <w:rFonts w:eastAsia="Times New Roman" w:cs="Arial"/>
          <w:color w:val="000000"/>
          <w:szCs w:val="24"/>
          <w:lang w:val="es-MX" w:eastAsia="es-CO"/>
        </w:rPr>
        <w:t>6.309 estudiantes, equivalente al 96%, a raíz de su participación en el proyecto TEC reconocen sus capacidades o aptitudes para la práctica de un deporte. Dicha respuesta, confirma lo significativo que ha sido para los estudiantes participar en TEC para tener como opción el deporte en su proyecto de vida y en esta ocasión en su mayoría pueden identificar sus habilidades para la práctica del deporte, entre otras.</w:t>
      </w:r>
    </w:p>
    <w:p w14:paraId="0E31C2F3" w14:textId="77777777" w:rsidR="00F90E62" w:rsidRPr="00A6356E" w:rsidRDefault="00F90E62" w:rsidP="00F90E62">
      <w:pPr>
        <w:rPr>
          <w:rFonts w:cs="Arial"/>
          <w:b/>
          <w:szCs w:val="24"/>
          <w:lang w:val="es-MX"/>
        </w:rPr>
      </w:pPr>
      <w:r w:rsidRPr="00A6356E">
        <w:rPr>
          <w:rFonts w:cs="Arial"/>
          <w:b/>
          <w:szCs w:val="24"/>
        </w:rPr>
        <w:t xml:space="preserve">META PDD:  </w:t>
      </w:r>
      <w:r w:rsidRPr="00A6356E">
        <w:rPr>
          <w:rFonts w:cs="Arial"/>
          <w:b/>
          <w:szCs w:val="24"/>
          <w:lang w:val="es-MX"/>
        </w:rPr>
        <w:t>Garantizar la asistencia técnica del IDRD a las escuelas de formación deportiva por los Fondos de Desarrollo Local</w:t>
      </w:r>
    </w:p>
    <w:p w14:paraId="26109967" w14:textId="77777777" w:rsidR="00F90E62" w:rsidRPr="00A6356E" w:rsidRDefault="00F90E62" w:rsidP="00F90E62">
      <w:pPr>
        <w:rPr>
          <w:rFonts w:cs="Arial"/>
          <w:b/>
          <w:szCs w:val="24"/>
          <w:lang w:val="es-MX"/>
        </w:rPr>
      </w:pPr>
    </w:p>
    <w:p w14:paraId="65D9D5F0" w14:textId="7B9B170C" w:rsidR="00F90E62" w:rsidRPr="00A6356E" w:rsidRDefault="00F90E62" w:rsidP="00F90E62">
      <w:pPr>
        <w:rPr>
          <w:rFonts w:cs="Arial"/>
          <w:szCs w:val="24"/>
          <w:lang w:val="es-MX"/>
        </w:rPr>
      </w:pPr>
      <w:r w:rsidRPr="00A6356E">
        <w:rPr>
          <w:rFonts w:cs="Arial"/>
          <w:szCs w:val="24"/>
          <w:lang w:val="es-MX"/>
        </w:rPr>
        <w:t xml:space="preserve">Se han asesorado anualmente 20 Fondos de Desarrollo Local en procesos formativos e implementación de las Escuelas Deportivas, en las siguientes localidades: </w:t>
      </w:r>
      <w:r w:rsidR="00EE2FBD" w:rsidRPr="00A6356E">
        <w:rPr>
          <w:rFonts w:cs="Arial"/>
          <w:szCs w:val="24"/>
          <w:lang w:val="es-MX"/>
        </w:rPr>
        <w:t>Usaquén</w:t>
      </w:r>
      <w:r w:rsidRPr="00A6356E">
        <w:rPr>
          <w:rFonts w:cs="Arial"/>
          <w:szCs w:val="24"/>
          <w:lang w:val="es-MX"/>
        </w:rPr>
        <w:t xml:space="preserve">, Chapinero, </w:t>
      </w:r>
      <w:r w:rsidR="00EE2FBD" w:rsidRPr="00A6356E">
        <w:rPr>
          <w:rFonts w:cs="Arial"/>
          <w:szCs w:val="24"/>
          <w:lang w:val="es-MX"/>
        </w:rPr>
        <w:t>Santafé</w:t>
      </w:r>
      <w:r w:rsidRPr="00A6356E">
        <w:rPr>
          <w:rFonts w:cs="Arial"/>
          <w:szCs w:val="24"/>
          <w:lang w:val="es-MX"/>
        </w:rPr>
        <w:t xml:space="preserve">, Usme, Tunjuelito, Kennedy, Fontibón, </w:t>
      </w:r>
      <w:r w:rsidR="00EE2FBD" w:rsidRPr="00A6356E">
        <w:rPr>
          <w:rFonts w:cs="Arial"/>
          <w:szCs w:val="24"/>
          <w:lang w:val="es-MX"/>
        </w:rPr>
        <w:t>Engativá</w:t>
      </w:r>
      <w:r w:rsidRPr="00A6356E">
        <w:rPr>
          <w:rFonts w:cs="Arial"/>
          <w:szCs w:val="24"/>
          <w:lang w:val="es-MX"/>
        </w:rPr>
        <w:t xml:space="preserve">, Barrios </w:t>
      </w:r>
      <w:r w:rsidR="00EE2FBD" w:rsidRPr="00A6356E">
        <w:rPr>
          <w:rFonts w:cs="Arial"/>
          <w:szCs w:val="24"/>
          <w:lang w:val="es-MX"/>
        </w:rPr>
        <w:t>Unido, Teusaquillo</w:t>
      </w:r>
      <w:r w:rsidRPr="00A6356E">
        <w:rPr>
          <w:rFonts w:cs="Arial"/>
          <w:szCs w:val="24"/>
          <w:lang w:val="es-MX"/>
        </w:rPr>
        <w:t xml:space="preserve">, San </w:t>
      </w:r>
      <w:r w:rsidR="00EE2FBD" w:rsidRPr="00A6356E">
        <w:rPr>
          <w:rFonts w:cs="Arial"/>
          <w:szCs w:val="24"/>
          <w:lang w:val="es-MX"/>
        </w:rPr>
        <w:t>Cristóbal</w:t>
      </w:r>
      <w:r w:rsidRPr="00A6356E">
        <w:rPr>
          <w:rFonts w:cs="Arial"/>
          <w:szCs w:val="24"/>
          <w:lang w:val="es-MX"/>
        </w:rPr>
        <w:t xml:space="preserve">, Bosa, Suba, </w:t>
      </w:r>
      <w:r w:rsidR="00EE2FBD" w:rsidRPr="00A6356E">
        <w:rPr>
          <w:rFonts w:cs="Arial"/>
          <w:szCs w:val="24"/>
          <w:lang w:val="es-MX"/>
        </w:rPr>
        <w:t>Mártires</w:t>
      </w:r>
      <w:r w:rsidRPr="00A6356E">
        <w:rPr>
          <w:rFonts w:cs="Arial"/>
          <w:szCs w:val="24"/>
          <w:lang w:val="es-MX"/>
        </w:rPr>
        <w:t xml:space="preserve">, Antonio Nariño, Puente </w:t>
      </w:r>
      <w:r w:rsidR="00EE2FBD" w:rsidRPr="00A6356E">
        <w:rPr>
          <w:rFonts w:cs="Arial"/>
          <w:szCs w:val="24"/>
          <w:lang w:val="es-MX"/>
        </w:rPr>
        <w:t>Aranda</w:t>
      </w:r>
      <w:r w:rsidRPr="00A6356E">
        <w:rPr>
          <w:rFonts w:cs="Arial"/>
          <w:szCs w:val="24"/>
          <w:lang w:val="es-MX"/>
        </w:rPr>
        <w:t xml:space="preserve">, la Candelaria, Rafael Uribe Uribe, Ciudad </w:t>
      </w:r>
      <w:r w:rsidR="00EE2FBD" w:rsidRPr="00A6356E">
        <w:rPr>
          <w:rFonts w:cs="Arial"/>
          <w:szCs w:val="24"/>
          <w:lang w:val="es-MX"/>
        </w:rPr>
        <w:t>Bolívar</w:t>
      </w:r>
      <w:r w:rsidRPr="00A6356E">
        <w:rPr>
          <w:rFonts w:cs="Arial"/>
          <w:szCs w:val="24"/>
          <w:lang w:val="es-MX"/>
        </w:rPr>
        <w:t xml:space="preserve"> y Sumapaz, cumpliendo al 100% la meta programada.</w:t>
      </w:r>
    </w:p>
    <w:p w14:paraId="70F14A00" w14:textId="77777777" w:rsidR="00F90E62" w:rsidRPr="00A6356E" w:rsidRDefault="00F90E62" w:rsidP="00F90E62">
      <w:pPr>
        <w:rPr>
          <w:rFonts w:cs="Arial"/>
          <w:b/>
          <w:szCs w:val="24"/>
          <w:lang w:val="es-MX"/>
        </w:rPr>
      </w:pPr>
    </w:p>
    <w:p w14:paraId="73B0DED4" w14:textId="77777777" w:rsidR="00F90E62" w:rsidRPr="00A6356E" w:rsidRDefault="00F90E62" w:rsidP="00F90E62">
      <w:pPr>
        <w:rPr>
          <w:rFonts w:cs="Arial"/>
          <w:b/>
          <w:szCs w:val="24"/>
          <w:lang w:val="es-MX"/>
        </w:rPr>
      </w:pPr>
      <w:r w:rsidRPr="00A6356E">
        <w:rPr>
          <w:rFonts w:cs="Arial"/>
          <w:b/>
          <w:szCs w:val="24"/>
        </w:rPr>
        <w:t xml:space="preserve">META PDD:  </w:t>
      </w:r>
      <w:r w:rsidRPr="00A6356E">
        <w:rPr>
          <w:rFonts w:cs="Arial"/>
          <w:b/>
          <w:szCs w:val="24"/>
          <w:lang w:val="es-MX"/>
        </w:rPr>
        <w:t>Realizar torneos interbarriales en 4 deportes</w:t>
      </w:r>
    </w:p>
    <w:p w14:paraId="63615C88" w14:textId="77777777" w:rsidR="00F90E62" w:rsidRPr="00A6356E" w:rsidRDefault="00F90E62" w:rsidP="00F90E62">
      <w:pPr>
        <w:rPr>
          <w:rFonts w:cs="Arial"/>
          <w:b/>
          <w:szCs w:val="24"/>
          <w:lang w:val="es-MX"/>
        </w:rPr>
      </w:pPr>
    </w:p>
    <w:p w14:paraId="2927AE71" w14:textId="04E667CA" w:rsidR="00F90E62" w:rsidRDefault="002C7FD2" w:rsidP="00F90E62">
      <w:pPr>
        <w:rPr>
          <w:rFonts w:cs="Arial"/>
          <w:szCs w:val="24"/>
          <w:lang w:val="es-MX"/>
        </w:rPr>
      </w:pPr>
      <w:r>
        <w:rPr>
          <w:rFonts w:cs="Arial"/>
          <w:szCs w:val="24"/>
          <w:lang w:val="es-MX"/>
        </w:rPr>
        <w:t>L</w:t>
      </w:r>
      <w:r w:rsidR="00F90E62" w:rsidRPr="00A6356E">
        <w:rPr>
          <w:rFonts w:cs="Arial"/>
          <w:szCs w:val="24"/>
          <w:lang w:val="es-MX"/>
        </w:rPr>
        <w:t>a meta se</w:t>
      </w:r>
      <w:r w:rsidR="00572966">
        <w:rPr>
          <w:rFonts w:cs="Arial"/>
          <w:szCs w:val="24"/>
          <w:lang w:val="es-MX"/>
        </w:rPr>
        <w:t xml:space="preserve"> ha</w:t>
      </w:r>
      <w:r w:rsidR="00F90E62" w:rsidRPr="00A6356E">
        <w:rPr>
          <w:rFonts w:cs="Arial"/>
          <w:szCs w:val="24"/>
          <w:lang w:val="es-MX"/>
        </w:rPr>
        <w:t xml:space="preserve"> cumplido al 100%</w:t>
      </w:r>
      <w:r>
        <w:rPr>
          <w:rFonts w:cs="Arial"/>
          <w:szCs w:val="24"/>
          <w:lang w:val="es-MX"/>
        </w:rPr>
        <w:t xml:space="preserve"> realizando </w:t>
      </w:r>
      <w:r w:rsidR="00F90E62" w:rsidRPr="00A6356E">
        <w:rPr>
          <w:rFonts w:cs="Arial"/>
          <w:szCs w:val="24"/>
          <w:lang w:val="es-MX"/>
        </w:rPr>
        <w:t>anualmente cuatro Torneos Interbarrios en las siguientes disciplinas deportivas:</w:t>
      </w:r>
    </w:p>
    <w:p w14:paraId="3A2DEC0B" w14:textId="77777777" w:rsidR="00572966" w:rsidRPr="00A6356E" w:rsidRDefault="00572966" w:rsidP="00F90E62">
      <w:pPr>
        <w:rPr>
          <w:rFonts w:cs="Arial"/>
          <w:szCs w:val="24"/>
          <w:lang w:val="es-MX"/>
        </w:rPr>
      </w:pPr>
    </w:p>
    <w:p w14:paraId="725BE124" w14:textId="77777777" w:rsidR="00F90E62" w:rsidRPr="004B1097" w:rsidRDefault="00F90E62" w:rsidP="00EE5839">
      <w:pPr>
        <w:pStyle w:val="Prrafodelista"/>
        <w:numPr>
          <w:ilvl w:val="0"/>
          <w:numId w:val="84"/>
        </w:numPr>
        <w:rPr>
          <w:rFonts w:cs="Arial"/>
          <w:szCs w:val="24"/>
          <w:lang w:val="es-MX"/>
        </w:rPr>
      </w:pPr>
      <w:r w:rsidRPr="004B1097">
        <w:rPr>
          <w:rFonts w:cs="Arial"/>
          <w:szCs w:val="24"/>
          <w:lang w:val="es-MX"/>
        </w:rPr>
        <w:t>Baloncesto 3x3 mixto en categorías mayores y seniors</w:t>
      </w:r>
    </w:p>
    <w:p w14:paraId="49D915D8" w14:textId="77777777" w:rsidR="00F90E62" w:rsidRPr="004B1097" w:rsidRDefault="00F90E62" w:rsidP="00EE5839">
      <w:pPr>
        <w:pStyle w:val="Prrafodelista"/>
        <w:numPr>
          <w:ilvl w:val="0"/>
          <w:numId w:val="84"/>
        </w:numPr>
        <w:rPr>
          <w:rFonts w:cs="Arial"/>
          <w:szCs w:val="24"/>
          <w:lang w:val="es-MX"/>
        </w:rPr>
      </w:pPr>
      <w:r w:rsidRPr="004B1097">
        <w:rPr>
          <w:rFonts w:cs="Arial"/>
          <w:szCs w:val="24"/>
          <w:lang w:val="es-MX"/>
        </w:rPr>
        <w:t>Fútbol 8 Mixto en categorías mayores y seniors</w:t>
      </w:r>
    </w:p>
    <w:p w14:paraId="2827CB5F" w14:textId="77777777" w:rsidR="00F90E62" w:rsidRPr="004B1097" w:rsidRDefault="00F90E62" w:rsidP="00EE5839">
      <w:pPr>
        <w:pStyle w:val="Prrafodelista"/>
        <w:numPr>
          <w:ilvl w:val="0"/>
          <w:numId w:val="84"/>
        </w:numPr>
        <w:rPr>
          <w:rFonts w:cs="Arial"/>
          <w:szCs w:val="24"/>
          <w:lang w:val="es-MX"/>
        </w:rPr>
      </w:pPr>
      <w:r w:rsidRPr="004B1097">
        <w:rPr>
          <w:rFonts w:cs="Arial"/>
          <w:szCs w:val="24"/>
          <w:lang w:val="es-MX"/>
        </w:rPr>
        <w:t>Voleibol 4x4 mixto</w:t>
      </w:r>
    </w:p>
    <w:p w14:paraId="19B1D56E" w14:textId="38156233" w:rsidR="00F90E62" w:rsidRDefault="00F90E62" w:rsidP="00EE5839">
      <w:pPr>
        <w:pStyle w:val="Prrafodelista"/>
        <w:numPr>
          <w:ilvl w:val="0"/>
          <w:numId w:val="84"/>
        </w:numPr>
        <w:rPr>
          <w:rFonts w:cs="Arial"/>
          <w:szCs w:val="24"/>
          <w:lang w:val="es-MX"/>
        </w:rPr>
      </w:pPr>
      <w:r w:rsidRPr="004B1097">
        <w:rPr>
          <w:rFonts w:cs="Arial"/>
          <w:szCs w:val="24"/>
          <w:lang w:val="es-MX"/>
        </w:rPr>
        <w:t>Fútbol Sala 5x5 mixto</w:t>
      </w:r>
    </w:p>
    <w:p w14:paraId="2764FDC5" w14:textId="77777777" w:rsidR="00572966" w:rsidRPr="004B1097" w:rsidRDefault="00572966" w:rsidP="00572966">
      <w:pPr>
        <w:pStyle w:val="Prrafodelista"/>
        <w:rPr>
          <w:rFonts w:cs="Arial"/>
          <w:szCs w:val="24"/>
          <w:lang w:val="es-MX"/>
        </w:rPr>
      </w:pPr>
    </w:p>
    <w:p w14:paraId="56558F3D" w14:textId="6E3D3F20" w:rsidR="00F90E62" w:rsidRPr="00A6356E" w:rsidRDefault="002C7FD2" w:rsidP="00F90E62">
      <w:pPr>
        <w:rPr>
          <w:rFonts w:cs="Arial"/>
          <w:szCs w:val="24"/>
          <w:lang w:val="es-MX"/>
        </w:rPr>
      </w:pPr>
      <w:r>
        <w:rPr>
          <w:rFonts w:cs="Arial"/>
          <w:szCs w:val="24"/>
          <w:lang w:val="es-MX"/>
        </w:rPr>
        <w:t>En el 2019, con corte a septiembre, e</w:t>
      </w:r>
      <w:r w:rsidR="00F90E62" w:rsidRPr="00A6356E">
        <w:rPr>
          <w:rFonts w:cs="Arial"/>
          <w:szCs w:val="24"/>
          <w:lang w:val="es-MX"/>
        </w:rPr>
        <w:t xml:space="preserve">sta meta no presenta ejecución, </w:t>
      </w:r>
      <w:r>
        <w:rPr>
          <w:rFonts w:cs="Arial"/>
          <w:szCs w:val="24"/>
          <w:lang w:val="es-MX"/>
        </w:rPr>
        <w:t>en r</w:t>
      </w:r>
      <w:r w:rsidR="00F90E62" w:rsidRPr="00A6356E">
        <w:rPr>
          <w:rFonts w:cs="Arial"/>
          <w:szCs w:val="24"/>
          <w:lang w:val="es-MX"/>
        </w:rPr>
        <w:t>a</w:t>
      </w:r>
      <w:r>
        <w:rPr>
          <w:rFonts w:cs="Arial"/>
          <w:szCs w:val="24"/>
          <w:lang w:val="es-MX"/>
        </w:rPr>
        <w:t xml:space="preserve">zón a </w:t>
      </w:r>
      <w:r w:rsidR="00F90E62" w:rsidRPr="00A6356E">
        <w:rPr>
          <w:rFonts w:cs="Arial"/>
          <w:szCs w:val="24"/>
          <w:lang w:val="es-MX"/>
        </w:rPr>
        <w:t>que se encuentra programada para el último trimestre de la vigencia.</w:t>
      </w:r>
    </w:p>
    <w:p w14:paraId="2B64EC6E" w14:textId="77777777" w:rsidR="00F90E62" w:rsidRPr="00A6356E" w:rsidRDefault="00F90E62" w:rsidP="00F90E62">
      <w:pPr>
        <w:rPr>
          <w:rFonts w:cs="Arial"/>
          <w:szCs w:val="24"/>
          <w:lang w:val="es-MX"/>
        </w:rPr>
      </w:pPr>
    </w:p>
    <w:p w14:paraId="59CF068F" w14:textId="77777777" w:rsidR="00F90E62" w:rsidRPr="00A6356E" w:rsidRDefault="00F90E62" w:rsidP="00F90E62">
      <w:pPr>
        <w:rPr>
          <w:rFonts w:cs="Arial"/>
          <w:b/>
          <w:szCs w:val="24"/>
          <w:lang w:val="es-MX"/>
        </w:rPr>
      </w:pPr>
      <w:r w:rsidRPr="00A6356E">
        <w:rPr>
          <w:rFonts w:cs="Arial"/>
          <w:b/>
          <w:szCs w:val="24"/>
        </w:rPr>
        <w:lastRenderedPageBreak/>
        <w:t xml:space="preserve">META PDD:  </w:t>
      </w:r>
      <w:r w:rsidRPr="00A6356E">
        <w:rPr>
          <w:rFonts w:cs="Arial"/>
          <w:b/>
          <w:szCs w:val="24"/>
          <w:lang w:val="es-MX"/>
        </w:rPr>
        <w:t>Realizar 52.634 actividades recreativas articuladas con grupos poblacionales y/o territorios de Bogotá.</w:t>
      </w:r>
    </w:p>
    <w:p w14:paraId="763B8A8A" w14:textId="77777777" w:rsidR="00F90E62" w:rsidRPr="00A6356E" w:rsidRDefault="00F90E62" w:rsidP="00F90E62">
      <w:pPr>
        <w:rPr>
          <w:rFonts w:cs="Arial"/>
          <w:b/>
          <w:szCs w:val="24"/>
          <w:lang w:val="es-MX"/>
        </w:rPr>
      </w:pPr>
    </w:p>
    <w:p w14:paraId="653ED43B" w14:textId="0E3A2658" w:rsidR="00F90E62" w:rsidRPr="00A6356E" w:rsidRDefault="00F90E62" w:rsidP="00F90E62">
      <w:pPr>
        <w:rPr>
          <w:rFonts w:cs="Arial"/>
          <w:szCs w:val="24"/>
          <w:lang w:val="es-MX"/>
        </w:rPr>
      </w:pPr>
      <w:r w:rsidRPr="00A6356E">
        <w:rPr>
          <w:rFonts w:cs="Arial"/>
          <w:szCs w:val="24"/>
          <w:lang w:val="es-MX"/>
        </w:rPr>
        <w:t>A diciembre de 2016 se realizaron 5.203 actividades con una participación de 206.470 asistentes</w:t>
      </w:r>
      <w:r w:rsidR="00EC438F">
        <w:rPr>
          <w:rFonts w:cs="Arial"/>
          <w:szCs w:val="24"/>
          <w:lang w:val="es-MX"/>
        </w:rPr>
        <w:t>. L</w:t>
      </w:r>
      <w:r w:rsidRPr="00A6356E">
        <w:rPr>
          <w:rFonts w:cs="Arial"/>
          <w:szCs w:val="24"/>
          <w:lang w:val="es-MX"/>
        </w:rPr>
        <w:t xml:space="preserve">as actividades corresponden a los programas Recreación Incluyente: 3.094 </w:t>
      </w:r>
      <w:r w:rsidR="00EC438F">
        <w:rPr>
          <w:rFonts w:cs="Arial"/>
          <w:szCs w:val="24"/>
          <w:lang w:val="es-MX"/>
        </w:rPr>
        <w:t xml:space="preserve">actividades </w:t>
      </w:r>
      <w:r w:rsidRPr="00A6356E">
        <w:rPr>
          <w:rFonts w:cs="Arial"/>
          <w:szCs w:val="24"/>
          <w:lang w:val="es-MX"/>
        </w:rPr>
        <w:t>y Recreación Comunitaria: 2.109, con una participación de 66.963 y 139.507 respectivamente.</w:t>
      </w:r>
    </w:p>
    <w:p w14:paraId="3660BE44" w14:textId="77777777" w:rsidR="00F90E62" w:rsidRPr="00A6356E" w:rsidRDefault="00F90E62" w:rsidP="00F90E62">
      <w:pPr>
        <w:rPr>
          <w:rFonts w:cs="Arial"/>
          <w:szCs w:val="24"/>
          <w:lang w:val="es-MX"/>
        </w:rPr>
      </w:pPr>
    </w:p>
    <w:p w14:paraId="38700095" w14:textId="77777777" w:rsidR="00F90E62" w:rsidRPr="00A6356E" w:rsidRDefault="00F90E62" w:rsidP="00F90E62">
      <w:pPr>
        <w:rPr>
          <w:rFonts w:cs="Arial"/>
          <w:szCs w:val="24"/>
          <w:lang w:val="es-MX"/>
        </w:rPr>
      </w:pPr>
      <w:r w:rsidRPr="00A6356E">
        <w:rPr>
          <w:rFonts w:cs="Arial"/>
          <w:szCs w:val="24"/>
          <w:lang w:val="es-MX"/>
        </w:rPr>
        <w:t>A diciembre de 2017 se realizaron 13.390 actividades con una participación de 739.153 asistentes. Las actividades corresponden a los programas Recreación Incluyente: 5.028 y Recreación Comunitaria: 8.362, con una participación de 124.595 y 614.558 respectivamente.</w:t>
      </w:r>
    </w:p>
    <w:p w14:paraId="3BD331B7" w14:textId="77777777" w:rsidR="00F90E62" w:rsidRPr="00A6356E" w:rsidRDefault="00F90E62" w:rsidP="00F90E62">
      <w:pPr>
        <w:rPr>
          <w:rFonts w:cs="Arial"/>
          <w:szCs w:val="24"/>
          <w:lang w:val="es-MX"/>
        </w:rPr>
      </w:pPr>
    </w:p>
    <w:p w14:paraId="30270E4D" w14:textId="77777777" w:rsidR="00F90E62" w:rsidRPr="00A6356E" w:rsidRDefault="00F90E62" w:rsidP="00F90E62">
      <w:pPr>
        <w:rPr>
          <w:rFonts w:cs="Arial"/>
          <w:szCs w:val="24"/>
          <w:lang w:val="es-MX"/>
        </w:rPr>
      </w:pPr>
      <w:r w:rsidRPr="00A6356E">
        <w:rPr>
          <w:rFonts w:cs="Arial"/>
          <w:szCs w:val="24"/>
          <w:lang w:val="es-MX"/>
        </w:rPr>
        <w:t>A diciembre de 2018 se realizaron 15.432 actividades con una participación de 849.264 asistentes. Las actividades corresponden a los programas Recreación Incluyente: 7.840 y Recreación Comunitaria: 7.592, con una participación de 184.948 y 664.316 respectivamente.</w:t>
      </w:r>
    </w:p>
    <w:p w14:paraId="655C6B20" w14:textId="77777777" w:rsidR="00F90E62" w:rsidRPr="00A6356E" w:rsidRDefault="00F90E62" w:rsidP="00F90E62">
      <w:pPr>
        <w:rPr>
          <w:rFonts w:cs="Arial"/>
          <w:szCs w:val="24"/>
          <w:lang w:val="es-MX"/>
        </w:rPr>
      </w:pPr>
    </w:p>
    <w:p w14:paraId="25868B96" w14:textId="67DDC5AC" w:rsidR="00F90E62" w:rsidRDefault="00F90E62" w:rsidP="00F90E62">
      <w:pPr>
        <w:rPr>
          <w:rFonts w:cs="Arial"/>
          <w:szCs w:val="24"/>
          <w:lang w:val="es-MX"/>
        </w:rPr>
      </w:pPr>
      <w:r w:rsidRPr="00A6356E">
        <w:rPr>
          <w:rFonts w:cs="Arial"/>
          <w:szCs w:val="24"/>
          <w:lang w:val="es-MX"/>
        </w:rPr>
        <w:t>A septiembre 30 de 2019 se realizaron 13.599 actividades con una participación de 596.018 asistentes. Las actividades corresponden a los programas Recreación Incluyente: 5.736 y Recreación Comunitaria: 7.863, con una participación de 124.063 y 471.955 respectivamente.</w:t>
      </w:r>
    </w:p>
    <w:p w14:paraId="41F5512B" w14:textId="77777777" w:rsidR="00EC438F" w:rsidRPr="00A6356E" w:rsidRDefault="00EC438F" w:rsidP="00F90E62">
      <w:pPr>
        <w:rPr>
          <w:rFonts w:cs="Arial"/>
          <w:szCs w:val="24"/>
          <w:lang w:val="es-MX"/>
        </w:rPr>
      </w:pPr>
    </w:p>
    <w:p w14:paraId="35A5AE9E" w14:textId="46178AC2" w:rsidR="00F90E62" w:rsidRDefault="00F90E62" w:rsidP="00F90E62">
      <w:pPr>
        <w:rPr>
          <w:rFonts w:cs="Arial"/>
          <w:szCs w:val="24"/>
          <w:lang w:val="es-MX"/>
        </w:rPr>
      </w:pPr>
      <w:r w:rsidRPr="00A6356E">
        <w:rPr>
          <w:rFonts w:cs="Arial"/>
          <w:szCs w:val="24"/>
          <w:lang w:val="es-MX"/>
        </w:rPr>
        <w:t>A continuación, se presentan algunos logros significativos alcanzados de</w:t>
      </w:r>
      <w:r w:rsidR="00EC438F">
        <w:rPr>
          <w:rFonts w:cs="Arial"/>
          <w:szCs w:val="24"/>
          <w:lang w:val="es-MX"/>
        </w:rPr>
        <w:t>sde la vigencia</w:t>
      </w:r>
      <w:r w:rsidRPr="00A6356E">
        <w:rPr>
          <w:rFonts w:cs="Arial"/>
          <w:szCs w:val="24"/>
          <w:lang w:val="es-MX"/>
        </w:rPr>
        <w:t xml:space="preserve"> 016 a la fecha:</w:t>
      </w:r>
    </w:p>
    <w:p w14:paraId="1032FE49" w14:textId="77777777" w:rsidR="00572966" w:rsidRPr="00A6356E" w:rsidRDefault="00572966" w:rsidP="00F90E62">
      <w:pPr>
        <w:rPr>
          <w:rFonts w:cs="Arial"/>
          <w:szCs w:val="24"/>
          <w:lang w:val="es-MX"/>
        </w:rPr>
      </w:pPr>
    </w:p>
    <w:p w14:paraId="3028B4EC" w14:textId="77777777" w:rsidR="00F90E62" w:rsidRPr="00A6356E" w:rsidRDefault="00F90E62" w:rsidP="00670FAB">
      <w:pPr>
        <w:numPr>
          <w:ilvl w:val="0"/>
          <w:numId w:val="104"/>
        </w:numPr>
        <w:suppressAutoHyphens/>
        <w:autoSpaceDN w:val="0"/>
        <w:textAlignment w:val="baseline"/>
        <w:rPr>
          <w:rFonts w:cs="Arial"/>
          <w:szCs w:val="24"/>
          <w:lang w:val="es-MX"/>
        </w:rPr>
      </w:pPr>
      <w:r w:rsidRPr="00A6356E">
        <w:rPr>
          <w:rFonts w:cs="Arial"/>
          <w:szCs w:val="24"/>
          <w:lang w:val="es-MX"/>
        </w:rPr>
        <w:t xml:space="preserve">Se actualizó la dotación del gimnasio incluyente de la UDS con equipos de última tecnología. </w:t>
      </w:r>
    </w:p>
    <w:p w14:paraId="24B18D30" w14:textId="77777777" w:rsidR="00F90E62" w:rsidRPr="00A6356E" w:rsidRDefault="00F90E62" w:rsidP="00670FAB">
      <w:pPr>
        <w:numPr>
          <w:ilvl w:val="0"/>
          <w:numId w:val="104"/>
        </w:numPr>
        <w:suppressAutoHyphens/>
        <w:autoSpaceDN w:val="0"/>
        <w:textAlignment w:val="baseline"/>
        <w:rPr>
          <w:rFonts w:cs="Arial"/>
          <w:szCs w:val="24"/>
          <w:lang w:val="es-MX"/>
        </w:rPr>
      </w:pPr>
      <w:r w:rsidRPr="00A6356E">
        <w:rPr>
          <w:rFonts w:cs="Arial"/>
          <w:szCs w:val="24"/>
          <w:lang w:val="es-MX"/>
        </w:rPr>
        <w:t xml:space="preserve">Mayor participación de cuidadores y familias en los gimnasios incluyentes debido a la estructura de las franjas recreativas programadas, las cuales, los vinculan en el desarrollo de las mismas. </w:t>
      </w:r>
    </w:p>
    <w:p w14:paraId="4A8240E8" w14:textId="77777777" w:rsidR="00F90E62" w:rsidRPr="00A6356E" w:rsidRDefault="00F90E62" w:rsidP="00670FAB">
      <w:pPr>
        <w:numPr>
          <w:ilvl w:val="0"/>
          <w:numId w:val="104"/>
        </w:numPr>
        <w:suppressAutoHyphens/>
        <w:autoSpaceDN w:val="0"/>
        <w:textAlignment w:val="baseline"/>
        <w:rPr>
          <w:rFonts w:cs="Arial"/>
          <w:szCs w:val="24"/>
          <w:lang w:val="es-MX"/>
        </w:rPr>
      </w:pPr>
      <w:r w:rsidRPr="00A6356E">
        <w:rPr>
          <w:rFonts w:cs="Arial"/>
          <w:szCs w:val="24"/>
          <w:lang w:val="es-MX"/>
        </w:rPr>
        <w:t xml:space="preserve">Participación de los atletas paralímpicos en las franjas recreativas de los Gimnasios Incluyentes, con lo cual el deportista mantiene su condición física y se motiva a la comunidad al tener cerca de un deportista con alto reconocimiento. Las ligas que participan son: Rugby, Ajedrez, Billar y Bolo. Se avanza en la identificación de nuevas comunidades.                                                                                                                                                                                           </w:t>
      </w:r>
    </w:p>
    <w:p w14:paraId="714A794B" w14:textId="77777777" w:rsidR="00572966" w:rsidRDefault="00F90E62" w:rsidP="00670FAB">
      <w:pPr>
        <w:numPr>
          <w:ilvl w:val="0"/>
          <w:numId w:val="104"/>
        </w:numPr>
        <w:suppressAutoHyphens/>
        <w:autoSpaceDN w:val="0"/>
        <w:textAlignment w:val="baseline"/>
        <w:rPr>
          <w:rFonts w:cs="Arial"/>
          <w:szCs w:val="24"/>
          <w:lang w:val="es-MX"/>
        </w:rPr>
      </w:pPr>
      <w:r w:rsidRPr="00A6356E">
        <w:rPr>
          <w:rFonts w:cs="Arial"/>
          <w:szCs w:val="24"/>
          <w:lang w:val="es-MX"/>
        </w:rPr>
        <w:t xml:space="preserve">Realización de la jornada piloto de Ciclo paseo a ciegas, como estrategia para promover la sensibilización de la comunidad en general usuaria de la Ciclovía frente a las habilidades y capacidades de las personas con discapacidad.   </w:t>
      </w:r>
    </w:p>
    <w:p w14:paraId="0CE5FF3E" w14:textId="77777777" w:rsidR="00572966" w:rsidRDefault="00572966" w:rsidP="00572966">
      <w:pPr>
        <w:suppressAutoHyphens/>
        <w:autoSpaceDN w:val="0"/>
        <w:textAlignment w:val="baseline"/>
        <w:rPr>
          <w:rFonts w:cs="Arial"/>
          <w:szCs w:val="24"/>
          <w:lang w:val="es-MX"/>
        </w:rPr>
      </w:pPr>
    </w:p>
    <w:p w14:paraId="0200CF4A" w14:textId="1F72A9BA" w:rsidR="00F90E62" w:rsidRPr="00A6356E" w:rsidRDefault="00F90E62" w:rsidP="00572966">
      <w:pPr>
        <w:suppressAutoHyphens/>
        <w:autoSpaceDN w:val="0"/>
        <w:textAlignment w:val="baseline"/>
        <w:rPr>
          <w:rFonts w:cs="Arial"/>
          <w:szCs w:val="24"/>
          <w:lang w:val="es-MX"/>
        </w:rPr>
      </w:pPr>
      <w:r w:rsidRPr="00A6356E">
        <w:rPr>
          <w:rFonts w:cs="Arial"/>
          <w:szCs w:val="24"/>
          <w:lang w:val="es-MX"/>
        </w:rPr>
        <w:t xml:space="preserve">                                                                                                                                                                                                                                          </w:t>
      </w:r>
    </w:p>
    <w:p w14:paraId="741CF68A" w14:textId="77777777" w:rsidR="00F90E62" w:rsidRPr="00A6356E" w:rsidRDefault="00F90E62" w:rsidP="00F90E62">
      <w:pPr>
        <w:rPr>
          <w:rFonts w:cs="Arial"/>
          <w:szCs w:val="24"/>
          <w:lang w:val="es-MX"/>
        </w:rPr>
      </w:pPr>
    </w:p>
    <w:p w14:paraId="162AEFDE" w14:textId="77777777" w:rsidR="00F90E62" w:rsidRPr="00A6356E" w:rsidRDefault="00F90E62" w:rsidP="00F90E62">
      <w:pPr>
        <w:autoSpaceDE w:val="0"/>
        <w:adjustRightInd w:val="0"/>
        <w:rPr>
          <w:rFonts w:cs="Arial"/>
          <w:b/>
          <w:szCs w:val="24"/>
        </w:rPr>
      </w:pPr>
      <w:r w:rsidRPr="00A6356E">
        <w:rPr>
          <w:rFonts w:cs="Arial"/>
          <w:b/>
          <w:szCs w:val="24"/>
        </w:rPr>
        <w:lastRenderedPageBreak/>
        <w:t xml:space="preserve">META PDD: </w:t>
      </w:r>
      <w:r w:rsidRPr="00A6356E">
        <w:rPr>
          <w:rFonts w:cs="Arial"/>
          <w:b/>
          <w:i/>
          <w:szCs w:val="24"/>
        </w:rPr>
        <w:t xml:space="preserve">Gestionar la construcción de 5 equipamientos culturales, recreativos y deportivos, </w:t>
      </w:r>
      <w:r w:rsidRPr="00A6356E">
        <w:rPr>
          <w:rFonts w:cs="Arial"/>
          <w:b/>
          <w:szCs w:val="24"/>
        </w:rPr>
        <w:t xml:space="preserve">de los cuales cuatro corresponden al IDRD.  </w:t>
      </w:r>
    </w:p>
    <w:p w14:paraId="0840D911" w14:textId="77777777" w:rsidR="00F90E62" w:rsidRPr="00A6356E" w:rsidRDefault="00F90E62" w:rsidP="00F90E62">
      <w:pPr>
        <w:contextualSpacing/>
        <w:rPr>
          <w:rFonts w:cs="Arial"/>
          <w:kern w:val="3"/>
          <w:szCs w:val="24"/>
          <w:lang w:eastAsia="zh-CN"/>
        </w:rPr>
      </w:pPr>
    </w:p>
    <w:p w14:paraId="3AD4043E" w14:textId="77777777" w:rsidR="00F90E62" w:rsidRPr="00A6356E" w:rsidRDefault="00F90E62" w:rsidP="00F90E62">
      <w:pPr>
        <w:contextualSpacing/>
        <w:rPr>
          <w:rFonts w:cs="Arial"/>
          <w:color w:val="222222"/>
          <w:szCs w:val="24"/>
          <w:shd w:val="clear" w:color="auto" w:fill="FFFFFF"/>
        </w:rPr>
      </w:pPr>
      <w:r w:rsidRPr="00A6356E">
        <w:rPr>
          <w:rFonts w:cs="Arial"/>
          <w:color w:val="222222"/>
          <w:szCs w:val="24"/>
          <w:shd w:val="clear" w:color="auto" w:fill="FFFFFF"/>
        </w:rPr>
        <w:t>Se encuentra en ejecución los CEFES-Centros Felicidad:  El Tunal con un avance de obra del 80,10%, Fontanar del Río con un avance de obra del 71% y San Cristóbal con un avance de obra de 66.70%. El avance de obra de los CEFES corresponde a la construcción de las zonas de piscinas, polideportivos y zonas culturales cuya entrega está programada para el último trimestre de la vigencia 2019.</w:t>
      </w:r>
    </w:p>
    <w:p w14:paraId="72B398A9" w14:textId="77777777" w:rsidR="00F90E62" w:rsidRPr="00A6356E" w:rsidRDefault="00F90E62" w:rsidP="00F90E62">
      <w:pPr>
        <w:contextualSpacing/>
        <w:rPr>
          <w:rFonts w:cs="Arial"/>
          <w:szCs w:val="24"/>
        </w:rPr>
      </w:pPr>
    </w:p>
    <w:p w14:paraId="6EF478F0" w14:textId="77777777" w:rsidR="00F90E62" w:rsidRPr="00A6356E" w:rsidRDefault="00F90E62" w:rsidP="00F90E62">
      <w:pPr>
        <w:contextualSpacing/>
        <w:rPr>
          <w:rFonts w:cs="Arial"/>
          <w:szCs w:val="24"/>
        </w:rPr>
      </w:pPr>
      <w:r w:rsidRPr="00A6356E">
        <w:rPr>
          <w:rFonts w:cs="Arial"/>
          <w:szCs w:val="24"/>
        </w:rPr>
        <w:t>Adicionalmente, en el 2019 se contratará el CEFE El Indio y se entregarán los estudios y diseños de los CEFES San Bernardo y Gibraltar.</w:t>
      </w:r>
    </w:p>
    <w:p w14:paraId="6095DE0B" w14:textId="77777777" w:rsidR="00F90E62" w:rsidRPr="00A6356E" w:rsidRDefault="00F90E62" w:rsidP="00F90E62">
      <w:pPr>
        <w:contextualSpacing/>
        <w:rPr>
          <w:rFonts w:cs="Arial"/>
          <w:szCs w:val="24"/>
        </w:rPr>
      </w:pPr>
    </w:p>
    <w:p w14:paraId="70742EC0" w14:textId="77777777" w:rsidR="00F90E62" w:rsidRPr="00A6356E" w:rsidRDefault="00F90E62" w:rsidP="00F90E62">
      <w:pPr>
        <w:autoSpaceDE w:val="0"/>
        <w:adjustRightInd w:val="0"/>
        <w:rPr>
          <w:rFonts w:cs="Arial"/>
          <w:b/>
          <w:szCs w:val="24"/>
        </w:rPr>
      </w:pPr>
      <w:r w:rsidRPr="00A6356E">
        <w:rPr>
          <w:rFonts w:cs="Arial"/>
          <w:b/>
          <w:szCs w:val="24"/>
        </w:rPr>
        <w:t>META PDD: Adquisición de 7 predios en el Parque Zonal Hacienda Los Molinos localidad Rafael Uribe Uribe</w:t>
      </w:r>
    </w:p>
    <w:p w14:paraId="34326506" w14:textId="77777777" w:rsidR="00F90E62" w:rsidRPr="00A6356E" w:rsidRDefault="00F90E62" w:rsidP="00F90E62">
      <w:pPr>
        <w:contextualSpacing/>
        <w:rPr>
          <w:rFonts w:cs="Arial"/>
          <w:kern w:val="3"/>
          <w:szCs w:val="24"/>
          <w:lang w:eastAsia="zh-CN"/>
        </w:rPr>
      </w:pPr>
    </w:p>
    <w:p w14:paraId="0C5A78F7" w14:textId="77777777" w:rsidR="00F90E62" w:rsidRPr="00A6356E" w:rsidRDefault="00F90E62" w:rsidP="00F90E62">
      <w:pPr>
        <w:contextualSpacing/>
        <w:rPr>
          <w:rFonts w:cs="Arial"/>
          <w:color w:val="222222"/>
          <w:szCs w:val="24"/>
          <w:shd w:val="clear" w:color="auto" w:fill="FFFFFF"/>
        </w:rPr>
      </w:pPr>
      <w:r w:rsidRPr="00A6356E">
        <w:rPr>
          <w:rFonts w:cs="Arial"/>
          <w:color w:val="222222"/>
          <w:szCs w:val="24"/>
          <w:shd w:val="clear" w:color="auto" w:fill="FFFFFF"/>
        </w:rPr>
        <w:t>En la vigencia 2018, se realizó la adquisición de tres lotes ubicados en el parque zonal Hacienda Los Molinos localidad Rafael Uribe Uribe:</w:t>
      </w:r>
    </w:p>
    <w:p w14:paraId="05DF50C9" w14:textId="77777777" w:rsidR="00F90E62" w:rsidRPr="00A6356E" w:rsidRDefault="00F90E62" w:rsidP="00F90E62">
      <w:pPr>
        <w:contextualSpacing/>
        <w:rPr>
          <w:rFonts w:cs="Arial"/>
          <w:color w:val="222222"/>
          <w:szCs w:val="24"/>
          <w:shd w:val="clear" w:color="auto" w:fill="FFFFFF"/>
        </w:rPr>
      </w:pPr>
    </w:p>
    <w:p w14:paraId="632AD335" w14:textId="77777777" w:rsidR="00F90E62" w:rsidRPr="00A6356E" w:rsidRDefault="00F90E62" w:rsidP="00F90E62">
      <w:pPr>
        <w:contextualSpacing/>
        <w:rPr>
          <w:rFonts w:cs="Arial"/>
          <w:color w:val="222222"/>
          <w:szCs w:val="24"/>
          <w:shd w:val="clear" w:color="auto" w:fill="FFFFFF"/>
        </w:rPr>
      </w:pPr>
      <w:r w:rsidRPr="00A6356E">
        <w:rPr>
          <w:rFonts w:cs="Arial"/>
          <w:b/>
          <w:color w:val="222222"/>
          <w:szCs w:val="24"/>
          <w:shd w:val="clear" w:color="auto" w:fill="FFFFFF"/>
        </w:rPr>
        <w:t>LOTE 1:</w:t>
      </w:r>
      <w:r w:rsidRPr="00A6356E">
        <w:rPr>
          <w:rFonts w:cs="Arial"/>
          <w:color w:val="222222"/>
          <w:szCs w:val="24"/>
          <w:shd w:val="clear" w:color="auto" w:fill="FFFFFF"/>
        </w:rPr>
        <w:t xml:space="preserve"> Ubicado en la DG 48 P BIS SUR 5F 40 IN 1, con un área total de 1.627,8 m2, por valor de $46.588.939, </w:t>
      </w:r>
      <w:r w:rsidRPr="00A6356E">
        <w:rPr>
          <w:rFonts w:cs="Arial"/>
          <w:b/>
          <w:color w:val="222222"/>
          <w:szCs w:val="24"/>
          <w:shd w:val="clear" w:color="auto" w:fill="FFFFFF"/>
        </w:rPr>
        <w:t>LOTE 1B:</w:t>
      </w:r>
      <w:r w:rsidRPr="00A6356E">
        <w:rPr>
          <w:rFonts w:cs="Arial"/>
          <w:color w:val="222222"/>
          <w:szCs w:val="24"/>
          <w:shd w:val="clear" w:color="auto" w:fill="FFFFFF"/>
        </w:rPr>
        <w:t xml:space="preserve"> Ubicado en la DG 48 P BIS SUR 5C 80 IN 2, con un área total de 1.628,0 m2, por valor de $147.237.262 y </w:t>
      </w:r>
      <w:r w:rsidRPr="00A6356E">
        <w:rPr>
          <w:rFonts w:cs="Arial"/>
          <w:b/>
          <w:color w:val="222222"/>
          <w:szCs w:val="24"/>
          <w:shd w:val="clear" w:color="auto" w:fill="FFFFFF"/>
        </w:rPr>
        <w:t>LOTE 2:</w:t>
      </w:r>
      <w:r w:rsidRPr="00A6356E">
        <w:rPr>
          <w:rFonts w:cs="Arial"/>
          <w:color w:val="222222"/>
          <w:szCs w:val="24"/>
          <w:shd w:val="clear" w:color="auto" w:fill="FFFFFF"/>
        </w:rPr>
        <w:t xml:space="preserve">  Ubicado en la DG 48P BIS SUR 5F 40, con un área total de 1.795,00 m2, por valor de $122.398.109.</w:t>
      </w:r>
    </w:p>
    <w:p w14:paraId="7CF58E30" w14:textId="77777777" w:rsidR="00F90E62" w:rsidRPr="00A6356E" w:rsidRDefault="00F90E62" w:rsidP="00F90E62">
      <w:pPr>
        <w:contextualSpacing/>
        <w:rPr>
          <w:rFonts w:cs="Arial"/>
          <w:color w:val="222222"/>
          <w:szCs w:val="24"/>
          <w:shd w:val="clear" w:color="auto" w:fill="FFFFFF"/>
        </w:rPr>
      </w:pPr>
    </w:p>
    <w:p w14:paraId="735CC3E4" w14:textId="0FEEF5C5" w:rsidR="00F90E62" w:rsidRPr="00A6356E" w:rsidRDefault="00F90E62" w:rsidP="00F90E62">
      <w:pPr>
        <w:contextualSpacing/>
        <w:rPr>
          <w:rFonts w:cs="Arial"/>
          <w:color w:val="222222"/>
          <w:szCs w:val="24"/>
          <w:shd w:val="clear" w:color="auto" w:fill="FFFFFF"/>
        </w:rPr>
      </w:pPr>
      <w:r w:rsidRPr="00A6356E">
        <w:rPr>
          <w:rFonts w:cs="Arial"/>
          <w:color w:val="222222"/>
          <w:szCs w:val="24"/>
          <w:shd w:val="clear" w:color="auto" w:fill="FFFFFF"/>
        </w:rPr>
        <w:t>En el 2019 el IDRD ha realizado el pago de cinco predios expropiados mediante las Resoluciones Nos. 017, 018, 019, 317 y 322 del 2019 y se encuentran en oferta de compra tres predios según las Resoluciones Nos. 430, 431 y 376 del 2019. Cabe precisar que una vez culmine el término establecido en el Artículo 68 de la Ley 388 de 1997 el IDRD procederá a la expropiación por vía administrativa de los inmuebles precitados.</w:t>
      </w:r>
    </w:p>
    <w:p w14:paraId="48D3F6CA" w14:textId="77777777" w:rsidR="00F90E62" w:rsidRPr="00A6356E" w:rsidRDefault="00F90E62" w:rsidP="00F90E62">
      <w:pPr>
        <w:contextualSpacing/>
        <w:rPr>
          <w:rFonts w:cs="Arial"/>
          <w:color w:val="222222"/>
          <w:szCs w:val="24"/>
          <w:shd w:val="clear" w:color="auto" w:fill="FFFFFF"/>
        </w:rPr>
      </w:pPr>
    </w:p>
    <w:p w14:paraId="06AF920E" w14:textId="77777777" w:rsidR="00F90E62" w:rsidRPr="00A6356E" w:rsidRDefault="00F90E62" w:rsidP="00F90E62">
      <w:pPr>
        <w:contextualSpacing/>
        <w:rPr>
          <w:rFonts w:cs="Arial"/>
          <w:color w:val="222222"/>
          <w:szCs w:val="24"/>
          <w:shd w:val="clear" w:color="auto" w:fill="FFFFFF"/>
        </w:rPr>
      </w:pPr>
      <w:r w:rsidRPr="00A6356E">
        <w:rPr>
          <w:rFonts w:cs="Arial"/>
          <w:color w:val="222222"/>
          <w:szCs w:val="24"/>
          <w:shd w:val="clear" w:color="auto" w:fill="FFFFFF"/>
        </w:rPr>
        <w:t>Finalmente, y en tanto el propietario del predio ofertado mediante Resolución No. 344 de 2019 acepte la enajenación voluntaria del mismo, se adelantan los trámites correspondientes para la respectiva suscripción de la promesa de compraventa.</w:t>
      </w:r>
    </w:p>
    <w:p w14:paraId="1882E16E" w14:textId="77777777" w:rsidR="00F90E62" w:rsidRPr="00A6356E" w:rsidRDefault="00F90E62" w:rsidP="00F90E62">
      <w:pPr>
        <w:contextualSpacing/>
        <w:rPr>
          <w:rFonts w:cs="Arial"/>
          <w:color w:val="222222"/>
          <w:szCs w:val="24"/>
          <w:shd w:val="clear" w:color="auto" w:fill="FFFFFF"/>
        </w:rPr>
      </w:pPr>
    </w:p>
    <w:p w14:paraId="08494E16" w14:textId="77777777" w:rsidR="00F90E62" w:rsidRPr="00A6356E" w:rsidRDefault="00F90E62" w:rsidP="00F90E62">
      <w:pPr>
        <w:autoSpaceDE w:val="0"/>
        <w:adjustRightInd w:val="0"/>
        <w:rPr>
          <w:rFonts w:cs="Arial"/>
          <w:b/>
          <w:szCs w:val="24"/>
        </w:rPr>
      </w:pPr>
      <w:r w:rsidRPr="00A6356E">
        <w:rPr>
          <w:rFonts w:cs="Arial"/>
          <w:b/>
          <w:szCs w:val="24"/>
        </w:rPr>
        <w:t>META PDD:  Construcción y/o mejoramiento de 416 parques en todas las escalas, en los que se construirán cuatro extreme Parks.</w:t>
      </w:r>
    </w:p>
    <w:p w14:paraId="7F4559F6" w14:textId="77777777" w:rsidR="00F90E62" w:rsidRPr="00A6356E" w:rsidRDefault="00F90E62" w:rsidP="00F90E62">
      <w:pPr>
        <w:autoSpaceDE w:val="0"/>
        <w:adjustRightInd w:val="0"/>
        <w:rPr>
          <w:rFonts w:cs="Arial"/>
          <w:b/>
          <w:szCs w:val="24"/>
        </w:rPr>
      </w:pPr>
    </w:p>
    <w:p w14:paraId="22992682" w14:textId="3106AAEC" w:rsidR="00F90E62" w:rsidRPr="00A6356E" w:rsidRDefault="00F90E62" w:rsidP="00F90E62">
      <w:pPr>
        <w:rPr>
          <w:rFonts w:cs="Arial"/>
          <w:szCs w:val="24"/>
        </w:rPr>
      </w:pPr>
      <w:r w:rsidRPr="00A6356E">
        <w:rPr>
          <w:rFonts w:cs="Arial"/>
          <w:szCs w:val="24"/>
        </w:rPr>
        <w:t xml:space="preserve">En esta meta es importante mencionar que la magnitud inicial </w:t>
      </w:r>
      <w:r w:rsidR="00EC438F">
        <w:rPr>
          <w:rFonts w:cs="Arial"/>
          <w:szCs w:val="24"/>
        </w:rPr>
        <w:t>en Plan de desarrollo</w:t>
      </w:r>
      <w:r w:rsidR="00572966">
        <w:rPr>
          <w:rFonts w:cs="Arial"/>
          <w:szCs w:val="24"/>
        </w:rPr>
        <w:t xml:space="preserve"> </w:t>
      </w:r>
      <w:r w:rsidRPr="00A6356E">
        <w:rPr>
          <w:rFonts w:cs="Arial"/>
          <w:szCs w:val="24"/>
        </w:rPr>
        <w:t>(2016-2020) era de 64 y el IDRD la incrementó a 416.</w:t>
      </w:r>
    </w:p>
    <w:p w14:paraId="686711AE" w14:textId="77777777" w:rsidR="00F90E62" w:rsidRPr="00A6356E" w:rsidRDefault="00F90E62" w:rsidP="00F90E62">
      <w:pPr>
        <w:rPr>
          <w:rFonts w:cs="Arial"/>
          <w:szCs w:val="24"/>
        </w:rPr>
      </w:pPr>
    </w:p>
    <w:p w14:paraId="551E32DA" w14:textId="77777777" w:rsidR="00F90E62" w:rsidRPr="00A6356E" w:rsidRDefault="00F90E62" w:rsidP="00F90E62">
      <w:pPr>
        <w:contextualSpacing/>
        <w:rPr>
          <w:rFonts w:cs="Arial"/>
          <w:szCs w:val="24"/>
        </w:rPr>
      </w:pPr>
      <w:r w:rsidRPr="00A6356E">
        <w:rPr>
          <w:rFonts w:cs="Arial"/>
          <w:szCs w:val="24"/>
        </w:rPr>
        <w:lastRenderedPageBreak/>
        <w:t>El acumulado de la meta para el período 2016- septiembre 2019 es de 321 parques (</w:t>
      </w:r>
      <w:r w:rsidRPr="00A6356E">
        <w:rPr>
          <w:rFonts w:cs="Arial"/>
          <w:b/>
          <w:bCs/>
          <w:szCs w:val="24"/>
        </w:rPr>
        <w:t>11</w:t>
      </w:r>
      <w:r w:rsidRPr="00A6356E">
        <w:rPr>
          <w:rFonts w:cs="Arial"/>
          <w:szCs w:val="24"/>
        </w:rPr>
        <w:t xml:space="preserve"> zonales: La Victoria cód. 04-122, Villa Mayor cód. 15-036,</w:t>
      </w:r>
      <w:r w:rsidRPr="00A6356E">
        <w:rPr>
          <w:szCs w:val="24"/>
        </w:rPr>
        <w:t xml:space="preserve"> </w:t>
      </w:r>
      <w:r w:rsidRPr="00A6356E">
        <w:rPr>
          <w:rFonts w:cs="Arial"/>
          <w:szCs w:val="24"/>
        </w:rPr>
        <w:t xml:space="preserve">Estadio Olaya Herrera cód.18-207, Fontanar del Río cód.11-368, El Taller cód. 19-348, Altos de la Estancia cód.19-756, Gustavo Uribe cód.02-004, La Esperanza cód. 07-273, Las Margaritas (Gilma Jiménez) cód.08-552, Casa Blanca cód. 11-069, Buena Vista el Porvenir cód. 19-347; </w:t>
      </w:r>
      <w:r w:rsidRPr="00A6356E">
        <w:rPr>
          <w:rFonts w:cs="Arial"/>
          <w:b/>
          <w:bCs/>
          <w:szCs w:val="24"/>
        </w:rPr>
        <w:t>5</w:t>
      </w:r>
      <w:r w:rsidRPr="00A6356E">
        <w:rPr>
          <w:rFonts w:cs="Arial"/>
          <w:szCs w:val="24"/>
        </w:rPr>
        <w:t xml:space="preserve"> metropolitanos: El Tunal cód. 06-063, Zona Franca cód. 09-125, Simón Bolívar-Sector Central cód.13-089, El Recreo cód. 07-260, Simón Bolívar - Unidad Deportiva El Salitre cód. 10-290;  </w:t>
      </w:r>
      <w:r w:rsidRPr="00A6356E">
        <w:rPr>
          <w:rFonts w:cs="Arial"/>
          <w:b/>
          <w:bCs/>
          <w:szCs w:val="24"/>
        </w:rPr>
        <w:t>1</w:t>
      </w:r>
      <w:r w:rsidRPr="00A6356E">
        <w:rPr>
          <w:rFonts w:cs="Arial"/>
          <w:szCs w:val="24"/>
        </w:rPr>
        <w:t xml:space="preserve"> Escenario Deportivo: Complejo Acuático Simón Bolívar cód. 12-1000 y </w:t>
      </w:r>
      <w:r w:rsidRPr="00A6356E">
        <w:rPr>
          <w:rFonts w:cs="Arial"/>
          <w:b/>
          <w:bCs/>
          <w:szCs w:val="24"/>
        </w:rPr>
        <w:t>304</w:t>
      </w:r>
      <w:r w:rsidRPr="00A6356E">
        <w:rPr>
          <w:rFonts w:cs="Arial"/>
          <w:szCs w:val="24"/>
        </w:rPr>
        <w:t xml:space="preserve"> parques vecinales).</w:t>
      </w:r>
    </w:p>
    <w:p w14:paraId="0291AB97" w14:textId="77777777" w:rsidR="00F90E62" w:rsidRPr="00A6356E" w:rsidRDefault="00F90E62" w:rsidP="00F90E62">
      <w:pPr>
        <w:contextualSpacing/>
        <w:rPr>
          <w:rFonts w:cs="Arial"/>
          <w:szCs w:val="24"/>
        </w:rPr>
      </w:pPr>
    </w:p>
    <w:p w14:paraId="1B49A3FD" w14:textId="243873D9" w:rsidR="00994790" w:rsidRPr="00A6356E" w:rsidRDefault="00994790" w:rsidP="00994790">
      <w:pPr>
        <w:spacing w:after="160" w:line="259" w:lineRule="auto"/>
        <w:contextualSpacing/>
        <w:rPr>
          <w:rFonts w:cs="Arial"/>
          <w:szCs w:val="24"/>
        </w:rPr>
      </w:pPr>
      <w:r w:rsidRPr="00A6356E">
        <w:rPr>
          <w:rFonts w:cs="Arial"/>
          <w:szCs w:val="24"/>
        </w:rPr>
        <w:t xml:space="preserve">Construcción de cinco pistas de patinaje en los parques Fontanar del Río, Gilma </w:t>
      </w:r>
      <w:r w:rsidR="006B1C84" w:rsidRPr="00A6356E">
        <w:rPr>
          <w:rFonts w:cs="Arial"/>
          <w:szCs w:val="24"/>
        </w:rPr>
        <w:t>Jiménez,</w:t>
      </w:r>
      <w:r w:rsidRPr="00A6356E">
        <w:rPr>
          <w:rFonts w:cs="Arial"/>
          <w:szCs w:val="24"/>
        </w:rPr>
        <w:t xml:space="preserve"> El Recreo, La Esperanza, El Taller y renovación de la pista de patinaje del parque Metropolitano Simón </w:t>
      </w:r>
      <w:r w:rsidR="006B1C84" w:rsidRPr="00A6356E">
        <w:rPr>
          <w:rFonts w:cs="Arial"/>
          <w:szCs w:val="24"/>
        </w:rPr>
        <w:t>Bolívar</w:t>
      </w:r>
      <w:r w:rsidRPr="00A6356E">
        <w:rPr>
          <w:rFonts w:cs="Arial"/>
          <w:szCs w:val="24"/>
        </w:rPr>
        <w:t>- Sector Parque Recreodeportivo el Salitre PRD.</w:t>
      </w:r>
    </w:p>
    <w:p w14:paraId="7324E41E" w14:textId="77777777" w:rsidR="00994790" w:rsidRPr="00A6356E" w:rsidRDefault="00994790" w:rsidP="00994790">
      <w:pPr>
        <w:spacing w:after="160" w:line="259" w:lineRule="auto"/>
        <w:contextualSpacing/>
        <w:rPr>
          <w:rFonts w:cs="Arial"/>
          <w:szCs w:val="24"/>
        </w:rPr>
      </w:pPr>
    </w:p>
    <w:p w14:paraId="6950507A" w14:textId="1E9BA282" w:rsidR="00994790" w:rsidRPr="00A6356E" w:rsidRDefault="00994790" w:rsidP="00994790">
      <w:pPr>
        <w:spacing w:after="160" w:line="259" w:lineRule="auto"/>
        <w:contextualSpacing/>
        <w:rPr>
          <w:rFonts w:cs="Arial"/>
          <w:szCs w:val="24"/>
        </w:rPr>
      </w:pPr>
      <w:r w:rsidRPr="00A6356E">
        <w:rPr>
          <w:rFonts w:cs="Arial"/>
          <w:szCs w:val="24"/>
        </w:rPr>
        <w:t xml:space="preserve">Adicionalmente, se construyeron ocho Escenarios de Nuevas Tendencias Deportivas-NTD en los parques Fontanar del Río, Gilma </w:t>
      </w:r>
      <w:r w:rsidR="006B1C84" w:rsidRPr="00A6356E">
        <w:rPr>
          <w:rFonts w:cs="Arial"/>
          <w:szCs w:val="24"/>
        </w:rPr>
        <w:t>Jiménez</w:t>
      </w:r>
      <w:r w:rsidRPr="00A6356E">
        <w:rPr>
          <w:rFonts w:cs="Arial"/>
          <w:szCs w:val="24"/>
        </w:rPr>
        <w:t>, La Esperanza, Movistar Arena, Palermo Sur, Tercer Milenio, Nueva Tibabuyes y Nuevo Milenio.</w:t>
      </w:r>
    </w:p>
    <w:p w14:paraId="4205841D" w14:textId="77777777" w:rsidR="00994790" w:rsidRPr="00A6356E" w:rsidRDefault="00994790" w:rsidP="00994790">
      <w:pPr>
        <w:spacing w:after="160" w:line="259" w:lineRule="auto"/>
        <w:contextualSpacing/>
        <w:rPr>
          <w:rFonts w:cs="Arial"/>
          <w:szCs w:val="24"/>
        </w:rPr>
      </w:pPr>
    </w:p>
    <w:p w14:paraId="68AA3402" w14:textId="09B7F039" w:rsidR="00994790" w:rsidRPr="00A6356E" w:rsidRDefault="00994790" w:rsidP="00994790">
      <w:pPr>
        <w:spacing w:after="160" w:line="259" w:lineRule="auto"/>
        <w:contextualSpacing/>
        <w:rPr>
          <w:rFonts w:cs="Arial"/>
          <w:szCs w:val="24"/>
        </w:rPr>
      </w:pPr>
      <w:r w:rsidRPr="00A6356E">
        <w:rPr>
          <w:rFonts w:cs="Arial"/>
          <w:szCs w:val="24"/>
        </w:rPr>
        <w:t xml:space="preserve">Ahora nuestros parques cuentan con: juegos infantiles de </w:t>
      </w:r>
      <w:r w:rsidR="006B1C84" w:rsidRPr="00A6356E">
        <w:rPr>
          <w:rFonts w:cs="Arial"/>
          <w:szCs w:val="24"/>
        </w:rPr>
        <w:t>última</w:t>
      </w:r>
      <w:r w:rsidRPr="00A6356E">
        <w:rPr>
          <w:rFonts w:cs="Arial"/>
          <w:szCs w:val="24"/>
        </w:rPr>
        <w:t xml:space="preserve"> generación, gimnasios de fuerza para los jóvenes, gimnasios vitales para el adulto mayor, áreas para la práctica del deporte como canchas múltiples, pistas de patinaje, piscinas, pista de trote y escenarios de nuevas tendencias, así mismo se realiza la intervención paisajística para la recuperación y siembra de las especies arbóreas.</w:t>
      </w:r>
    </w:p>
    <w:p w14:paraId="143F63BC" w14:textId="77777777" w:rsidR="00994790" w:rsidRPr="00A6356E" w:rsidRDefault="00994790" w:rsidP="00994790">
      <w:pPr>
        <w:spacing w:after="160" w:line="259" w:lineRule="auto"/>
        <w:contextualSpacing/>
        <w:rPr>
          <w:rFonts w:cs="Arial"/>
          <w:szCs w:val="24"/>
        </w:rPr>
      </w:pPr>
    </w:p>
    <w:p w14:paraId="66DC995E" w14:textId="77777777" w:rsidR="00F90E62" w:rsidRPr="00A6356E" w:rsidRDefault="00F90E62" w:rsidP="00F90E62">
      <w:pPr>
        <w:autoSpaceDE w:val="0"/>
        <w:adjustRightInd w:val="0"/>
        <w:rPr>
          <w:rFonts w:cs="Arial"/>
          <w:b/>
          <w:szCs w:val="24"/>
        </w:rPr>
      </w:pPr>
      <w:r w:rsidRPr="00A6356E">
        <w:rPr>
          <w:rFonts w:cs="Arial"/>
          <w:b/>
          <w:szCs w:val="24"/>
        </w:rPr>
        <w:t>META PDD: Construcción o adecuación de 139 canchas sintéticas</w:t>
      </w:r>
    </w:p>
    <w:p w14:paraId="37F49313" w14:textId="77777777" w:rsidR="00F90E62" w:rsidRPr="00A6356E" w:rsidRDefault="00F90E62" w:rsidP="00F90E62">
      <w:pPr>
        <w:autoSpaceDE w:val="0"/>
        <w:adjustRightInd w:val="0"/>
        <w:rPr>
          <w:rFonts w:cs="Arial"/>
          <w:b/>
          <w:szCs w:val="24"/>
        </w:rPr>
      </w:pPr>
    </w:p>
    <w:p w14:paraId="3CBB1745" w14:textId="7F19C2D8" w:rsidR="00F90E62" w:rsidRPr="00A6356E" w:rsidRDefault="00EC438F" w:rsidP="00F90E62">
      <w:pPr>
        <w:rPr>
          <w:rFonts w:cs="Arial"/>
          <w:szCs w:val="24"/>
        </w:rPr>
      </w:pPr>
      <w:r>
        <w:rPr>
          <w:rFonts w:cs="Arial"/>
          <w:szCs w:val="24"/>
        </w:rPr>
        <w:t>L</w:t>
      </w:r>
      <w:r w:rsidR="00F90E62" w:rsidRPr="00A6356E">
        <w:rPr>
          <w:rFonts w:cs="Arial"/>
          <w:szCs w:val="24"/>
        </w:rPr>
        <w:t>a magnitud inicial</w:t>
      </w:r>
      <w:r>
        <w:rPr>
          <w:rFonts w:cs="Arial"/>
          <w:szCs w:val="24"/>
        </w:rPr>
        <w:t xml:space="preserve"> en plan de desarrollo</w:t>
      </w:r>
      <w:r w:rsidR="00F90E62" w:rsidRPr="00A6356E">
        <w:rPr>
          <w:rFonts w:cs="Arial"/>
          <w:szCs w:val="24"/>
        </w:rPr>
        <w:t xml:space="preserve"> (2016-2020) era de 75 y el IDRD la incrementó a 139.</w:t>
      </w:r>
    </w:p>
    <w:p w14:paraId="1AD94602" w14:textId="77777777" w:rsidR="00994790" w:rsidRPr="00A6356E" w:rsidRDefault="00994790" w:rsidP="00F90E62">
      <w:pPr>
        <w:rPr>
          <w:rFonts w:cs="Arial"/>
          <w:szCs w:val="24"/>
        </w:rPr>
      </w:pPr>
    </w:p>
    <w:p w14:paraId="707883F6" w14:textId="6FA5D056" w:rsidR="00F90E62" w:rsidRDefault="00F90E62" w:rsidP="00F90E62">
      <w:pPr>
        <w:contextualSpacing/>
        <w:rPr>
          <w:rFonts w:cs="Arial"/>
          <w:color w:val="222222"/>
          <w:szCs w:val="24"/>
          <w:shd w:val="clear" w:color="auto" w:fill="FFFFFF"/>
        </w:rPr>
      </w:pPr>
      <w:r w:rsidRPr="00A6356E">
        <w:rPr>
          <w:rFonts w:cs="Arial"/>
          <w:szCs w:val="24"/>
        </w:rPr>
        <w:t xml:space="preserve">El acumulado de la meta para el período 2016-septiembre 2019 es de </w:t>
      </w:r>
      <w:r w:rsidRPr="00A6356E">
        <w:rPr>
          <w:rFonts w:cs="Arial"/>
          <w:color w:val="222222"/>
          <w:szCs w:val="24"/>
          <w:shd w:val="clear" w:color="auto" w:fill="FFFFFF"/>
        </w:rPr>
        <w:t>106 canchas sintéticas por parte del IDRD. Igualmente, se han adecuado 20 canchas sintéticas por parte de las Alcaldías Locales para un total de 126 canchas entregadas en el Distrito Capital. Adicionalmente, se encuentran en ejecución 33 canchas sintéticas por parte del IDRD.</w:t>
      </w:r>
    </w:p>
    <w:p w14:paraId="473663B6" w14:textId="6E82BE1E" w:rsidR="00AF71E7" w:rsidRDefault="00AF71E7" w:rsidP="00F90E62">
      <w:pPr>
        <w:contextualSpacing/>
        <w:rPr>
          <w:rFonts w:cs="Arial"/>
          <w:color w:val="222222"/>
          <w:szCs w:val="24"/>
          <w:shd w:val="clear" w:color="auto" w:fill="FFFFFF"/>
        </w:rPr>
      </w:pPr>
    </w:p>
    <w:p w14:paraId="28C48148" w14:textId="66CA9CB6" w:rsidR="00AF71E7" w:rsidRDefault="00AF71E7" w:rsidP="00F90E62">
      <w:pPr>
        <w:contextualSpacing/>
        <w:rPr>
          <w:rFonts w:cs="Arial"/>
          <w:color w:val="222222"/>
          <w:szCs w:val="24"/>
          <w:shd w:val="clear" w:color="auto" w:fill="FFFFFF"/>
        </w:rPr>
      </w:pPr>
    </w:p>
    <w:p w14:paraId="05EACFDB" w14:textId="77777777" w:rsidR="00AF71E7" w:rsidRPr="00A6356E" w:rsidRDefault="00AF71E7" w:rsidP="00F90E62">
      <w:pPr>
        <w:contextualSpacing/>
        <w:rPr>
          <w:rFonts w:cs="Arial"/>
          <w:color w:val="222222"/>
          <w:szCs w:val="24"/>
          <w:shd w:val="clear" w:color="auto" w:fill="FFFFFF"/>
        </w:rPr>
      </w:pPr>
    </w:p>
    <w:p w14:paraId="5A6B62A9" w14:textId="77777777" w:rsidR="00F90E62" w:rsidRPr="00A6356E" w:rsidRDefault="00F90E62" w:rsidP="00F90E62">
      <w:pPr>
        <w:rPr>
          <w:rFonts w:cs="Arial"/>
          <w:b/>
          <w:szCs w:val="24"/>
        </w:rPr>
      </w:pPr>
    </w:p>
    <w:p w14:paraId="64B4D59E" w14:textId="77777777" w:rsidR="00F90E62" w:rsidRPr="00A6356E" w:rsidRDefault="00F90E62" w:rsidP="00F90E62">
      <w:pPr>
        <w:rPr>
          <w:rFonts w:cs="Arial"/>
          <w:b/>
          <w:szCs w:val="24"/>
        </w:rPr>
      </w:pPr>
      <w:r w:rsidRPr="00A6356E">
        <w:rPr>
          <w:rFonts w:cs="Arial"/>
          <w:b/>
          <w:szCs w:val="24"/>
        </w:rPr>
        <w:lastRenderedPageBreak/>
        <w:t xml:space="preserve">META PDD: Mejorar 108 equipamientos culturales, recreativos y deportivos </w:t>
      </w:r>
    </w:p>
    <w:p w14:paraId="15C93B61" w14:textId="77777777" w:rsidR="00994790" w:rsidRPr="00A6356E" w:rsidRDefault="00F90E62" w:rsidP="00994790">
      <w:pPr>
        <w:spacing w:before="100" w:beforeAutospacing="1"/>
        <w:rPr>
          <w:rFonts w:cs="Arial"/>
          <w:szCs w:val="24"/>
        </w:rPr>
      </w:pPr>
      <w:r w:rsidRPr="00A6356E">
        <w:rPr>
          <w:rFonts w:cs="Arial"/>
          <w:szCs w:val="24"/>
        </w:rPr>
        <w:t>Dentro de los objetivos trazados por esta administración está la de operar, mantener y administrar los parques y escenarios deportivos del sistema distrital ofreciendo espacios modernos y dinámicos para el uso y disfrute de toda la comunidad, lo mismo que realizar acciones encaminadas al mantenimiento y sostenibilidad de la estructura de los mismos.</w:t>
      </w:r>
    </w:p>
    <w:p w14:paraId="5B08B9A6" w14:textId="77777777" w:rsidR="00DF0468" w:rsidRPr="00A6356E" w:rsidRDefault="00F90E62" w:rsidP="00DF0468">
      <w:pPr>
        <w:spacing w:before="100" w:beforeAutospacing="1"/>
        <w:rPr>
          <w:rFonts w:cs="Arial"/>
          <w:szCs w:val="24"/>
        </w:rPr>
      </w:pPr>
      <w:r w:rsidRPr="00A6356E">
        <w:rPr>
          <w:rFonts w:eastAsia="Times New Roman" w:cs="Arial"/>
          <w:szCs w:val="24"/>
          <w:shd w:val="clear" w:color="auto" w:fill="FFFFFF"/>
          <w:lang w:eastAsia="es-CO"/>
        </w:rPr>
        <w:t>El total de parques y escenarios deportivos administrados directamente por parte del IDRD ha ido en aumento a partir del año 2016.</w:t>
      </w:r>
    </w:p>
    <w:p w14:paraId="022443C5" w14:textId="77777777" w:rsidR="00DF0468" w:rsidRPr="00A6356E" w:rsidRDefault="00F90E62" w:rsidP="00DF0468">
      <w:pPr>
        <w:spacing w:before="100" w:beforeAutospacing="1"/>
        <w:rPr>
          <w:rFonts w:eastAsia="Times New Roman" w:cs="Arial"/>
          <w:szCs w:val="24"/>
          <w:shd w:val="clear" w:color="auto" w:fill="FFFFFF"/>
          <w:lang w:eastAsia="es-CO"/>
        </w:rPr>
      </w:pPr>
      <w:r w:rsidRPr="00A6356E">
        <w:rPr>
          <w:rFonts w:eastAsia="Times New Roman" w:cs="Arial"/>
          <w:szCs w:val="24"/>
          <w:shd w:val="clear" w:color="auto" w:fill="FFFFFF"/>
          <w:lang w:eastAsia="es-CO"/>
        </w:rPr>
        <w:t>Al inicio de esta administración el IDRD mantenía y operaba 95 parques: 1 regional, 19 metropolitanos, 64 zonales y 11 escenarios deportivos.</w:t>
      </w:r>
    </w:p>
    <w:p w14:paraId="22BEF364" w14:textId="61FECB9F" w:rsidR="00DF0468" w:rsidRPr="00A6356E" w:rsidRDefault="00AF71E7" w:rsidP="00DF0468">
      <w:pPr>
        <w:spacing w:before="100" w:beforeAutospacing="1"/>
        <w:rPr>
          <w:rFonts w:eastAsia="Times New Roman" w:cs="Arial"/>
          <w:szCs w:val="24"/>
          <w:shd w:val="clear" w:color="auto" w:fill="FFFFFF"/>
          <w:lang w:eastAsia="es-CO"/>
        </w:rPr>
      </w:pPr>
      <w:r>
        <w:rPr>
          <w:rFonts w:eastAsia="Times New Roman" w:cs="Arial"/>
          <w:szCs w:val="24"/>
          <w:lang w:eastAsia="es-CO"/>
        </w:rPr>
        <w:t>En el año 2017 se adicionaron 7</w:t>
      </w:r>
      <w:r w:rsidR="00F90E62" w:rsidRPr="00A6356E">
        <w:rPr>
          <w:rFonts w:eastAsia="Times New Roman" w:cs="Arial"/>
          <w:szCs w:val="24"/>
          <w:lang w:eastAsia="es-CO"/>
        </w:rPr>
        <w:t xml:space="preserve"> parques zonales y 1 parque metropolitano (Gustavo Uribe, La Victoria, Morato, Canal Rio Negro, Atabanza, Canal Boyacá, San Ignacio y El Porvenir) pasando a 103 parques y 104 en la vigencia 2018 </w:t>
      </w:r>
      <w:r w:rsidR="00F90E62" w:rsidRPr="00A6356E">
        <w:rPr>
          <w:rFonts w:eastAsia="Times New Roman" w:cs="Arial"/>
          <w:szCs w:val="24"/>
          <w:shd w:val="clear" w:color="auto" w:fill="FFFFFF"/>
          <w:lang w:eastAsia="es-CO"/>
        </w:rPr>
        <w:t>con la entrega del parque zonal El Taller.</w:t>
      </w:r>
    </w:p>
    <w:p w14:paraId="4E82A596" w14:textId="221D0541" w:rsidR="00F90E62" w:rsidRPr="00A6356E" w:rsidRDefault="00F90E62" w:rsidP="00DF0468">
      <w:pPr>
        <w:spacing w:before="100" w:beforeAutospacing="1"/>
        <w:rPr>
          <w:rFonts w:eastAsia="Times New Roman" w:cs="Arial"/>
          <w:szCs w:val="24"/>
          <w:lang w:eastAsia="es-CO"/>
        </w:rPr>
      </w:pPr>
      <w:r w:rsidRPr="00A6356E">
        <w:rPr>
          <w:rFonts w:eastAsia="Times New Roman" w:cs="Arial"/>
          <w:szCs w:val="24"/>
          <w:lang w:eastAsia="es-CO"/>
        </w:rPr>
        <w:t>En la vigencia 2019, ingresan 4 parques zonales nuevos (La Esperanza, Casa blanca, Buena Vista Porvenir y Altos de la Estancia), con lo cual se llegó a 108 parques y escenarios deportivos administrados directamente, los cuales están clasificados así: 1 parque regional, 21 metropolitanos, 76 parques zonales y 10 escenarios deportivos.</w:t>
      </w:r>
    </w:p>
    <w:p w14:paraId="66E6420C" w14:textId="77777777" w:rsidR="00DF0468" w:rsidRPr="00A6356E" w:rsidRDefault="00DF0468" w:rsidP="00DF0468">
      <w:pPr>
        <w:spacing w:before="100" w:beforeAutospacing="1" w:after="160" w:line="259" w:lineRule="auto"/>
        <w:rPr>
          <w:rFonts w:eastAsia="Times New Roman" w:cs="Arial"/>
          <w:szCs w:val="24"/>
          <w:lang w:eastAsia="es-CO"/>
        </w:rPr>
      </w:pPr>
      <w:r w:rsidRPr="00A6356E">
        <w:rPr>
          <w:rFonts w:eastAsia="Times New Roman" w:cs="Arial"/>
          <w:szCs w:val="24"/>
          <w:lang w:eastAsia="es-CO"/>
        </w:rPr>
        <w:t>Administración de seis piscinas (Complejo Acuático, Virrey Sur, Autopista Sur, Meissen, Sauzalito, Patio Bonito) y recuperación de las piscinas Candelaria y La Serena las cuales se encontraban fuera de servicio desde hace más de una década.</w:t>
      </w:r>
    </w:p>
    <w:p w14:paraId="6C01BA90" w14:textId="281DC4A5" w:rsidR="00F90E62" w:rsidRPr="00A6356E" w:rsidRDefault="00F90E62" w:rsidP="00DF0468">
      <w:pPr>
        <w:spacing w:before="100" w:beforeAutospacing="1" w:after="160" w:line="259" w:lineRule="auto"/>
        <w:rPr>
          <w:rFonts w:eastAsia="Times New Roman" w:cs="Arial"/>
          <w:szCs w:val="24"/>
          <w:lang w:eastAsia="es-CO"/>
        </w:rPr>
      </w:pPr>
      <w:r w:rsidRPr="00A6356E">
        <w:rPr>
          <w:rFonts w:cs="Arial"/>
          <w:szCs w:val="24"/>
        </w:rPr>
        <w:t xml:space="preserve">De otra parte, se han adecuado parques de escala vecinal y de bolsillo con dotación de juegos infantiles de última generación, que contribuyen con el desarrollo cognitivo, social y motor, ya que combinan diferentes funciones lúdicas en sus estructuras lo cual les permite no solo jugar y aprender a la vez sino descubrir sus límites y capacidades. </w:t>
      </w:r>
    </w:p>
    <w:p w14:paraId="195F0A58" w14:textId="77777777" w:rsidR="00F90E62" w:rsidRPr="00A6356E" w:rsidRDefault="00F90E62" w:rsidP="00F90E62">
      <w:pPr>
        <w:spacing w:before="100" w:beforeAutospacing="1"/>
        <w:rPr>
          <w:rFonts w:cs="Arial"/>
          <w:b/>
          <w:szCs w:val="24"/>
        </w:rPr>
      </w:pPr>
      <w:r w:rsidRPr="00A6356E">
        <w:rPr>
          <w:rFonts w:cs="Arial"/>
          <w:b/>
          <w:szCs w:val="24"/>
        </w:rPr>
        <w:t>META PDD:  Realizar el 100% de la implementación, interoperabilidad y uso de los sistemas de información del IDRD</w:t>
      </w:r>
    </w:p>
    <w:p w14:paraId="6E1C9853" w14:textId="2A80B76E" w:rsidR="00F90E62" w:rsidRPr="00A6356E" w:rsidRDefault="00F90E62" w:rsidP="00F90E62">
      <w:pPr>
        <w:spacing w:before="100" w:beforeAutospacing="1"/>
        <w:rPr>
          <w:rFonts w:cs="Arial"/>
          <w:szCs w:val="24"/>
        </w:rPr>
      </w:pPr>
      <w:r w:rsidRPr="00A6356E">
        <w:rPr>
          <w:rFonts w:cs="Arial"/>
          <w:szCs w:val="24"/>
        </w:rPr>
        <w:t>El IDRD ha trabajado en la consolidación de la infraestructura tecnológica realizando desarrollos significativos para mejorar el uso, la eficiencia y la apropiación de los sistemas de información y de gestión, como son Kactus, Seven, Orfeo y el Sistema de información Misional.</w:t>
      </w:r>
    </w:p>
    <w:p w14:paraId="6457D2FF" w14:textId="77777777" w:rsidR="004B1097" w:rsidRDefault="004B1097" w:rsidP="00F90E62">
      <w:pPr>
        <w:spacing w:line="256" w:lineRule="auto"/>
        <w:contextualSpacing/>
        <w:rPr>
          <w:rFonts w:cs="Arial"/>
          <w:szCs w:val="24"/>
        </w:rPr>
      </w:pPr>
    </w:p>
    <w:p w14:paraId="5A0C977F" w14:textId="3D747AD5" w:rsidR="00F90E62" w:rsidRPr="00A6356E" w:rsidRDefault="00F90E62" w:rsidP="00F90E62">
      <w:pPr>
        <w:spacing w:line="256" w:lineRule="auto"/>
        <w:contextualSpacing/>
        <w:rPr>
          <w:rFonts w:cs="Arial"/>
          <w:szCs w:val="24"/>
        </w:rPr>
      </w:pPr>
      <w:r w:rsidRPr="00A6356E">
        <w:rPr>
          <w:rFonts w:cs="Arial"/>
          <w:szCs w:val="24"/>
        </w:rPr>
        <w:t xml:space="preserve">Dentro de los principales logros se encuentra la </w:t>
      </w:r>
      <w:r w:rsidR="0086684A">
        <w:rPr>
          <w:rFonts w:eastAsia="Times New Roman" w:cs="Arial"/>
          <w:color w:val="222222"/>
          <w:szCs w:val="24"/>
          <w:lang w:eastAsia="es-CO"/>
        </w:rPr>
        <w:t>v</w:t>
      </w:r>
      <w:r w:rsidRPr="00A6356E">
        <w:rPr>
          <w:rFonts w:eastAsia="Times New Roman" w:cs="Arial"/>
          <w:color w:val="222222"/>
          <w:szCs w:val="24"/>
          <w:lang w:eastAsia="es-CO"/>
        </w:rPr>
        <w:t>irtualización de dos tramites en línea: “</w:t>
      </w:r>
      <w:r w:rsidRPr="00A6356E">
        <w:rPr>
          <w:rFonts w:eastAsia="Times New Roman" w:cs="Arial"/>
          <w:color w:val="222222"/>
          <w:szCs w:val="24"/>
          <w:shd w:val="clear" w:color="auto" w:fill="FFFFFF"/>
          <w:lang w:eastAsia="es-CO"/>
        </w:rPr>
        <w:t xml:space="preserve">Liquidación y recaudo pago fondo compensatorio de cesiones públicas para parques y equipamientos” y </w:t>
      </w:r>
      <w:r w:rsidRPr="00A6356E">
        <w:rPr>
          <w:rFonts w:eastAsia="Times New Roman" w:cs="Arial"/>
          <w:color w:val="222222"/>
          <w:szCs w:val="24"/>
          <w:lang w:eastAsia="es-CO"/>
        </w:rPr>
        <w:t>“Aprobación proyecto específico de zonas de cesión para parques y equipamientos producto de un desarrollo urbanístico”</w:t>
      </w:r>
      <w:r w:rsidRPr="00A6356E">
        <w:rPr>
          <w:rFonts w:cs="Arial"/>
          <w:szCs w:val="24"/>
        </w:rPr>
        <w:t xml:space="preserve"> quedaron articulados a la Secretaría Distrital del Hábitat en el proyecto Ventanilla Única de la Construcción VUC</w:t>
      </w:r>
      <w:r w:rsidRPr="00A6356E">
        <w:rPr>
          <w:rFonts w:eastAsia="Times New Roman" w:cs="Arial"/>
          <w:color w:val="222222"/>
          <w:szCs w:val="24"/>
          <w:lang w:eastAsia="es-CO"/>
        </w:rPr>
        <w:t xml:space="preserve"> y la Inscripción en línea y pago por PSE de eventos</w:t>
      </w:r>
    </w:p>
    <w:p w14:paraId="301CB9FB" w14:textId="77777777" w:rsidR="00F90E62" w:rsidRPr="00A6356E" w:rsidRDefault="00F90E62" w:rsidP="00F90E62">
      <w:pPr>
        <w:spacing w:before="100" w:beforeAutospacing="1"/>
        <w:rPr>
          <w:rFonts w:cs="Arial"/>
          <w:szCs w:val="24"/>
        </w:rPr>
      </w:pPr>
      <w:r w:rsidRPr="00A6356E">
        <w:rPr>
          <w:rFonts w:cs="Arial"/>
          <w:szCs w:val="24"/>
        </w:rPr>
        <w:t xml:space="preserve">De otra parte, se realizó el desarrollo de las Apps de: Festival de Verano, Ciclovía, recreovía y eventos. En la atención y seguimiento de trámites en línea en la entidad se desarrolló un módulo el cual le permite a los ciudadanos consultar el estado de sus peticiones y solicitudes. </w:t>
      </w:r>
    </w:p>
    <w:p w14:paraId="591799AA" w14:textId="39693606" w:rsidR="00F90E62" w:rsidRPr="00A6356E" w:rsidRDefault="00F90E62" w:rsidP="00F90E62">
      <w:pPr>
        <w:spacing w:before="100" w:beforeAutospacing="1"/>
        <w:rPr>
          <w:rFonts w:cs="Arial"/>
          <w:b/>
          <w:szCs w:val="24"/>
        </w:rPr>
      </w:pPr>
      <w:r w:rsidRPr="00A6356E">
        <w:rPr>
          <w:rFonts w:cs="Arial"/>
          <w:b/>
          <w:szCs w:val="24"/>
        </w:rPr>
        <w:t>META PDD:  Realizar el 100 % de los mantenimientos de la infraestructura del IDRD, así como la adquisición de bienes y equipos que permitan una adecuada gestión institucional</w:t>
      </w:r>
    </w:p>
    <w:p w14:paraId="5C166D63" w14:textId="77777777" w:rsidR="00DF0468" w:rsidRPr="00A6356E" w:rsidRDefault="00DF0468" w:rsidP="00F90E62">
      <w:pPr>
        <w:spacing w:before="100" w:beforeAutospacing="1"/>
        <w:rPr>
          <w:rFonts w:cs="Arial"/>
          <w:szCs w:val="24"/>
        </w:rPr>
      </w:pPr>
      <w:r w:rsidRPr="00A6356E">
        <w:rPr>
          <w:rFonts w:cs="Arial"/>
          <w:szCs w:val="24"/>
        </w:rPr>
        <w:t>Dentro de los principales logros se encuentra el Diseño y construcción de la bodega para la centralización y funcionamiento del Archivo Central de la Entidad (sede Calle 17 No. 52-10 barrio Puente Aranda); allí también se ubicará el Centro de Mando Integrado de CIclovia-C4</w:t>
      </w:r>
    </w:p>
    <w:p w14:paraId="3081B460" w14:textId="12C64A20" w:rsidR="00F90E62" w:rsidRPr="00A6356E" w:rsidRDefault="00F90E62" w:rsidP="00F90E62">
      <w:pPr>
        <w:spacing w:before="100" w:beforeAutospacing="1"/>
        <w:rPr>
          <w:rFonts w:cs="Arial"/>
          <w:szCs w:val="24"/>
        </w:rPr>
      </w:pPr>
      <w:r w:rsidRPr="00A6356E">
        <w:rPr>
          <w:rFonts w:cs="Arial"/>
          <w:szCs w:val="24"/>
        </w:rPr>
        <w:t>Igualmente se realizó la modernización de la sede administrativa con la adecuación de espacios, mobiliario completo de oficina, redes eléctricas y cableado estructurado.</w:t>
      </w:r>
    </w:p>
    <w:p w14:paraId="7AF18609" w14:textId="77777777" w:rsidR="00F90E62" w:rsidRPr="00A6356E" w:rsidRDefault="00F90E62" w:rsidP="00F90E62">
      <w:pPr>
        <w:rPr>
          <w:rFonts w:cs="Arial"/>
          <w:b/>
          <w:szCs w:val="24"/>
        </w:rPr>
      </w:pPr>
    </w:p>
    <w:p w14:paraId="1EB00C32" w14:textId="7BCAD25C" w:rsidR="00F90E62" w:rsidRPr="00A6356E" w:rsidRDefault="00F90E62" w:rsidP="00F90E62">
      <w:pPr>
        <w:rPr>
          <w:rFonts w:cs="Arial"/>
          <w:b/>
          <w:szCs w:val="24"/>
        </w:rPr>
      </w:pPr>
      <w:r w:rsidRPr="00A6356E">
        <w:rPr>
          <w:rFonts w:cs="Arial"/>
          <w:b/>
          <w:szCs w:val="24"/>
        </w:rPr>
        <w:t>META PDD:  Gestionar el 100% del plan de adecuación y sostenibilidad SIGD-MIPG</w:t>
      </w:r>
    </w:p>
    <w:p w14:paraId="71CB029A" w14:textId="77777777" w:rsidR="00DF0468" w:rsidRPr="00A6356E" w:rsidRDefault="00DF0468" w:rsidP="00DF0468">
      <w:pPr>
        <w:spacing w:before="100" w:beforeAutospacing="1"/>
        <w:rPr>
          <w:rFonts w:cs="Arial"/>
          <w:szCs w:val="24"/>
        </w:rPr>
      </w:pPr>
      <w:r w:rsidRPr="00A6356E">
        <w:rPr>
          <w:rFonts w:cs="Arial"/>
          <w:szCs w:val="24"/>
        </w:rPr>
        <w:t>Desde el año 2016 hasta diciembre de 2018, se han realizado actividades para el mantenimiento del Sistema de Gestión de la Calidad bajo la norma NTC ISO 9001 así como para la culminación de la implementación de los requisitos de la norma NTD SIG 001: 2011.</w:t>
      </w:r>
    </w:p>
    <w:p w14:paraId="142FBAE5" w14:textId="77777777" w:rsidR="00DF0468" w:rsidRPr="00A6356E" w:rsidRDefault="00DF0468" w:rsidP="00DF0468">
      <w:pPr>
        <w:spacing w:before="100" w:beforeAutospacing="1"/>
        <w:rPr>
          <w:rFonts w:cs="Arial"/>
          <w:szCs w:val="24"/>
        </w:rPr>
      </w:pPr>
      <w:r w:rsidRPr="00A6356E">
        <w:rPr>
          <w:rFonts w:cs="Arial"/>
          <w:szCs w:val="24"/>
        </w:rPr>
        <w:t>De otra parte, se realizó la alineación de la plataforma estratégica de la entidad con el Plan Distrital de Desarrollo 2016-2020, implementación de la norma NTC ISO 9001:2015, elaboración del  análisis del contexto de la entidad , caracterización de usuarios, política para la gestión del riesgo en el IDRD, actualización del Plan Anticorrupción y de Atención al Ciudadano, mapa de riesgos, desarrollo de nueva caracterización de procesos, plan de participación ciudadana, indicadores de gestión, seguimiento a los resultados de la gestión pública local y distrital (herramienta ISO 18091:2014).</w:t>
      </w:r>
    </w:p>
    <w:p w14:paraId="06219ADE" w14:textId="77777777" w:rsidR="00DF0468" w:rsidRPr="00A6356E" w:rsidRDefault="00DF0468" w:rsidP="00DF0468">
      <w:pPr>
        <w:spacing w:before="100" w:beforeAutospacing="1"/>
        <w:rPr>
          <w:rFonts w:cs="Arial"/>
          <w:szCs w:val="24"/>
        </w:rPr>
      </w:pPr>
      <w:r w:rsidRPr="00A6356E">
        <w:rPr>
          <w:rFonts w:cs="Arial"/>
          <w:szCs w:val="24"/>
        </w:rPr>
        <w:lastRenderedPageBreak/>
        <w:t>En cumplimiento de lo establecido en los Decretos 1499 de 2017 y 591 de 2018 se inició la adecuación del Sistema Integrado de Gestión a la del Modelo Integrado de Planeación y Gestión-MIPG,  dentro de la cuales se encuentra la aprobación del acto administrativo por medio del cual se crea el Comité Institucional de Gestión y Desempeño del Instituto Distrital de Recreación y Deporte, IDRD, elaboración  del Plan de Adecuación y Sostenibilidad SIGD -MIPG, revisión y actualización de dieciséis autodiagnósticos del MIPG, diligenciamiento del FURAG, realización de cuatro Comités Institucionales de Gestión y Desempeño, sensibilización a funcionarios y contratistas sobre el MIPG  a través de charlas y piezas comunicacionales, conformación y sensibilización del grupo de participación ciudadana y realización de las auditorías internas bajo la NTC ISO 9001:2015.</w:t>
      </w:r>
    </w:p>
    <w:p w14:paraId="0E96C52D" w14:textId="0891CECF" w:rsidR="00637F73" w:rsidRPr="00A6356E" w:rsidRDefault="00637F73" w:rsidP="00637F73">
      <w:pPr>
        <w:rPr>
          <w:rFonts w:eastAsia="Times New Roman" w:cs="Arial"/>
          <w:szCs w:val="24"/>
          <w:lang w:eastAsia="es-CO"/>
        </w:rPr>
      </w:pPr>
    </w:p>
    <w:p w14:paraId="4917127C" w14:textId="77777777" w:rsidR="00637F73" w:rsidRPr="00A6356E" w:rsidRDefault="00637F73" w:rsidP="00637F73">
      <w:pPr>
        <w:spacing w:after="160" w:line="259" w:lineRule="auto"/>
        <w:ind w:left="142" w:hanging="142"/>
        <w:contextualSpacing/>
        <w:rPr>
          <w:sz w:val="16"/>
          <w:szCs w:val="16"/>
          <w:lang w:val="es-ES"/>
        </w:rPr>
      </w:pPr>
      <w:r w:rsidRPr="00A6356E">
        <w:rPr>
          <w:b/>
          <w:color w:val="2F5496"/>
          <w:lang w:val="es-ES"/>
        </w:rPr>
        <w:t xml:space="preserve">1. Gestión: </w:t>
      </w:r>
    </w:p>
    <w:p w14:paraId="152CEF4C" w14:textId="77777777" w:rsidR="00637F73" w:rsidRPr="00A6356E" w:rsidRDefault="00637F73" w:rsidP="00637F73">
      <w:pPr>
        <w:rPr>
          <w:sz w:val="16"/>
          <w:szCs w:val="16"/>
          <w:lang w:val="es-ES"/>
        </w:rPr>
      </w:pPr>
    </w:p>
    <w:p w14:paraId="77E4FEB0" w14:textId="3173D497" w:rsidR="00637F73" w:rsidRPr="00A6356E" w:rsidRDefault="00670FAB" w:rsidP="00637F73">
      <w:pPr>
        <w:widowControl w:val="0"/>
        <w:autoSpaceDE w:val="0"/>
        <w:autoSpaceDN w:val="0"/>
        <w:adjustRightInd w:val="0"/>
        <w:spacing w:after="240"/>
        <w:rPr>
          <w:rFonts w:cs="Calibri"/>
          <w:bCs/>
        </w:rPr>
      </w:pPr>
      <w:r>
        <w:t xml:space="preserve">R/ </w:t>
      </w:r>
      <w:r w:rsidR="00637F73" w:rsidRPr="00A6356E">
        <w:t>Los proyectos de inversión de la entidad se ejecutaron de acuerdo con lo programado con un</w:t>
      </w:r>
      <w:r w:rsidR="004D54EF">
        <w:t xml:space="preserve"> promedio de cumplimiento del 82</w:t>
      </w:r>
      <w:r w:rsidR="00637F73" w:rsidRPr="00A6356E">
        <w:t>%</w:t>
      </w:r>
      <w:r w:rsidR="000670F8">
        <w:t xml:space="preserve"> con corte al 30 de septiembre de 2019</w:t>
      </w:r>
      <w:r w:rsidR="00637F73" w:rsidRPr="00A6356E">
        <w:t>, permitiendo el d</w:t>
      </w:r>
      <w:r w:rsidR="00637F73" w:rsidRPr="00A6356E">
        <w:rPr>
          <w:rFonts w:eastAsia="Times New Roman" w:cs="Calibri"/>
          <w:lang w:eastAsia="es-CO"/>
        </w:rPr>
        <w:t xml:space="preserve">esarrollo de proyectos en lotes ya adquiridos como el Parque Zonal El Taller, Parque Zonal Fontanar del Rio, Parque Zonal Buenavista El Porvenir, Parque Metropolitano Porvenir, Gilma Jiménez, Esperanza y Casablanca, la </w:t>
      </w:r>
      <w:r w:rsidR="00637F73" w:rsidRPr="00A6356E">
        <w:rPr>
          <w:rFonts w:cs="Calibri"/>
          <w:bCs/>
        </w:rPr>
        <w:t>construcción de la primera pista profesional de BMX de Bogotá, la construcción, adecuación y modernización de los escenarios deportivos, el diseño y construcción de los Centros felicidad de San Cristóbal, Tunal y Fontanar del Río.</w:t>
      </w:r>
    </w:p>
    <w:p w14:paraId="270B9C1A" w14:textId="77777777" w:rsidR="00637F73" w:rsidRPr="00A6356E" w:rsidRDefault="00637F73" w:rsidP="00637F73">
      <w:pPr>
        <w:rPr>
          <w:rFonts w:eastAsia="Times New Roman" w:cs="Calibri"/>
          <w:lang w:eastAsia="es-CO"/>
        </w:rPr>
      </w:pPr>
      <w:r w:rsidRPr="00A6356E">
        <w:rPr>
          <w:rFonts w:eastAsia="Times New Roman" w:cs="Calibri"/>
          <w:lang w:eastAsia="es-CO"/>
        </w:rPr>
        <w:t>Asimismo, se realizó el mantenimiento, administración y operación de 108 parques con inversiones importantes como: recuperación de pistas de patinaje, pistas de bicicrós, adecuación de campos sintéticos, iluminación de parques, recuperación de piscinas que se encontraban fuera de servicio desde hace más de una década en los Parques Candelaria y La Serena, entre otros.</w:t>
      </w:r>
    </w:p>
    <w:p w14:paraId="134B6C4A" w14:textId="77777777" w:rsidR="00F44A0E" w:rsidRDefault="00F44A0E" w:rsidP="00637F73">
      <w:pPr>
        <w:shd w:val="clear" w:color="auto" w:fill="FFFFFF"/>
        <w:spacing w:after="160" w:line="235" w:lineRule="atLeast"/>
        <w:rPr>
          <w:rFonts w:eastAsia="Times New Roman" w:cs="Calibri"/>
          <w:lang w:eastAsia="es-CO"/>
        </w:rPr>
      </w:pPr>
    </w:p>
    <w:p w14:paraId="07A605AA" w14:textId="6A492633" w:rsidR="00637F73" w:rsidRPr="00A6356E" w:rsidRDefault="00637F73" w:rsidP="00637F73">
      <w:pPr>
        <w:shd w:val="clear" w:color="auto" w:fill="FFFFFF"/>
        <w:spacing w:after="160" w:line="235" w:lineRule="atLeast"/>
        <w:rPr>
          <w:rFonts w:eastAsia="Times New Roman" w:cs="Calibri"/>
          <w:lang w:eastAsia="es-CO"/>
        </w:rPr>
      </w:pPr>
      <w:r w:rsidRPr="00A6356E">
        <w:rPr>
          <w:rFonts w:eastAsia="Times New Roman" w:cs="Calibri"/>
          <w:lang w:eastAsia="es-CO"/>
        </w:rPr>
        <w:t xml:space="preserve">De otra </w:t>
      </w:r>
      <w:r w:rsidR="00FC338B" w:rsidRPr="00A6356E">
        <w:rPr>
          <w:rFonts w:eastAsia="Times New Roman" w:cs="Calibri"/>
          <w:lang w:eastAsia="es-CO"/>
        </w:rPr>
        <w:t>parte,</w:t>
      </w:r>
      <w:r w:rsidRPr="00A6356E">
        <w:rPr>
          <w:rFonts w:eastAsia="Times New Roman" w:cs="Calibri"/>
          <w:lang w:eastAsia="es-CO"/>
        </w:rPr>
        <w:t xml:space="preserve"> se adelantó la construcción y/o mejoramiento de parques en todas las escalas incrementando sus intervenciones de 64 a 416, la construcción o adecuación de canchas sintéticas pasando de 75 a 139 y el mejoramiento de los equipamientos culturales, recreativos y deportivos pasando de 95 a 108. </w:t>
      </w:r>
    </w:p>
    <w:p w14:paraId="07340907" w14:textId="77777777" w:rsidR="00637F73" w:rsidRPr="00A6356E" w:rsidRDefault="00637F73" w:rsidP="00637F73">
      <w:pPr>
        <w:spacing w:after="160" w:line="259" w:lineRule="auto"/>
        <w:rPr>
          <w:rFonts w:eastAsia="Times New Roman" w:cs="Calibri"/>
          <w:lang w:eastAsia="es-CO"/>
        </w:rPr>
      </w:pPr>
      <w:r w:rsidRPr="00A6356E">
        <w:rPr>
          <w:rFonts w:eastAsia="Times New Roman" w:cs="Calibri"/>
          <w:lang w:eastAsia="es-CO"/>
        </w:rPr>
        <w:t>Se implementó un modelo deportivo para la ciudad de Bogotá, con el propósito de posicionarla como potencia deportiva en el ámbito nacional, a través de una estructura deportiva que permite la búsqueda, identificación y desarrollo de talentos deportivos, con miras a ser el campeón de los XXI Juegos Deportivos Nacionales y V Paranacionales 2019.</w:t>
      </w:r>
    </w:p>
    <w:p w14:paraId="724B02D8" w14:textId="77777777" w:rsidR="00637F73" w:rsidRPr="00A6356E" w:rsidRDefault="00637F73" w:rsidP="00637F73">
      <w:pPr>
        <w:spacing w:after="160" w:line="259" w:lineRule="auto"/>
        <w:rPr>
          <w:rFonts w:eastAsia="Times New Roman" w:cs="Calibri"/>
          <w:lang w:eastAsia="es-CO"/>
        </w:rPr>
      </w:pPr>
      <w:r w:rsidRPr="00A6356E">
        <w:rPr>
          <w:rFonts w:eastAsia="Times New Roman" w:cs="Calibri"/>
          <w:lang w:eastAsia="es-CO"/>
        </w:rPr>
        <w:lastRenderedPageBreak/>
        <w:t xml:space="preserve">Se diseñó e implemento el programa “Bogotá corre mejor para todos”, con el propósito de dar a los ciudadanos herramientas para su preparación en las diferentes competencias del calendario deportivo de las carreras de ruta.  </w:t>
      </w:r>
    </w:p>
    <w:p w14:paraId="42B9063D" w14:textId="6D760D33" w:rsidR="00637F73" w:rsidRPr="00A6356E" w:rsidRDefault="00637F73" w:rsidP="00637F73">
      <w:pPr>
        <w:spacing w:after="160" w:line="259" w:lineRule="auto"/>
        <w:rPr>
          <w:rFonts w:eastAsia="Times New Roman" w:cs="Calibri"/>
          <w:lang w:eastAsia="es-CO"/>
        </w:rPr>
      </w:pPr>
      <w:bookmarkStart w:id="71" w:name="_Hlk13489561"/>
      <w:r w:rsidRPr="00A6356E">
        <w:rPr>
          <w:rFonts w:eastAsia="Times New Roman" w:cs="Calibri"/>
          <w:lang w:eastAsia="es-CO"/>
        </w:rPr>
        <w:t xml:space="preserve">Se </w:t>
      </w:r>
      <w:r w:rsidR="005445DF">
        <w:rPr>
          <w:rFonts w:eastAsia="Times New Roman" w:cs="Calibri"/>
          <w:lang w:eastAsia="es-CO"/>
        </w:rPr>
        <w:t xml:space="preserve">realizó la apertura de </w:t>
      </w:r>
      <w:r w:rsidR="00E414B7">
        <w:rPr>
          <w:rFonts w:eastAsia="Times New Roman" w:cs="Calibri"/>
          <w:lang w:eastAsia="es-CO"/>
        </w:rPr>
        <w:t>seis (</w:t>
      </w:r>
      <w:r w:rsidRPr="00A6356E">
        <w:rPr>
          <w:rFonts w:eastAsia="Times New Roman" w:cs="Calibri"/>
          <w:lang w:eastAsia="es-CO"/>
        </w:rPr>
        <w:t>6</w:t>
      </w:r>
      <w:r w:rsidR="00E414B7">
        <w:rPr>
          <w:rFonts w:eastAsia="Times New Roman" w:cs="Calibri"/>
          <w:lang w:eastAsia="es-CO"/>
        </w:rPr>
        <w:t>)</w:t>
      </w:r>
      <w:r w:rsidRPr="00A6356E">
        <w:rPr>
          <w:rFonts w:eastAsia="Times New Roman" w:cs="Calibri"/>
          <w:lang w:eastAsia="es-CO"/>
        </w:rPr>
        <w:t xml:space="preserve"> nuevas ludotecas para aumentar la cobertura, para la atención de las niñas y niños, donde el juego es el medio ideal y la pedagogía la estrategia para contribuir en el desarrollo cognitivo y sicomotor de nuestros usuarios en la primera infancia.</w:t>
      </w:r>
    </w:p>
    <w:bookmarkEnd w:id="71"/>
    <w:p w14:paraId="4F31300B" w14:textId="77777777" w:rsidR="00637F73" w:rsidRPr="00A6356E" w:rsidRDefault="00637F73" w:rsidP="00637F73">
      <w:pPr>
        <w:spacing w:after="160" w:line="259" w:lineRule="auto"/>
        <w:rPr>
          <w:rFonts w:eastAsia="Times New Roman" w:cs="Calibri"/>
          <w:lang w:eastAsia="es-CO"/>
        </w:rPr>
      </w:pPr>
      <w:r w:rsidRPr="00A6356E">
        <w:rPr>
          <w:rFonts w:eastAsia="Times New Roman" w:cs="Calibri"/>
          <w:lang w:eastAsia="es-CO"/>
        </w:rPr>
        <w:t>Se implementó el campamento “Ciudad de los Sueños” (Modelo de campamento de verano, tipo vacacional), con el que se busca el disfrute y goce de los niños, niñas y adolescentes de las diferentes Instituciones Educativas Distritales en diferentes encuentros, desarrollados con los más altos estándares de calidad.</w:t>
      </w:r>
    </w:p>
    <w:p w14:paraId="2D0D06B1" w14:textId="77777777" w:rsidR="00637F73" w:rsidRPr="00A6356E" w:rsidRDefault="00637F73" w:rsidP="00637F73">
      <w:pPr>
        <w:spacing w:after="160" w:line="259" w:lineRule="auto"/>
        <w:rPr>
          <w:rFonts w:eastAsia="Times New Roman" w:cs="Calibri"/>
          <w:lang w:eastAsia="es-CO"/>
        </w:rPr>
      </w:pPr>
      <w:r w:rsidRPr="00A6356E">
        <w:rPr>
          <w:rFonts w:eastAsia="Times New Roman" w:cs="Calibri"/>
          <w:lang w:eastAsia="es-CO"/>
        </w:rPr>
        <w:t xml:space="preserve">Por último, se destaca la ampliación del programa “Escuelas de mi barrio”, para llevar mayor oferta de escuelas de formación deportiva a las diferentes localidades de Bogotá y a los nuevos escenarios, con el fin de generar apropiación de los espacios de los ciudadanos del Distrito Capital, pasando de 20 escuelas a 80 escuelas de mi barrio. </w:t>
      </w:r>
    </w:p>
    <w:p w14:paraId="718CC61D" w14:textId="3F4E5C35" w:rsidR="00354A0E" w:rsidRPr="00A6356E" w:rsidRDefault="009B38E7" w:rsidP="000433CD">
      <w:pPr>
        <w:widowControl w:val="0"/>
        <w:autoSpaceDE w:val="0"/>
        <w:autoSpaceDN w:val="0"/>
        <w:adjustRightInd w:val="0"/>
        <w:spacing w:after="240"/>
        <w:jc w:val="left"/>
      </w:pPr>
      <w:r w:rsidRPr="00A6356E">
        <w:t>¿La entidad logró los resultados definidos en su planeación?</w:t>
      </w:r>
    </w:p>
    <w:p w14:paraId="4D685DF6" w14:textId="77777777" w:rsidR="00637F73" w:rsidRPr="00A6356E" w:rsidRDefault="00637F73" w:rsidP="00637F73">
      <w:pPr>
        <w:widowControl w:val="0"/>
        <w:autoSpaceDE w:val="0"/>
        <w:autoSpaceDN w:val="0"/>
        <w:adjustRightInd w:val="0"/>
        <w:spacing w:after="240"/>
      </w:pPr>
      <w:r w:rsidRPr="00A6356E">
        <w:t>Tal como se señaló en el párrafo anterior, las metas planteadas en la presente administración se han cumplido según lo programado atendiendo el principio de planeación y adelantando los ajustes requeridos según la dinámica de cada uno de los procesos.</w:t>
      </w:r>
    </w:p>
    <w:p w14:paraId="1AAA21E9" w14:textId="77777777" w:rsidR="000433CD" w:rsidRPr="00A6356E" w:rsidRDefault="000433CD" w:rsidP="00192C88">
      <w:pPr>
        <w:pStyle w:val="Prrafodelista"/>
        <w:spacing w:after="160" w:line="259" w:lineRule="auto"/>
        <w:ind w:left="142" w:hanging="142"/>
        <w:rPr>
          <w:sz w:val="16"/>
          <w:szCs w:val="16"/>
          <w:lang w:val="es-ES"/>
        </w:rPr>
      </w:pPr>
    </w:p>
    <w:p w14:paraId="0BE3AC35" w14:textId="2B2F3C24" w:rsidR="000433CD" w:rsidRPr="00A6356E" w:rsidRDefault="000433CD" w:rsidP="00192C88">
      <w:pPr>
        <w:pStyle w:val="Prrafodelista"/>
        <w:spacing w:after="160" w:line="259" w:lineRule="auto"/>
        <w:ind w:left="142" w:hanging="142"/>
      </w:pPr>
      <w:r w:rsidRPr="00A6356E">
        <w:t>¿Qué desviaciones significativas se identificaron en el cumplimiento de los objetivos, proyectos, programas y planes a cargo de la entidad y que acciones se tomaron para mitigar el riesgo?</w:t>
      </w:r>
    </w:p>
    <w:p w14:paraId="78B29747" w14:textId="0575625E" w:rsidR="000433CD" w:rsidRPr="00670FAB" w:rsidRDefault="00670FAB" w:rsidP="000433CD">
      <w:pPr>
        <w:pStyle w:val="Prrafodelista"/>
        <w:spacing w:after="160" w:line="259" w:lineRule="auto"/>
        <w:ind w:left="142" w:hanging="142"/>
      </w:pPr>
      <w:r w:rsidRPr="00670FAB">
        <w:tab/>
        <w:t xml:space="preserve">R/ </w:t>
      </w:r>
    </w:p>
    <w:p w14:paraId="4D7C351A" w14:textId="25E0ECFA" w:rsidR="00637F73" w:rsidRPr="00A6356E" w:rsidRDefault="00637F73" w:rsidP="00EE5839">
      <w:pPr>
        <w:pStyle w:val="Prrafodelista"/>
        <w:numPr>
          <w:ilvl w:val="0"/>
          <w:numId w:val="80"/>
        </w:numPr>
        <w:spacing w:after="160" w:line="259" w:lineRule="auto"/>
      </w:pPr>
      <w:r w:rsidRPr="00A6356E">
        <w:t>Las desviaciones más significativas se presentaron en las metas de adquisición de predios, así como en el desarrollo de estudios y diseños que tomaron más tiempo del inicialmente planteado retrasando proyectos importantes para la ciudad.</w:t>
      </w:r>
    </w:p>
    <w:p w14:paraId="1E0A9081" w14:textId="77777777" w:rsidR="006B1C84" w:rsidRDefault="006B1C84" w:rsidP="00192C88">
      <w:pPr>
        <w:pStyle w:val="Prrafodelista"/>
        <w:spacing w:after="160" w:line="259" w:lineRule="auto"/>
        <w:ind w:left="142" w:hanging="142"/>
      </w:pPr>
    </w:p>
    <w:p w14:paraId="17AB337F" w14:textId="4C8ED191" w:rsidR="00785EB5" w:rsidRPr="00A6356E" w:rsidRDefault="00785EB5" w:rsidP="00192C88">
      <w:pPr>
        <w:pStyle w:val="Prrafodelista"/>
        <w:spacing w:after="160" w:line="259" w:lineRule="auto"/>
        <w:ind w:left="142" w:hanging="142"/>
      </w:pPr>
      <w:r w:rsidRPr="004D5A13">
        <w:t>¿Cuál fue el resultado de la percepción de los grupos de valor de la entidad?</w:t>
      </w:r>
    </w:p>
    <w:p w14:paraId="05CFA759" w14:textId="77777777" w:rsidR="00785EB5" w:rsidRPr="00A6356E" w:rsidRDefault="00785EB5" w:rsidP="00785EB5">
      <w:pPr>
        <w:pStyle w:val="Prrafodelista"/>
        <w:spacing w:after="160" w:line="259" w:lineRule="auto"/>
        <w:ind w:left="142" w:hanging="142"/>
        <w:rPr>
          <w:sz w:val="16"/>
          <w:szCs w:val="16"/>
          <w:lang w:val="es-ES"/>
        </w:rPr>
      </w:pPr>
    </w:p>
    <w:p w14:paraId="1196B392" w14:textId="1728DC4C" w:rsidR="004D5A13" w:rsidRPr="004D5A13" w:rsidRDefault="004D5A13" w:rsidP="004D5A13">
      <w:pPr>
        <w:spacing w:after="160" w:line="259" w:lineRule="auto"/>
        <w:ind w:left="142" w:hanging="142"/>
        <w:contextualSpacing/>
      </w:pPr>
      <w:r>
        <w:lastRenderedPageBreak/>
        <w:t xml:space="preserve">R/ </w:t>
      </w:r>
      <w:r w:rsidRPr="004D5A13">
        <w:t>El IDRD, para la medición del nivel de satisfacción y percepción de los grupos de valor y ciudadanía en general, aplicó 19 encuestas con resultados de satisfacción “bueno” y Muy bueno” en su gran mayoría.</w:t>
      </w:r>
    </w:p>
    <w:p w14:paraId="64A31E19" w14:textId="77777777" w:rsidR="00F44A0E" w:rsidRDefault="00F44A0E" w:rsidP="00354A0E">
      <w:pPr>
        <w:spacing w:after="160" w:line="259" w:lineRule="auto"/>
        <w:rPr>
          <w:b/>
          <w:color w:val="365F91" w:themeColor="accent1" w:themeShade="BF"/>
          <w:lang w:val="es-ES"/>
        </w:rPr>
      </w:pPr>
    </w:p>
    <w:p w14:paraId="491EFDD3" w14:textId="4F860CBA" w:rsidR="00354A0E" w:rsidRPr="00A6356E" w:rsidRDefault="00354A0E" w:rsidP="00354A0E">
      <w:pPr>
        <w:spacing w:after="160" w:line="259" w:lineRule="auto"/>
        <w:rPr>
          <w:sz w:val="16"/>
          <w:szCs w:val="16"/>
          <w:lang w:val="es-ES"/>
        </w:rPr>
      </w:pPr>
      <w:r w:rsidRPr="004D5A13">
        <w:rPr>
          <w:b/>
          <w:color w:val="365F91" w:themeColor="accent1" w:themeShade="BF"/>
          <w:lang w:val="es-ES"/>
        </w:rPr>
        <w:t>2. Oportunidades:</w:t>
      </w:r>
      <w:r w:rsidRPr="00A6356E">
        <w:rPr>
          <w:b/>
          <w:color w:val="365F91" w:themeColor="accent1" w:themeShade="BF"/>
          <w:lang w:val="es-ES"/>
        </w:rPr>
        <w:t xml:space="preserve"> </w:t>
      </w:r>
    </w:p>
    <w:p w14:paraId="44FC64A3" w14:textId="3FE03726" w:rsidR="00354A0E" w:rsidRDefault="00354A0E" w:rsidP="00C14F6B">
      <w:pPr>
        <w:pStyle w:val="Prrafodelista"/>
        <w:spacing w:after="160" w:line="259" w:lineRule="auto"/>
        <w:ind w:left="142"/>
        <w:rPr>
          <w:lang w:val="es-ES"/>
        </w:rPr>
      </w:pPr>
      <w:r w:rsidRPr="00A6356E">
        <w:rPr>
          <w:lang w:val="es-ES"/>
        </w:rPr>
        <w:t>¿Cuáles considera que fueron los aspectos positivos en la implementación de esta política?</w:t>
      </w:r>
    </w:p>
    <w:p w14:paraId="17B07B08" w14:textId="2C4EF860" w:rsidR="004D5A13" w:rsidRPr="00A6356E" w:rsidRDefault="004D5A13" w:rsidP="00C14F6B">
      <w:pPr>
        <w:pStyle w:val="Prrafodelista"/>
        <w:spacing w:after="160" w:line="259" w:lineRule="auto"/>
        <w:ind w:left="142"/>
        <w:rPr>
          <w:lang w:val="es-ES"/>
        </w:rPr>
      </w:pPr>
      <w:r>
        <w:rPr>
          <w:lang w:val="es-ES"/>
        </w:rPr>
        <w:t>R/</w:t>
      </w:r>
    </w:p>
    <w:p w14:paraId="74531708" w14:textId="3182CCDB" w:rsidR="00C14F6B" w:rsidRPr="00A6356E" w:rsidRDefault="00C14F6B" w:rsidP="00EE5839">
      <w:pPr>
        <w:pStyle w:val="Prrafodelista"/>
        <w:numPr>
          <w:ilvl w:val="0"/>
          <w:numId w:val="45"/>
        </w:numPr>
        <w:spacing w:after="160" w:line="259" w:lineRule="auto"/>
        <w:rPr>
          <w:lang w:val="es-ES"/>
        </w:rPr>
      </w:pPr>
      <w:r w:rsidRPr="00A6356E">
        <w:rPr>
          <w:lang w:val="es-ES"/>
        </w:rPr>
        <w:t>Revisión de los indicadores</w:t>
      </w:r>
    </w:p>
    <w:p w14:paraId="01F9BF76" w14:textId="45B8AA6F" w:rsidR="00C14F6B" w:rsidRPr="00A6356E" w:rsidRDefault="00C14F6B" w:rsidP="00EE5839">
      <w:pPr>
        <w:pStyle w:val="Prrafodelista"/>
        <w:numPr>
          <w:ilvl w:val="0"/>
          <w:numId w:val="45"/>
        </w:numPr>
        <w:spacing w:after="160" w:line="259" w:lineRule="auto"/>
        <w:rPr>
          <w:lang w:val="es-ES"/>
        </w:rPr>
      </w:pPr>
      <w:r w:rsidRPr="00A6356E">
        <w:rPr>
          <w:lang w:val="es-ES"/>
        </w:rPr>
        <w:t>Estandarización y cronograma para la aplicación de encuestas</w:t>
      </w:r>
    </w:p>
    <w:p w14:paraId="586F2CA1" w14:textId="5CB1A28C" w:rsidR="00C14F6B" w:rsidRPr="00A6356E" w:rsidRDefault="00C14F6B" w:rsidP="00EE5839">
      <w:pPr>
        <w:pStyle w:val="Prrafodelista"/>
        <w:numPr>
          <w:ilvl w:val="0"/>
          <w:numId w:val="45"/>
        </w:numPr>
        <w:spacing w:after="160" w:line="259" w:lineRule="auto"/>
        <w:rPr>
          <w:lang w:val="es-ES"/>
        </w:rPr>
      </w:pPr>
      <w:r w:rsidRPr="00A6356E">
        <w:rPr>
          <w:lang w:val="es-ES"/>
        </w:rPr>
        <w:t>Seguimiento a los planes institucionales</w:t>
      </w:r>
    </w:p>
    <w:p w14:paraId="7C8B0A5E" w14:textId="77777777" w:rsidR="00B67EAD" w:rsidRDefault="00B67EAD" w:rsidP="00A03F8A">
      <w:pPr>
        <w:pStyle w:val="Prrafodelista"/>
        <w:spacing w:after="160" w:line="259" w:lineRule="auto"/>
        <w:ind w:left="142"/>
        <w:rPr>
          <w:lang w:val="es-ES"/>
        </w:rPr>
      </w:pPr>
    </w:p>
    <w:p w14:paraId="52BCEE10" w14:textId="6C9B3564" w:rsidR="00354A0E" w:rsidRDefault="00354A0E" w:rsidP="00A03F8A">
      <w:pPr>
        <w:pStyle w:val="Prrafodelista"/>
        <w:spacing w:after="160" w:line="259" w:lineRule="auto"/>
        <w:ind w:left="142"/>
        <w:rPr>
          <w:lang w:val="es-ES"/>
        </w:rPr>
      </w:pPr>
      <w:r w:rsidRPr="00A6356E">
        <w:rPr>
          <w:lang w:val="es-ES"/>
        </w:rPr>
        <w:t>¿Cuáles son las dificultades identificadas en la implementación de esta política?</w:t>
      </w:r>
    </w:p>
    <w:p w14:paraId="195C3837" w14:textId="539EE66B" w:rsidR="004D5A13" w:rsidRPr="00A6356E" w:rsidRDefault="004D5A13" w:rsidP="00A03F8A">
      <w:pPr>
        <w:pStyle w:val="Prrafodelista"/>
        <w:spacing w:after="160" w:line="259" w:lineRule="auto"/>
        <w:ind w:left="142"/>
        <w:rPr>
          <w:lang w:val="es-ES"/>
        </w:rPr>
      </w:pPr>
      <w:r>
        <w:rPr>
          <w:lang w:val="es-ES"/>
        </w:rPr>
        <w:t>R/</w:t>
      </w:r>
    </w:p>
    <w:p w14:paraId="0C86A742" w14:textId="77777777" w:rsidR="00B67EAD" w:rsidRPr="0086684A" w:rsidRDefault="00A03F8A" w:rsidP="00EE5839">
      <w:pPr>
        <w:pStyle w:val="Prrafodelista"/>
        <w:numPr>
          <w:ilvl w:val="0"/>
          <w:numId w:val="46"/>
        </w:numPr>
        <w:spacing w:after="160" w:line="259" w:lineRule="auto"/>
        <w:rPr>
          <w:lang w:val="es-ES"/>
        </w:rPr>
      </w:pPr>
      <w:r w:rsidRPr="0086684A">
        <w:rPr>
          <w:lang w:val="es-ES"/>
        </w:rPr>
        <w:t xml:space="preserve">Falta de sistemas de información que faciliten el seguimiento y toma </w:t>
      </w:r>
    </w:p>
    <w:p w14:paraId="51F7F201" w14:textId="793BF72E" w:rsidR="00A03F8A" w:rsidRPr="00A6356E" w:rsidRDefault="00A03F8A" w:rsidP="0086684A">
      <w:pPr>
        <w:pStyle w:val="Prrafodelista"/>
        <w:spacing w:after="160" w:line="259" w:lineRule="auto"/>
        <w:ind w:left="862"/>
        <w:rPr>
          <w:lang w:val="es-ES"/>
        </w:rPr>
      </w:pPr>
      <w:r w:rsidRPr="0086684A">
        <w:rPr>
          <w:lang w:val="es-ES"/>
        </w:rPr>
        <w:t xml:space="preserve">de decisiones con base en resultados de manera </w:t>
      </w:r>
      <w:r w:rsidR="00FC338B" w:rsidRPr="0086684A">
        <w:rPr>
          <w:lang w:val="es-ES"/>
        </w:rPr>
        <w:t>oportuna</w:t>
      </w:r>
    </w:p>
    <w:p w14:paraId="224C6D84" w14:textId="269F5177" w:rsidR="00354A0E" w:rsidRPr="00A6356E" w:rsidRDefault="00354A0E" w:rsidP="00354A0E">
      <w:pPr>
        <w:spacing w:after="160" w:line="259" w:lineRule="auto"/>
        <w:rPr>
          <w:lang w:val="es-ES"/>
        </w:rPr>
      </w:pPr>
      <w:r w:rsidRPr="00A6356E">
        <w:rPr>
          <w:b/>
          <w:color w:val="365F91" w:themeColor="accent1" w:themeShade="BF"/>
          <w:lang w:val="es-ES"/>
        </w:rPr>
        <w:t>3. Retos:</w:t>
      </w:r>
      <w:r w:rsidRPr="00A6356E">
        <w:rPr>
          <w:lang w:val="es-ES"/>
        </w:rPr>
        <w:t xml:space="preserve"> </w:t>
      </w:r>
    </w:p>
    <w:p w14:paraId="6912182C" w14:textId="11FA70DE" w:rsidR="00354A0E" w:rsidRDefault="00354A0E" w:rsidP="00B81B36">
      <w:pPr>
        <w:pStyle w:val="Prrafodelista"/>
        <w:numPr>
          <w:ilvl w:val="0"/>
          <w:numId w:val="7"/>
        </w:numPr>
        <w:spacing w:after="160" w:line="259" w:lineRule="auto"/>
        <w:ind w:left="142" w:hanging="142"/>
        <w:rPr>
          <w:lang w:val="es-ES"/>
        </w:rPr>
      </w:pPr>
      <w:r w:rsidRPr="00A6356E">
        <w:rPr>
          <w:lang w:val="es-ES"/>
        </w:rPr>
        <w:t>¿Qué aspectos considera que debe tener en cuenta la siguiente administración en el corto plazo (100 primeros días), respecto de las estrategias desarrolladas para implementar esta política? (principales retos).</w:t>
      </w:r>
    </w:p>
    <w:p w14:paraId="4FC89E88" w14:textId="0B2B3BFF" w:rsidR="004D5A13" w:rsidRPr="00A6356E" w:rsidRDefault="004D5A13" w:rsidP="004D5A13">
      <w:pPr>
        <w:pStyle w:val="Prrafodelista"/>
        <w:spacing w:after="160" w:line="259" w:lineRule="auto"/>
        <w:ind w:left="360"/>
        <w:rPr>
          <w:lang w:val="es-ES"/>
        </w:rPr>
      </w:pPr>
      <w:r>
        <w:rPr>
          <w:lang w:val="es-ES"/>
        </w:rPr>
        <w:t>R/</w:t>
      </w:r>
    </w:p>
    <w:p w14:paraId="1B03FE09" w14:textId="0FAB35C4" w:rsidR="00A03F8A" w:rsidRDefault="00A03F8A" w:rsidP="00B81B36">
      <w:pPr>
        <w:pStyle w:val="Prrafodelista"/>
        <w:numPr>
          <w:ilvl w:val="0"/>
          <w:numId w:val="6"/>
        </w:numPr>
        <w:spacing w:after="160" w:line="259" w:lineRule="auto"/>
        <w:rPr>
          <w:lang w:val="es-ES"/>
        </w:rPr>
      </w:pPr>
      <w:r w:rsidRPr="00A6356E">
        <w:rPr>
          <w:lang w:val="es-ES"/>
        </w:rPr>
        <w:t>Formulación o actualización de indicadores de acuerdo con la planificación para el nuevo cuatrienio</w:t>
      </w:r>
    </w:p>
    <w:p w14:paraId="1BEE7BC7" w14:textId="77777777" w:rsidR="00354A0E" w:rsidRPr="00A6356E" w:rsidRDefault="00354A0E" w:rsidP="00354A0E">
      <w:pPr>
        <w:pStyle w:val="Prrafodelista"/>
        <w:spacing w:after="160" w:line="259" w:lineRule="auto"/>
        <w:ind w:left="0"/>
        <w:rPr>
          <w:lang w:val="es-ES"/>
        </w:rPr>
      </w:pPr>
    </w:p>
    <w:p w14:paraId="270F3BF7" w14:textId="2BCB727F" w:rsidR="00354A0E" w:rsidRPr="00A6356E" w:rsidRDefault="00354A0E" w:rsidP="00B81B36">
      <w:pPr>
        <w:pStyle w:val="Prrafodelista"/>
        <w:numPr>
          <w:ilvl w:val="0"/>
          <w:numId w:val="7"/>
        </w:numPr>
        <w:spacing w:after="160" w:line="259" w:lineRule="auto"/>
        <w:ind w:left="142" w:hanging="142"/>
        <w:rPr>
          <w:lang w:val="es-ES"/>
        </w:rPr>
      </w:pPr>
      <w:r w:rsidRPr="00A6356E">
        <w:rPr>
          <w:lang w:val="es-ES"/>
        </w:rPr>
        <w:t>¿Qué acciones de gestión y control emprendidas para esta política considera usted que deberían continuar?</w:t>
      </w:r>
    </w:p>
    <w:p w14:paraId="36F43C8B" w14:textId="4835A69B" w:rsidR="00A03F8A" w:rsidRPr="00A6356E" w:rsidRDefault="004D5A13" w:rsidP="00B81B36">
      <w:pPr>
        <w:pStyle w:val="Prrafodelista"/>
        <w:numPr>
          <w:ilvl w:val="0"/>
          <w:numId w:val="6"/>
        </w:numPr>
        <w:spacing w:after="160" w:line="259" w:lineRule="auto"/>
        <w:rPr>
          <w:lang w:val="es-ES"/>
        </w:rPr>
      </w:pPr>
      <w:r>
        <w:rPr>
          <w:lang w:val="es-ES"/>
        </w:rPr>
        <w:t xml:space="preserve">R/ </w:t>
      </w:r>
      <w:r w:rsidR="00A03F8A" w:rsidRPr="00A6356E">
        <w:rPr>
          <w:lang w:val="es-ES"/>
        </w:rPr>
        <w:t>Revisión y actualización de los mecanismos de seguimiento y control</w:t>
      </w:r>
    </w:p>
    <w:p w14:paraId="0E7C2ED4" w14:textId="77777777" w:rsidR="00354A0E" w:rsidRPr="00A6356E" w:rsidRDefault="00354A0E" w:rsidP="00354A0E">
      <w:pPr>
        <w:pStyle w:val="Prrafodelista"/>
        <w:spacing w:after="160" w:line="259" w:lineRule="auto"/>
        <w:ind w:left="0"/>
        <w:rPr>
          <w:sz w:val="16"/>
          <w:szCs w:val="16"/>
          <w:lang w:val="es-ES"/>
        </w:rPr>
      </w:pPr>
    </w:p>
    <w:p w14:paraId="60E97D0A" w14:textId="457879FE" w:rsidR="00623729" w:rsidRPr="00A6356E" w:rsidRDefault="00E414B7" w:rsidP="00E414B7">
      <w:pPr>
        <w:pStyle w:val="Ttulo1"/>
        <w:numPr>
          <w:ilvl w:val="0"/>
          <w:numId w:val="0"/>
        </w:numPr>
        <w:ind w:left="284"/>
        <w:rPr>
          <w:lang w:val="es-ES"/>
        </w:rPr>
      </w:pPr>
      <w:bookmarkStart w:id="72" w:name="_Toc16152706"/>
      <w:bookmarkStart w:id="73" w:name="_Toc16153036"/>
      <w:bookmarkStart w:id="74" w:name="_Toc16153165"/>
      <w:bookmarkStart w:id="75" w:name="_Toc16153567"/>
      <w:bookmarkStart w:id="76" w:name="_Toc16153955"/>
      <w:r>
        <w:rPr>
          <w:lang w:val="es-ES"/>
        </w:rPr>
        <w:t>4.</w:t>
      </w:r>
      <w:r w:rsidR="00354A0E" w:rsidRPr="00A6356E">
        <w:rPr>
          <w:lang w:val="es-ES"/>
        </w:rPr>
        <w:t>Aspectos relevantes a entregar a la administración entrante:</w:t>
      </w:r>
      <w:bookmarkEnd w:id="72"/>
      <w:bookmarkEnd w:id="73"/>
      <w:bookmarkEnd w:id="74"/>
      <w:bookmarkEnd w:id="75"/>
      <w:bookmarkEnd w:id="76"/>
    </w:p>
    <w:p w14:paraId="704CD0CA" w14:textId="5D73AC25" w:rsidR="00623729" w:rsidRPr="00A6356E" w:rsidRDefault="00623729" w:rsidP="004D5A13">
      <w:pPr>
        <w:ind w:left="284"/>
        <w:rPr>
          <w:lang w:val="es-ES"/>
        </w:rPr>
      </w:pPr>
    </w:p>
    <w:p w14:paraId="6A971550" w14:textId="00868FE5" w:rsidR="00623729" w:rsidRPr="00A6356E" w:rsidRDefault="00623729" w:rsidP="00EE5839">
      <w:pPr>
        <w:pStyle w:val="Prrafodelista"/>
        <w:numPr>
          <w:ilvl w:val="0"/>
          <w:numId w:val="81"/>
        </w:numPr>
        <w:rPr>
          <w:lang w:val="es-ES"/>
        </w:rPr>
      </w:pPr>
      <w:r w:rsidRPr="00A6356E">
        <w:rPr>
          <w:lang w:val="es-ES"/>
        </w:rPr>
        <w:t>Indicadores utilizados por la entidad para hacer seguimiento y evaluación a la gestión.</w:t>
      </w:r>
    </w:p>
    <w:p w14:paraId="2094F597" w14:textId="77777777" w:rsidR="003744E1" w:rsidRPr="00A6356E" w:rsidRDefault="00623729" w:rsidP="00EE5839">
      <w:pPr>
        <w:pStyle w:val="Prrafodelista"/>
        <w:numPr>
          <w:ilvl w:val="0"/>
          <w:numId w:val="81"/>
        </w:numPr>
        <w:rPr>
          <w:b/>
          <w:color w:val="365F91" w:themeColor="accent1" w:themeShade="BF"/>
          <w:lang w:val="es-ES"/>
        </w:rPr>
      </w:pPr>
      <w:r w:rsidRPr="00A6356E">
        <w:rPr>
          <w:b/>
          <w:color w:val="365F91" w:themeColor="accent1" w:themeShade="BF"/>
          <w:lang w:val="es-ES"/>
        </w:rPr>
        <w:t>I</w:t>
      </w:r>
      <w:r w:rsidRPr="00A6356E">
        <w:rPr>
          <w:lang w:val="es-ES"/>
        </w:rPr>
        <w:t xml:space="preserve">nformes donde se consoliden y analicen los resultados de los indicadores de la gestión institucional de la entidad. </w:t>
      </w:r>
    </w:p>
    <w:p w14:paraId="3BC9F781" w14:textId="77777777" w:rsidR="003744E1" w:rsidRPr="00A6356E" w:rsidRDefault="003744E1" w:rsidP="003744E1">
      <w:pPr>
        <w:ind w:left="360"/>
        <w:rPr>
          <w:b/>
          <w:color w:val="365F91" w:themeColor="accent1" w:themeShade="BF"/>
          <w:lang w:val="es-ES"/>
        </w:rPr>
      </w:pPr>
    </w:p>
    <w:p w14:paraId="27EC949B" w14:textId="77777777" w:rsidR="00B67EAD" w:rsidRDefault="000E0185" w:rsidP="00EE5839">
      <w:pPr>
        <w:pStyle w:val="Prrafodelista"/>
        <w:numPr>
          <w:ilvl w:val="0"/>
          <w:numId w:val="81"/>
        </w:numPr>
        <w:spacing w:after="160" w:line="256" w:lineRule="auto"/>
        <w:rPr>
          <w:lang w:val="es-ES"/>
        </w:rPr>
      </w:pPr>
      <w:r w:rsidRPr="00B67EAD">
        <w:rPr>
          <w:lang w:val="es-ES"/>
        </w:rPr>
        <w:lastRenderedPageBreak/>
        <w:t xml:space="preserve">Se cuenta con batería de indicadores de gestión de los procesos a los cuales se les realiza seguimiento en forma mensual y se registran en el aplicativo Isolución y se reportan en la página web de la entidad en Ley de Transparencia. </w:t>
      </w:r>
    </w:p>
    <w:p w14:paraId="64579709" w14:textId="06E55B4F" w:rsidR="000E0185" w:rsidRPr="00B67EAD" w:rsidRDefault="000E0185" w:rsidP="00EE5839">
      <w:pPr>
        <w:pStyle w:val="Prrafodelista"/>
        <w:numPr>
          <w:ilvl w:val="0"/>
          <w:numId w:val="81"/>
        </w:numPr>
        <w:spacing w:after="160" w:line="256" w:lineRule="auto"/>
        <w:rPr>
          <w:lang w:val="es-ES"/>
        </w:rPr>
      </w:pPr>
      <w:r w:rsidRPr="00B67EAD">
        <w:rPr>
          <w:lang w:val="es-ES"/>
        </w:rPr>
        <w:t xml:space="preserve">Se cuenta con un documento en Excel denominado “VISOR” en el cual se realiza la consolidación reflejando el resultado de los indicadores. </w:t>
      </w:r>
    </w:p>
    <w:p w14:paraId="1D9648F6" w14:textId="77777777" w:rsidR="000E0185" w:rsidRPr="00A6356E" w:rsidRDefault="000E0185" w:rsidP="00D20FAB">
      <w:pPr>
        <w:pStyle w:val="Prrafodelista"/>
        <w:spacing w:after="160" w:line="259" w:lineRule="auto"/>
        <w:ind w:left="0"/>
        <w:rPr>
          <w:sz w:val="16"/>
          <w:szCs w:val="16"/>
          <w:lang w:val="es-ES"/>
        </w:rPr>
      </w:pPr>
    </w:p>
    <w:p w14:paraId="45847DA8" w14:textId="5C1A3685" w:rsidR="000D6B93" w:rsidRPr="00A6356E" w:rsidRDefault="000D6B93" w:rsidP="00D20FAB">
      <w:pPr>
        <w:pStyle w:val="Ttulo2"/>
        <w:numPr>
          <w:ilvl w:val="0"/>
          <w:numId w:val="0"/>
        </w:numPr>
        <w:ind w:left="284" w:hanging="284"/>
      </w:pPr>
      <w:bookmarkStart w:id="77" w:name="_Toc16153956"/>
      <w:r w:rsidRPr="00A6356E">
        <w:t>2.3.5 INFORMACIÓN Y COMUNICACIÓN</w:t>
      </w:r>
      <w:bookmarkEnd w:id="77"/>
      <w:r w:rsidRPr="00A6356E">
        <w:t xml:space="preserve"> </w:t>
      </w:r>
    </w:p>
    <w:p w14:paraId="6397D21B" w14:textId="77777777" w:rsidR="00A544B7" w:rsidRPr="00A6356E" w:rsidRDefault="00A544B7" w:rsidP="00D20FAB">
      <w:pPr>
        <w:rPr>
          <w:rFonts w:eastAsia="Times New Roman"/>
          <w:b/>
          <w:color w:val="2F5496"/>
          <w:szCs w:val="32"/>
          <w:lang w:val="es-ES"/>
        </w:rPr>
      </w:pPr>
    </w:p>
    <w:p w14:paraId="24E41C5B" w14:textId="2D20EFAF" w:rsidR="00A544B7" w:rsidRPr="00A6356E" w:rsidRDefault="00A544B7" w:rsidP="00D20FAB">
      <w:pPr>
        <w:rPr>
          <w:rFonts w:eastAsia="Times New Roman"/>
          <w:b/>
          <w:color w:val="2F5496"/>
          <w:szCs w:val="32"/>
          <w:lang w:val="es-ES"/>
        </w:rPr>
      </w:pPr>
      <w:r w:rsidRPr="00A6356E">
        <w:rPr>
          <w:lang w:val="es-ES"/>
        </w:rPr>
        <w:t>Breve introducción del desarrollo de la dimensión en la entidad.</w:t>
      </w:r>
    </w:p>
    <w:p w14:paraId="1A63B1A9" w14:textId="77777777" w:rsidR="00746CA6" w:rsidRPr="00A6356E" w:rsidRDefault="00746CA6" w:rsidP="00746CA6">
      <w:pPr>
        <w:rPr>
          <w:sz w:val="16"/>
          <w:szCs w:val="16"/>
          <w:lang w:val="es-ES"/>
        </w:rPr>
      </w:pPr>
    </w:p>
    <w:p w14:paraId="203CD2E8" w14:textId="2259E604" w:rsidR="00B93257" w:rsidRPr="004D5A13" w:rsidRDefault="00B93257" w:rsidP="00E6498D">
      <w:pPr>
        <w:pStyle w:val="Ttulo3"/>
        <w:rPr>
          <w:rFonts w:eastAsia="Calibri" w:cs="Times New Roman"/>
          <w:color w:val="365F91" w:themeColor="accent1" w:themeShade="BF"/>
          <w:szCs w:val="22"/>
        </w:rPr>
      </w:pPr>
      <w:bookmarkStart w:id="78" w:name="_Toc16153957"/>
      <w:r w:rsidRPr="004D5A13">
        <w:rPr>
          <w:rFonts w:eastAsia="Calibri" w:cs="Times New Roman"/>
          <w:color w:val="365F91" w:themeColor="accent1" w:themeShade="BF"/>
          <w:szCs w:val="22"/>
        </w:rPr>
        <w:t>2.3.5.1 Gestión Documental</w:t>
      </w:r>
      <w:bookmarkEnd w:id="78"/>
      <w:r w:rsidRPr="004D5A13">
        <w:rPr>
          <w:rFonts w:eastAsia="Calibri" w:cs="Times New Roman"/>
          <w:color w:val="365F91" w:themeColor="accent1" w:themeShade="BF"/>
          <w:szCs w:val="22"/>
        </w:rPr>
        <w:t xml:space="preserve"> </w:t>
      </w:r>
    </w:p>
    <w:p w14:paraId="6C3D6B32" w14:textId="09C74F0B" w:rsidR="00746CA6" w:rsidRPr="00A6356E" w:rsidRDefault="00746CA6" w:rsidP="00D20FAB">
      <w:pPr>
        <w:pStyle w:val="NormalWeb"/>
        <w:rPr>
          <w:rFonts w:ascii="Century Gothic" w:eastAsia="Calibri" w:hAnsi="Century Gothic"/>
          <w:szCs w:val="22"/>
          <w:lang w:val="es-ES" w:eastAsia="en-US"/>
        </w:rPr>
      </w:pPr>
      <w:r w:rsidRPr="00A6356E">
        <w:rPr>
          <w:rFonts w:ascii="Century Gothic" w:eastAsia="Calibri" w:hAnsi="Century Gothic"/>
          <w:szCs w:val="22"/>
          <w:lang w:val="es-ES" w:eastAsia="en-US"/>
        </w:rPr>
        <w:t>A partir de la formulación, ejecución y seguimiento del Plan Institucional de Archivos de la Entidad –</w:t>
      </w:r>
      <w:r w:rsidR="0090582C" w:rsidRPr="00A6356E">
        <w:rPr>
          <w:rFonts w:ascii="Century Gothic" w:eastAsia="Calibri" w:hAnsi="Century Gothic"/>
          <w:szCs w:val="22"/>
          <w:lang w:val="es-ES" w:eastAsia="en-US"/>
        </w:rPr>
        <w:t>PINAR, el</w:t>
      </w:r>
      <w:r w:rsidRPr="00A6356E">
        <w:rPr>
          <w:rFonts w:ascii="Century Gothic" w:eastAsia="Calibri" w:hAnsi="Century Gothic"/>
          <w:szCs w:val="22"/>
          <w:lang w:val="es-ES" w:eastAsia="en-US"/>
        </w:rPr>
        <w:t xml:space="preserve"> plan de conservación documental y el plan de preservación digital, favor realizar una </w:t>
      </w:r>
      <w:r w:rsidRPr="00250163">
        <w:rPr>
          <w:rFonts w:ascii="Century Gothic" w:eastAsia="Calibri" w:hAnsi="Century Gothic"/>
          <w:szCs w:val="22"/>
          <w:lang w:val="es-ES" w:eastAsia="en-US"/>
        </w:rPr>
        <w:t>descripción cuantitativa y cualitativa de la ejecución de las acciones encaminadas a preservar y acceder a la información pública.</w:t>
      </w:r>
    </w:p>
    <w:p w14:paraId="09B4431A" w14:textId="77777777" w:rsidR="00746CA6" w:rsidRPr="00A6356E" w:rsidRDefault="00746CA6" w:rsidP="00D20FAB">
      <w:pPr>
        <w:pStyle w:val="NormalWeb"/>
        <w:rPr>
          <w:rFonts w:ascii="Century Gothic" w:eastAsia="Calibri" w:hAnsi="Century Gothic"/>
          <w:szCs w:val="22"/>
          <w:lang w:val="es-ES" w:eastAsia="en-US"/>
        </w:rPr>
      </w:pPr>
    </w:p>
    <w:p w14:paraId="4A5EAF07" w14:textId="5B667762" w:rsidR="009E61B8" w:rsidRPr="009E61B8" w:rsidRDefault="00746CA6" w:rsidP="009E61B8">
      <w:pPr>
        <w:pStyle w:val="Prrafodelista"/>
        <w:spacing w:after="160"/>
        <w:ind w:left="142" w:hanging="142"/>
        <w:rPr>
          <w:szCs w:val="24"/>
          <w:lang w:val="es-ES"/>
        </w:rPr>
      </w:pPr>
      <w:r w:rsidRPr="00A6356E">
        <w:rPr>
          <w:b/>
          <w:color w:val="365F91" w:themeColor="accent1" w:themeShade="BF"/>
          <w:lang w:val="es-ES"/>
        </w:rPr>
        <w:t xml:space="preserve">1. Gestión: </w:t>
      </w:r>
    </w:p>
    <w:p w14:paraId="2D6D84C6" w14:textId="77777777" w:rsidR="009E61B8" w:rsidRPr="009E61B8" w:rsidRDefault="009E61B8" w:rsidP="009E61B8">
      <w:pPr>
        <w:widowControl w:val="0"/>
        <w:tabs>
          <w:tab w:val="left" w:pos="220"/>
          <w:tab w:val="left" w:pos="720"/>
        </w:tabs>
        <w:autoSpaceDE w:val="0"/>
        <w:autoSpaceDN w:val="0"/>
        <w:adjustRightInd w:val="0"/>
        <w:spacing w:after="240"/>
        <w:rPr>
          <w:szCs w:val="24"/>
          <w:lang w:val="es-ES"/>
        </w:rPr>
      </w:pPr>
      <w:r w:rsidRPr="009E61B8">
        <w:rPr>
          <w:szCs w:val="24"/>
          <w:lang w:val="es-ES"/>
        </w:rPr>
        <w:t>- ¿Cuál es el estado de la gestión documental de la entidad?</w:t>
      </w:r>
    </w:p>
    <w:p w14:paraId="6D80D523" w14:textId="394C140E" w:rsidR="00250163" w:rsidRDefault="004D5A13" w:rsidP="009E61B8">
      <w:pPr>
        <w:widowControl w:val="0"/>
        <w:tabs>
          <w:tab w:val="left" w:pos="220"/>
          <w:tab w:val="left" w:pos="720"/>
        </w:tabs>
        <w:autoSpaceDE w:val="0"/>
        <w:autoSpaceDN w:val="0"/>
        <w:adjustRightInd w:val="0"/>
        <w:spacing w:after="240"/>
        <w:rPr>
          <w:szCs w:val="24"/>
          <w:lang w:val="es-ES"/>
        </w:rPr>
      </w:pPr>
      <w:r>
        <w:rPr>
          <w:szCs w:val="24"/>
          <w:lang w:val="es-ES"/>
        </w:rPr>
        <w:t xml:space="preserve">R/ </w:t>
      </w:r>
      <w:r w:rsidR="009E61B8" w:rsidRPr="009E61B8">
        <w:rPr>
          <w:szCs w:val="24"/>
          <w:lang w:val="es-ES"/>
        </w:rPr>
        <w:t>En vista de las falencias encontradas en 2016 se elaboró  diagnóstico integral de archivos (actualizado versión 2 en 2018), que mostró las debilidades, el estado real de los archivos y las oportunidades de mejora, con el cual se estableció plan de trabajo del cuatrienio y los derroteros para elaborar el Programa de Gestión Documental –PGD, siendo insumo para el Plan Institucional de Archivos –PINAR, herramienta que permit</w:t>
      </w:r>
      <w:r w:rsidR="00250163">
        <w:rPr>
          <w:szCs w:val="24"/>
          <w:lang w:val="es-ES"/>
        </w:rPr>
        <w:t>ió</w:t>
      </w:r>
      <w:r w:rsidR="009E61B8" w:rsidRPr="009E61B8">
        <w:rPr>
          <w:szCs w:val="24"/>
          <w:lang w:val="es-ES"/>
        </w:rPr>
        <w:t xml:space="preserve"> la consecución de recursos nuevos para la compra de mobiliario (estantería industrial y rodantes) que triplic</w:t>
      </w:r>
      <w:r w:rsidR="00250163">
        <w:rPr>
          <w:szCs w:val="24"/>
          <w:lang w:val="es-ES"/>
        </w:rPr>
        <w:t>ó</w:t>
      </w:r>
      <w:r w:rsidR="009E61B8" w:rsidRPr="009E61B8">
        <w:rPr>
          <w:szCs w:val="24"/>
          <w:lang w:val="es-ES"/>
        </w:rPr>
        <w:t xml:space="preserve"> la capacidad de almacenamiento del archivo central y </w:t>
      </w:r>
      <w:r w:rsidR="00C63AF6">
        <w:rPr>
          <w:szCs w:val="24"/>
          <w:lang w:val="es-ES"/>
        </w:rPr>
        <w:t>de gestión de c</w:t>
      </w:r>
      <w:r w:rsidR="009E61B8" w:rsidRPr="009E61B8">
        <w:rPr>
          <w:szCs w:val="24"/>
          <w:lang w:val="es-ES"/>
        </w:rPr>
        <w:t xml:space="preserve">ontratación. </w:t>
      </w:r>
    </w:p>
    <w:p w14:paraId="5D8B629D" w14:textId="0AE7BC66" w:rsidR="009E61B8" w:rsidRPr="009E61B8" w:rsidRDefault="005805E8" w:rsidP="009E61B8">
      <w:pPr>
        <w:widowControl w:val="0"/>
        <w:tabs>
          <w:tab w:val="left" w:pos="220"/>
          <w:tab w:val="left" w:pos="720"/>
        </w:tabs>
        <w:autoSpaceDE w:val="0"/>
        <w:autoSpaceDN w:val="0"/>
        <w:adjustRightInd w:val="0"/>
        <w:spacing w:after="240"/>
        <w:rPr>
          <w:szCs w:val="24"/>
          <w:lang w:val="es-ES"/>
        </w:rPr>
      </w:pPr>
      <w:r>
        <w:rPr>
          <w:szCs w:val="24"/>
          <w:lang w:val="es-ES"/>
        </w:rPr>
        <w:t xml:space="preserve">Se cuenta con un Archivo Central, construido por la actual administración, </w:t>
      </w:r>
      <w:r w:rsidRPr="009E61B8">
        <w:rPr>
          <w:szCs w:val="24"/>
          <w:lang w:val="es-ES"/>
        </w:rPr>
        <w:t>en un terreno de propiedad del IDRD ubicado en la Calle 17 No. 52-10 del barrio Puente Aranda, dotad</w:t>
      </w:r>
      <w:r>
        <w:rPr>
          <w:szCs w:val="24"/>
          <w:lang w:val="es-ES"/>
        </w:rPr>
        <w:t>o</w:t>
      </w:r>
      <w:r w:rsidRPr="009E61B8">
        <w:rPr>
          <w:szCs w:val="24"/>
          <w:lang w:val="es-ES"/>
        </w:rPr>
        <w:t xml:space="preserve"> con todas las especificaciones técnicas para el almacenamiento, custodia y conservación del acervo documental.</w:t>
      </w:r>
      <w:r>
        <w:rPr>
          <w:szCs w:val="24"/>
          <w:lang w:val="es-ES"/>
        </w:rPr>
        <w:t xml:space="preserve"> El día 16 de septiembre de 2019 se dio inicio al proceso de centralización de los archivos de la Entidad los cuales se encontraban ubicados en diferentes depósitos en la Sede Administrativa del I</w:t>
      </w:r>
      <w:r w:rsidR="00C51063">
        <w:rPr>
          <w:szCs w:val="24"/>
          <w:lang w:val="es-ES"/>
        </w:rPr>
        <w:t xml:space="preserve">DRD y el </w:t>
      </w:r>
      <w:r w:rsidR="00C51063" w:rsidRPr="00C51063">
        <w:rPr>
          <w:szCs w:val="24"/>
          <w:lang w:val="es-ES"/>
        </w:rPr>
        <w:t>CEAD</w:t>
      </w:r>
      <w:r>
        <w:rPr>
          <w:szCs w:val="24"/>
          <w:lang w:val="es-ES"/>
        </w:rPr>
        <w:t xml:space="preserve">, es de anotar que el acervo documental trasladado al Archivo de Puente Aranda cuenta con inventario documental en el FUID, facilitando </w:t>
      </w:r>
      <w:r w:rsidR="009E61B8" w:rsidRPr="009E61B8">
        <w:rPr>
          <w:szCs w:val="24"/>
          <w:lang w:val="es-ES"/>
        </w:rPr>
        <w:t xml:space="preserve">las consultas </w:t>
      </w:r>
      <w:r>
        <w:rPr>
          <w:szCs w:val="24"/>
          <w:lang w:val="es-ES"/>
        </w:rPr>
        <w:t>de</w:t>
      </w:r>
      <w:r w:rsidR="009E61B8" w:rsidRPr="009E61B8">
        <w:rPr>
          <w:szCs w:val="24"/>
          <w:lang w:val="es-ES"/>
        </w:rPr>
        <w:t xml:space="preserve"> requerimientos </w:t>
      </w:r>
      <w:r>
        <w:rPr>
          <w:szCs w:val="24"/>
          <w:lang w:val="es-ES"/>
        </w:rPr>
        <w:t>internos y externos</w:t>
      </w:r>
      <w:r w:rsidR="009E61B8" w:rsidRPr="009E61B8">
        <w:rPr>
          <w:szCs w:val="24"/>
          <w:lang w:val="es-ES"/>
        </w:rPr>
        <w:t xml:space="preserve">. </w:t>
      </w:r>
      <w:r>
        <w:rPr>
          <w:szCs w:val="24"/>
          <w:lang w:val="es-ES"/>
        </w:rPr>
        <w:t xml:space="preserve">De igual forma se hará la </w:t>
      </w:r>
      <w:r w:rsidR="009E61B8" w:rsidRPr="009E61B8">
        <w:rPr>
          <w:szCs w:val="24"/>
          <w:lang w:val="es-ES"/>
        </w:rPr>
        <w:t xml:space="preserve">entrega </w:t>
      </w:r>
      <w:r w:rsidR="007014E3">
        <w:rPr>
          <w:szCs w:val="24"/>
          <w:lang w:val="es-ES"/>
        </w:rPr>
        <w:t>d</w:t>
      </w:r>
      <w:r w:rsidR="009E61B8" w:rsidRPr="009E61B8">
        <w:rPr>
          <w:szCs w:val="24"/>
          <w:lang w:val="es-ES"/>
        </w:rPr>
        <w:t xml:space="preserve">el proceso de gestión </w:t>
      </w:r>
      <w:r w:rsidR="009E61B8" w:rsidRPr="009E61B8">
        <w:rPr>
          <w:szCs w:val="24"/>
          <w:lang w:val="es-ES"/>
        </w:rPr>
        <w:lastRenderedPageBreak/>
        <w:t xml:space="preserve">documental </w:t>
      </w:r>
      <w:r w:rsidR="007014E3">
        <w:rPr>
          <w:szCs w:val="24"/>
          <w:lang w:val="es-ES"/>
        </w:rPr>
        <w:t>de los</w:t>
      </w:r>
      <w:r w:rsidR="009E61B8" w:rsidRPr="009E61B8">
        <w:rPr>
          <w:szCs w:val="24"/>
          <w:lang w:val="es-ES"/>
        </w:rPr>
        <w:t xml:space="preserve"> instrumentos archivísticos adoptados como el Sistema Integrado de Conservación -SIC (Acuerdo 06 de 2014), las Tablas de Control de Acceso –TAC y el Banco Terminológico -BANTER de series y subseries documentales, los cuales surtieron aprobación del comité de archivo y publicación en la página web (Ley 1712 de 2015), donde también están publicadas las TRD y los Cuadros de Clasificación Documental, el PGD, PINAR y el SIC.</w:t>
      </w:r>
    </w:p>
    <w:p w14:paraId="47531433" w14:textId="77777777" w:rsidR="009E61B8" w:rsidRPr="009E61B8" w:rsidRDefault="009E61B8" w:rsidP="009E61B8">
      <w:pPr>
        <w:widowControl w:val="0"/>
        <w:tabs>
          <w:tab w:val="left" w:pos="220"/>
          <w:tab w:val="left" w:pos="720"/>
        </w:tabs>
        <w:autoSpaceDE w:val="0"/>
        <w:autoSpaceDN w:val="0"/>
        <w:adjustRightInd w:val="0"/>
        <w:spacing w:after="240"/>
        <w:rPr>
          <w:szCs w:val="24"/>
          <w:lang w:val="es-ES"/>
        </w:rPr>
      </w:pPr>
      <w:r w:rsidRPr="009E61B8">
        <w:rPr>
          <w:szCs w:val="24"/>
          <w:lang w:val="es-ES"/>
        </w:rPr>
        <w:t>Sobre los tres fondos acumulados -FDA encontrados, se entrega  elaborada la Tabla de Valoración Documental -TVD del Fondo Rotatorio de Espectáculos de Bogotá convalidada por el Consejo Distrital de Archivos -CDA, y sus archivos organizados, la TVD de la Junta Administradora de Deportes de Bogotá igualmente elaborada y con concepto favorable para convalidación del CDA, y el fondo del IDRD periodo (1978-2005) el más grande (alrededor de 1800 metros lineales de archivo) con inventarios documentales en FUID cotejados 100% y en proceso de consolidación en una sola base de datos de más de 75000 registros por periodos(7), de donde saldrán los temas o asuntos para elaborar las respectivas TVD de cada periodo, su Cuadro de Clasificación Documental -CCD y sus fichas de valoración documental de cada tema o asunto resultante.</w:t>
      </w:r>
    </w:p>
    <w:p w14:paraId="593AC955" w14:textId="77777777" w:rsidR="009E61B8" w:rsidRPr="009E61B8" w:rsidRDefault="009E61B8" w:rsidP="009E61B8">
      <w:pPr>
        <w:widowControl w:val="0"/>
        <w:tabs>
          <w:tab w:val="left" w:pos="220"/>
          <w:tab w:val="left" w:pos="720"/>
        </w:tabs>
        <w:autoSpaceDE w:val="0"/>
        <w:autoSpaceDN w:val="0"/>
        <w:adjustRightInd w:val="0"/>
        <w:spacing w:after="240"/>
        <w:rPr>
          <w:szCs w:val="24"/>
          <w:lang w:val="es-ES"/>
        </w:rPr>
      </w:pPr>
      <w:r w:rsidRPr="009E61B8">
        <w:rPr>
          <w:szCs w:val="24"/>
          <w:lang w:val="es-ES"/>
        </w:rPr>
        <w:t xml:space="preserve">Igualmente, se procedió con la asesoría del Archivo de Bogotá -ADB a actualizar las Tablas de Retención Documental -TRD de la entidad las cuales quedan para presentación y aprobación del Comité de Archivo y posterior envío al CDA para su trámite de convalidación. </w:t>
      </w:r>
    </w:p>
    <w:p w14:paraId="3F4AB5CB" w14:textId="77777777" w:rsidR="009E61B8" w:rsidRPr="009E61B8" w:rsidRDefault="009E61B8" w:rsidP="009E61B8">
      <w:pPr>
        <w:widowControl w:val="0"/>
        <w:tabs>
          <w:tab w:val="left" w:pos="220"/>
          <w:tab w:val="left" w:pos="720"/>
        </w:tabs>
        <w:autoSpaceDE w:val="0"/>
        <w:autoSpaceDN w:val="0"/>
        <w:adjustRightInd w:val="0"/>
        <w:spacing w:after="240"/>
        <w:rPr>
          <w:szCs w:val="24"/>
          <w:lang w:val="es-ES"/>
        </w:rPr>
      </w:pPr>
      <w:r w:rsidRPr="009E61B8">
        <w:rPr>
          <w:szCs w:val="24"/>
          <w:lang w:val="es-ES"/>
        </w:rPr>
        <w:t>Se deja un proceso de gestión documental dotado también con equipos Datalogger de medición de humedad y temperatura, deshumidificadores y nebulizadores, equipos que facilitan el seguimiento y control a los depósitos de los archivos de gestión en oficinas, en ejecución del programa de saneamiento ambiental del Sistema Integrado de Conservación -SIC, así también stock de elementos e insumos para la conservación, restauración y primeros auxilios a los documentos y planos.</w:t>
      </w:r>
    </w:p>
    <w:p w14:paraId="302D0683" w14:textId="4CD1AC62" w:rsidR="009E61B8" w:rsidRPr="009E61B8" w:rsidRDefault="00833F25" w:rsidP="009E61B8">
      <w:pPr>
        <w:widowControl w:val="0"/>
        <w:tabs>
          <w:tab w:val="left" w:pos="220"/>
          <w:tab w:val="left" w:pos="720"/>
        </w:tabs>
        <w:autoSpaceDE w:val="0"/>
        <w:autoSpaceDN w:val="0"/>
        <w:adjustRightInd w:val="0"/>
        <w:spacing w:after="240"/>
        <w:rPr>
          <w:szCs w:val="24"/>
          <w:lang w:val="es-ES"/>
        </w:rPr>
      </w:pPr>
      <w:r w:rsidRPr="009E61B8">
        <w:rPr>
          <w:szCs w:val="24"/>
          <w:lang w:val="es-ES"/>
        </w:rPr>
        <w:t>Y,</w:t>
      </w:r>
      <w:r w:rsidR="009E61B8" w:rsidRPr="009E61B8">
        <w:rPr>
          <w:szCs w:val="24"/>
          <w:lang w:val="es-ES"/>
        </w:rPr>
        <w:t xml:space="preserve"> por último, procedimientos, instructivos y un Manual de gestión documental publicados en Isolución, y un SGD ORFEO en versión Jade acorde a las necesidades actuales de la entidad.        </w:t>
      </w:r>
      <w:r w:rsidR="009E61B8" w:rsidRPr="009E61B8">
        <w:rPr>
          <w:rFonts w:ascii="MS Gothic" w:eastAsia="MS Gothic" w:hAnsi="MS Gothic" w:cs="MS Gothic" w:hint="eastAsia"/>
          <w:szCs w:val="24"/>
          <w:lang w:val="es-ES"/>
        </w:rPr>
        <w:t> </w:t>
      </w:r>
    </w:p>
    <w:p w14:paraId="66893C53" w14:textId="77777777" w:rsidR="009E61B8" w:rsidRPr="009E61B8" w:rsidRDefault="009E61B8" w:rsidP="009E61B8">
      <w:pPr>
        <w:widowControl w:val="0"/>
        <w:tabs>
          <w:tab w:val="left" w:pos="220"/>
          <w:tab w:val="left" w:pos="720"/>
        </w:tabs>
        <w:autoSpaceDE w:val="0"/>
        <w:autoSpaceDN w:val="0"/>
        <w:adjustRightInd w:val="0"/>
        <w:spacing w:after="240"/>
        <w:rPr>
          <w:szCs w:val="24"/>
          <w:lang w:val="es-ES"/>
        </w:rPr>
      </w:pPr>
      <w:r w:rsidRPr="009E61B8">
        <w:rPr>
          <w:szCs w:val="24"/>
          <w:lang w:val="es-ES"/>
        </w:rPr>
        <w:t>- ¿Cuál es el estado y proyección de contratación de servicios archivísticos?</w:t>
      </w:r>
    </w:p>
    <w:p w14:paraId="39DC31CA" w14:textId="20040DDB" w:rsidR="009E61B8" w:rsidRPr="009E61B8" w:rsidRDefault="004D5A13" w:rsidP="009E61B8">
      <w:pPr>
        <w:widowControl w:val="0"/>
        <w:tabs>
          <w:tab w:val="left" w:pos="220"/>
          <w:tab w:val="left" w:pos="720"/>
        </w:tabs>
        <w:autoSpaceDE w:val="0"/>
        <w:autoSpaceDN w:val="0"/>
        <w:adjustRightInd w:val="0"/>
        <w:spacing w:after="240"/>
        <w:rPr>
          <w:szCs w:val="24"/>
          <w:lang w:val="es-ES"/>
        </w:rPr>
      </w:pPr>
      <w:r>
        <w:rPr>
          <w:szCs w:val="24"/>
          <w:lang w:val="es-ES"/>
        </w:rPr>
        <w:t xml:space="preserve">R/ </w:t>
      </w:r>
      <w:r w:rsidR="009E61B8" w:rsidRPr="009E61B8">
        <w:rPr>
          <w:szCs w:val="24"/>
          <w:lang w:val="es-ES"/>
        </w:rPr>
        <w:t>No se terceriz</w:t>
      </w:r>
      <w:r>
        <w:rPr>
          <w:szCs w:val="24"/>
          <w:lang w:val="es-ES"/>
        </w:rPr>
        <w:t>o</w:t>
      </w:r>
      <w:r w:rsidR="009E61B8" w:rsidRPr="009E61B8">
        <w:rPr>
          <w:szCs w:val="24"/>
          <w:lang w:val="es-ES"/>
        </w:rPr>
        <w:t xml:space="preserve"> ningún proceso archivístico</w:t>
      </w:r>
      <w:r w:rsidR="00833F25">
        <w:rPr>
          <w:szCs w:val="24"/>
          <w:lang w:val="es-ES"/>
        </w:rPr>
        <w:t xml:space="preserve">; </w:t>
      </w:r>
      <w:r w:rsidR="009E61B8" w:rsidRPr="009E61B8">
        <w:rPr>
          <w:szCs w:val="24"/>
          <w:lang w:val="es-ES"/>
        </w:rPr>
        <w:t>se contrató directamente en cada vigencia el personal necesario para ejecutar el plan de trabajo</w:t>
      </w:r>
      <w:r w:rsidR="00833F25">
        <w:rPr>
          <w:szCs w:val="24"/>
          <w:lang w:val="es-ES"/>
        </w:rPr>
        <w:t xml:space="preserve"> el cual </w:t>
      </w:r>
      <w:r w:rsidR="009E61B8" w:rsidRPr="009E61B8">
        <w:rPr>
          <w:szCs w:val="24"/>
          <w:lang w:val="es-ES"/>
        </w:rPr>
        <w:t>arroj</w:t>
      </w:r>
      <w:r w:rsidR="00833F25">
        <w:rPr>
          <w:szCs w:val="24"/>
          <w:lang w:val="es-ES"/>
        </w:rPr>
        <w:t>ó</w:t>
      </w:r>
      <w:r w:rsidR="009E61B8" w:rsidRPr="009E61B8">
        <w:rPr>
          <w:szCs w:val="24"/>
          <w:lang w:val="es-ES"/>
        </w:rPr>
        <w:t xml:space="preserve"> los resultados que hoy se presentan y que merecieron el reconocimiento de parte del Secretario General de la Alcaldía Mayor de Bogotá y el Consejo Distrital de Archivos -CDA, como entidad ejemplar en </w:t>
      </w:r>
      <w:r w:rsidR="009E61B8" w:rsidRPr="009E61B8">
        <w:rPr>
          <w:szCs w:val="24"/>
          <w:lang w:val="es-ES"/>
        </w:rPr>
        <w:lastRenderedPageBreak/>
        <w:t>temas de modernización de la gestión documental en el distrito y una calificación de 9,0 (90%) en la visita de seguimiento del año 2019 por parte del ADB que nos ubica en un rango alto con relación a los niveles de cumplimiento de la normativa archivística</w:t>
      </w:r>
      <w:r w:rsidR="00185808">
        <w:rPr>
          <w:szCs w:val="24"/>
          <w:lang w:val="es-ES"/>
        </w:rPr>
        <w:t>.</w:t>
      </w:r>
      <w:r w:rsidR="009E61B8" w:rsidRPr="009E61B8">
        <w:rPr>
          <w:szCs w:val="24"/>
          <w:lang w:val="es-ES"/>
        </w:rPr>
        <w:t xml:space="preserve"> </w:t>
      </w:r>
    </w:p>
    <w:p w14:paraId="4F6EF2F7" w14:textId="77777777" w:rsidR="009E61B8" w:rsidRPr="009E61B8" w:rsidRDefault="009E61B8" w:rsidP="009E61B8">
      <w:pPr>
        <w:widowControl w:val="0"/>
        <w:tabs>
          <w:tab w:val="left" w:pos="220"/>
          <w:tab w:val="left" w:pos="720"/>
        </w:tabs>
        <w:autoSpaceDE w:val="0"/>
        <w:autoSpaceDN w:val="0"/>
        <w:adjustRightInd w:val="0"/>
        <w:spacing w:after="240"/>
        <w:rPr>
          <w:szCs w:val="24"/>
          <w:lang w:val="es-ES"/>
        </w:rPr>
      </w:pPr>
      <w:r w:rsidRPr="009E61B8">
        <w:rPr>
          <w:szCs w:val="24"/>
          <w:lang w:val="es-ES"/>
        </w:rPr>
        <w:t xml:space="preserve">- ¿Qué proyectos están en curso o estaban proyectados para desarrollarse, que estén relacionados con la gestión documental: ¿big data, accesibilidad, usabilidad, atención al ciudadano, acceso diferencial, digitalización, entre otros? </w:t>
      </w:r>
    </w:p>
    <w:p w14:paraId="6E6BCCBD" w14:textId="705A1A13" w:rsidR="009E61B8" w:rsidRPr="009E61B8" w:rsidRDefault="004D5A13" w:rsidP="009E61B8">
      <w:pPr>
        <w:widowControl w:val="0"/>
        <w:tabs>
          <w:tab w:val="left" w:pos="220"/>
          <w:tab w:val="left" w:pos="720"/>
        </w:tabs>
        <w:autoSpaceDE w:val="0"/>
        <w:autoSpaceDN w:val="0"/>
        <w:adjustRightInd w:val="0"/>
        <w:spacing w:after="240"/>
        <w:rPr>
          <w:szCs w:val="24"/>
          <w:lang w:val="es-ES"/>
        </w:rPr>
      </w:pPr>
      <w:r>
        <w:rPr>
          <w:szCs w:val="24"/>
          <w:lang w:val="es-ES"/>
        </w:rPr>
        <w:t xml:space="preserve">R/ </w:t>
      </w:r>
      <w:r w:rsidR="009E61B8" w:rsidRPr="009E61B8">
        <w:rPr>
          <w:szCs w:val="24"/>
          <w:lang w:val="es-ES"/>
        </w:rPr>
        <w:t>La construcción del Modelo de Requisitos para la Gestión de Documentos Electrónicos de Archivo -MOREQ que definirá a futuro la Política de Preservación Digital a Largo Plazo que la entidad establezca y de este modelo se desprende el software que implementará el Sistema de Gestión de Documentos de Electrónicos de Archivo -SGDEA a desarrollar o adquirir, conforme los parámetros dados por el ADB en el proyecto IGA +10 componente gestión documental, definidos en el Conpes distrital  01 de 2019 a 10 años para adoptar el SGDA contemplado en MiPG.</w:t>
      </w:r>
    </w:p>
    <w:p w14:paraId="389A54CA" w14:textId="77777777" w:rsidR="009E61B8" w:rsidRPr="009E61B8" w:rsidRDefault="009E61B8" w:rsidP="009E61B8">
      <w:pPr>
        <w:widowControl w:val="0"/>
        <w:autoSpaceDE w:val="0"/>
        <w:autoSpaceDN w:val="0"/>
        <w:adjustRightInd w:val="0"/>
        <w:spacing w:after="240"/>
        <w:rPr>
          <w:szCs w:val="24"/>
          <w:lang w:val="es-ES"/>
        </w:rPr>
      </w:pPr>
      <w:r w:rsidRPr="009E61B8">
        <w:rPr>
          <w:szCs w:val="24"/>
          <w:lang w:val="es-ES"/>
        </w:rPr>
        <w:t>- ¿Cuál es la programación de los recursos económicos y proyectos de inversión vigentes para dar continuidad a lo planeado en el Programa de Gestión Documental?</w:t>
      </w:r>
    </w:p>
    <w:p w14:paraId="13B3930A" w14:textId="0EFA43B9" w:rsidR="009E61B8" w:rsidRPr="009E61B8" w:rsidRDefault="009E61B8" w:rsidP="009E61B8">
      <w:pPr>
        <w:widowControl w:val="0"/>
        <w:autoSpaceDE w:val="0"/>
        <w:autoSpaceDN w:val="0"/>
        <w:adjustRightInd w:val="0"/>
        <w:spacing w:after="240"/>
        <w:rPr>
          <w:szCs w:val="24"/>
          <w:lang w:val="es-ES"/>
        </w:rPr>
      </w:pPr>
      <w:r w:rsidRPr="009E61B8">
        <w:rPr>
          <w:szCs w:val="24"/>
          <w:lang w:val="es-ES"/>
        </w:rPr>
        <w:t xml:space="preserve">En el </w:t>
      </w:r>
      <w:r w:rsidR="00185808">
        <w:rPr>
          <w:szCs w:val="24"/>
          <w:lang w:val="es-ES"/>
        </w:rPr>
        <w:t>proyecto de inversión</w:t>
      </w:r>
      <w:r w:rsidRPr="009E61B8">
        <w:rPr>
          <w:szCs w:val="24"/>
          <w:lang w:val="es-ES"/>
        </w:rPr>
        <w:t xml:space="preserve"> </w:t>
      </w:r>
      <w:r w:rsidR="00185808">
        <w:rPr>
          <w:szCs w:val="24"/>
          <w:lang w:val="es-ES"/>
        </w:rPr>
        <w:t>1148</w:t>
      </w:r>
      <w:r w:rsidRPr="009E61B8">
        <w:rPr>
          <w:szCs w:val="24"/>
          <w:lang w:val="es-ES"/>
        </w:rPr>
        <w:t xml:space="preserve"> </w:t>
      </w:r>
      <w:r w:rsidR="00185808">
        <w:rPr>
          <w:szCs w:val="24"/>
          <w:lang w:val="es-ES"/>
        </w:rPr>
        <w:t>“</w:t>
      </w:r>
      <w:r w:rsidRPr="009E61B8">
        <w:rPr>
          <w:szCs w:val="24"/>
          <w:lang w:val="es-ES"/>
        </w:rPr>
        <w:t>Fortalecimiento de la gestión institucional de cara a la ciudadanía”, en la Meta “Administrar, Organizar y Custodiar el 100% del proceso de archivo y correspondencia” y su actividad “Fortalecimiento del Sistema interno de Gestión Documental y Archivo SIGA 100%</w:t>
      </w:r>
      <w:r w:rsidR="00185808">
        <w:rPr>
          <w:szCs w:val="24"/>
          <w:lang w:val="es-ES"/>
        </w:rPr>
        <w:t>”</w:t>
      </w:r>
      <w:r w:rsidRPr="009E61B8">
        <w:rPr>
          <w:szCs w:val="24"/>
          <w:lang w:val="es-ES"/>
        </w:rPr>
        <w:t xml:space="preserve">.   </w:t>
      </w:r>
    </w:p>
    <w:p w14:paraId="6B1CAF50" w14:textId="77777777" w:rsidR="009E61B8" w:rsidRPr="009E61B8" w:rsidRDefault="009E61B8" w:rsidP="009E61B8">
      <w:pPr>
        <w:spacing w:after="160"/>
        <w:rPr>
          <w:b/>
          <w:color w:val="2F5496"/>
          <w:lang w:val="es-ES"/>
        </w:rPr>
      </w:pPr>
      <w:r w:rsidRPr="009E61B8">
        <w:rPr>
          <w:b/>
          <w:color w:val="2F5496"/>
          <w:lang w:val="es-ES"/>
        </w:rPr>
        <w:t xml:space="preserve">2. Oportunidades: </w:t>
      </w:r>
    </w:p>
    <w:p w14:paraId="467E713F" w14:textId="77777777" w:rsidR="009E61B8" w:rsidRPr="009E61B8" w:rsidRDefault="009E61B8" w:rsidP="009E61B8">
      <w:pPr>
        <w:spacing w:after="160"/>
        <w:ind w:left="142" w:hanging="142"/>
        <w:contextualSpacing/>
        <w:rPr>
          <w:szCs w:val="24"/>
          <w:lang w:val="es-ES"/>
        </w:rPr>
      </w:pPr>
      <w:r w:rsidRPr="009E61B8">
        <w:rPr>
          <w:szCs w:val="24"/>
          <w:lang w:val="es-ES"/>
        </w:rPr>
        <w:t>¿Cuáles considera que fueron los aspectos positivos en la implementación de esta política? ** Máximo un párrafo de catorce (14) líneas</w:t>
      </w:r>
    </w:p>
    <w:p w14:paraId="7BCB47FD" w14:textId="3D8E3A95" w:rsidR="009E61B8" w:rsidRPr="009E61B8" w:rsidRDefault="004D5A13" w:rsidP="009E61B8">
      <w:pPr>
        <w:spacing w:after="160"/>
        <w:ind w:left="142"/>
        <w:contextualSpacing/>
        <w:rPr>
          <w:szCs w:val="24"/>
          <w:lang w:val="es-ES"/>
        </w:rPr>
      </w:pPr>
      <w:r>
        <w:rPr>
          <w:szCs w:val="24"/>
          <w:lang w:val="es-ES"/>
        </w:rPr>
        <w:t>R/</w:t>
      </w:r>
    </w:p>
    <w:p w14:paraId="55F2180F" w14:textId="38BE55EC" w:rsidR="009E61B8" w:rsidRPr="009E61B8" w:rsidRDefault="009E61B8" w:rsidP="00EE5839">
      <w:pPr>
        <w:numPr>
          <w:ilvl w:val="0"/>
          <w:numId w:val="86"/>
        </w:numPr>
        <w:spacing w:after="160"/>
        <w:contextualSpacing/>
        <w:rPr>
          <w:szCs w:val="24"/>
          <w:lang w:val="es-ES"/>
        </w:rPr>
      </w:pPr>
      <w:r w:rsidRPr="009E61B8">
        <w:rPr>
          <w:szCs w:val="24"/>
          <w:lang w:val="es-ES"/>
        </w:rPr>
        <w:t>El diseño y la Construcción de la Bodega para la centralización y funcionamiento del Archivo Central de la Entidad.</w:t>
      </w:r>
    </w:p>
    <w:p w14:paraId="4391E1EC" w14:textId="132BF904" w:rsidR="009E61B8" w:rsidRPr="009E61B8" w:rsidRDefault="009E61B8" w:rsidP="00EE5839">
      <w:pPr>
        <w:numPr>
          <w:ilvl w:val="0"/>
          <w:numId w:val="86"/>
        </w:numPr>
        <w:spacing w:after="160"/>
        <w:contextualSpacing/>
        <w:rPr>
          <w:szCs w:val="24"/>
          <w:lang w:val="es-ES"/>
        </w:rPr>
      </w:pPr>
      <w:r w:rsidRPr="009E61B8">
        <w:rPr>
          <w:szCs w:val="24"/>
          <w:lang w:val="es-ES"/>
        </w:rPr>
        <w:t>La elaboración de los instrumentos archivísticos (PGD, PINAR, Tablas de Control de Acceso, Banco Terminológico, y los Inventarios del Archivo Central, y la actualización de las TRD v2 y sus anexos, los Cuadros de Clasificación Documental -CCD v2, los Cuadros de Caracterización Documental - y las respectivas Fichas de Valoración Documental.</w:t>
      </w:r>
    </w:p>
    <w:p w14:paraId="4E94F8D8" w14:textId="7B887E57" w:rsidR="009E61B8" w:rsidRPr="009E61B8" w:rsidRDefault="00185808" w:rsidP="00EE5839">
      <w:pPr>
        <w:numPr>
          <w:ilvl w:val="0"/>
          <w:numId w:val="86"/>
        </w:numPr>
        <w:spacing w:after="160"/>
        <w:contextualSpacing/>
        <w:rPr>
          <w:szCs w:val="24"/>
          <w:lang w:val="es-ES"/>
        </w:rPr>
      </w:pPr>
      <w:r>
        <w:rPr>
          <w:szCs w:val="24"/>
          <w:lang w:val="es-ES"/>
        </w:rPr>
        <w:t>E</w:t>
      </w:r>
      <w:r w:rsidR="009E61B8" w:rsidRPr="009E61B8">
        <w:rPr>
          <w:szCs w:val="24"/>
          <w:lang w:val="es-ES"/>
        </w:rPr>
        <w:t xml:space="preserve">l SIC y las TVD para los tres Fondos Documentales Acumulados -FDA encontrados en la entidad (Fondo Rotatorio de Espectáculos de Bogotá, Junta Administradora de Deportes de Bogotá, y el fondo del </w:t>
      </w:r>
      <w:r w:rsidR="009E61B8" w:rsidRPr="009E61B8">
        <w:rPr>
          <w:szCs w:val="24"/>
          <w:lang w:val="es-ES"/>
        </w:rPr>
        <w:lastRenderedPageBreak/>
        <w:t>IDRD periodo 1978-2005), que incluy</w:t>
      </w:r>
      <w:r>
        <w:rPr>
          <w:szCs w:val="24"/>
          <w:lang w:val="es-ES"/>
        </w:rPr>
        <w:t>ó</w:t>
      </w:r>
      <w:r w:rsidR="009E61B8" w:rsidRPr="009E61B8">
        <w:rPr>
          <w:szCs w:val="24"/>
          <w:lang w:val="es-ES"/>
        </w:rPr>
        <w:t xml:space="preserve"> la clasificación y elaboración de los inventarios documentales de los tres fondos mencionados.</w:t>
      </w:r>
    </w:p>
    <w:p w14:paraId="441B55B4" w14:textId="6DE729CC" w:rsidR="009E61B8" w:rsidRPr="009E61B8" w:rsidRDefault="00185808" w:rsidP="00EE5839">
      <w:pPr>
        <w:numPr>
          <w:ilvl w:val="0"/>
          <w:numId w:val="86"/>
        </w:numPr>
        <w:spacing w:after="160"/>
        <w:contextualSpacing/>
        <w:rPr>
          <w:szCs w:val="24"/>
          <w:lang w:val="es-ES"/>
        </w:rPr>
      </w:pPr>
      <w:r>
        <w:rPr>
          <w:szCs w:val="24"/>
          <w:lang w:val="es-ES"/>
        </w:rPr>
        <w:t>L</w:t>
      </w:r>
      <w:r w:rsidR="009E61B8" w:rsidRPr="009E61B8">
        <w:rPr>
          <w:szCs w:val="24"/>
          <w:lang w:val="es-ES"/>
        </w:rPr>
        <w:t xml:space="preserve">ograr que las áreas de gestión (dependencias) cuenten con responsables de sus archivos, que aplican e implementan las TRD de cada </w:t>
      </w:r>
      <w:r>
        <w:rPr>
          <w:szCs w:val="24"/>
          <w:lang w:val="es-ES"/>
        </w:rPr>
        <w:t>una de ellas</w:t>
      </w:r>
      <w:r w:rsidR="009E61B8" w:rsidRPr="009E61B8">
        <w:rPr>
          <w:szCs w:val="24"/>
          <w:lang w:val="es-ES"/>
        </w:rPr>
        <w:t>, las transferencias documentales primarias y uso del FUID en los inventarios documentales</w:t>
      </w:r>
      <w:r>
        <w:rPr>
          <w:szCs w:val="24"/>
          <w:lang w:val="es-ES"/>
        </w:rPr>
        <w:t>.</w:t>
      </w:r>
    </w:p>
    <w:p w14:paraId="67B3AF0F" w14:textId="7C3D62C5" w:rsidR="009E61B8" w:rsidRPr="009E61B8" w:rsidRDefault="009E61B8" w:rsidP="00EE5839">
      <w:pPr>
        <w:numPr>
          <w:ilvl w:val="0"/>
          <w:numId w:val="86"/>
        </w:numPr>
        <w:spacing w:after="160"/>
        <w:contextualSpacing/>
        <w:rPr>
          <w:szCs w:val="24"/>
          <w:lang w:val="es-ES"/>
        </w:rPr>
      </w:pPr>
      <w:r>
        <w:rPr>
          <w:szCs w:val="24"/>
          <w:lang w:val="es-ES"/>
        </w:rPr>
        <w:t>C</w:t>
      </w:r>
      <w:r w:rsidRPr="009E61B8">
        <w:rPr>
          <w:szCs w:val="24"/>
          <w:lang w:val="es-ES"/>
        </w:rPr>
        <w:t>apacitación y sensibilización de funcionarios y contratistas en temas de gestión documental incluyendo l</w:t>
      </w:r>
      <w:r w:rsidR="00250163">
        <w:rPr>
          <w:szCs w:val="24"/>
          <w:lang w:val="es-ES"/>
        </w:rPr>
        <w:t>a</w:t>
      </w:r>
      <w:r w:rsidRPr="009E61B8">
        <w:rPr>
          <w:szCs w:val="24"/>
          <w:lang w:val="es-ES"/>
        </w:rPr>
        <w:t>s Jef</w:t>
      </w:r>
      <w:r w:rsidR="00250163">
        <w:rPr>
          <w:szCs w:val="24"/>
          <w:lang w:val="es-ES"/>
        </w:rPr>
        <w:t>aturas</w:t>
      </w:r>
      <w:r w:rsidRPr="009E61B8">
        <w:rPr>
          <w:szCs w:val="24"/>
          <w:lang w:val="es-ES"/>
        </w:rPr>
        <w:t xml:space="preserve"> de área en las vigencias 2016(10 capacitaciones y 29 seguimientos), 2017(23 capacitaciones y 21 seguimientos), 2018 (23 capacitaciones y 16 seguimientos), 2019(8 capacitaciones en Compensar, y 37 seguimientos a oficinas), de los cuales se conservan listados de asistencia y actas suscritas de los seguimientos realizados a cada una y los compromisos adquiridos.</w:t>
      </w:r>
    </w:p>
    <w:p w14:paraId="734FB607" w14:textId="11CB3D0C" w:rsidR="009E61B8" w:rsidRPr="009E61B8" w:rsidRDefault="00EB3933" w:rsidP="00EE5839">
      <w:pPr>
        <w:numPr>
          <w:ilvl w:val="0"/>
          <w:numId w:val="86"/>
        </w:numPr>
        <w:spacing w:after="160"/>
        <w:contextualSpacing/>
        <w:rPr>
          <w:szCs w:val="24"/>
          <w:lang w:val="es-ES"/>
        </w:rPr>
      </w:pPr>
      <w:r>
        <w:rPr>
          <w:szCs w:val="24"/>
          <w:lang w:val="es-ES"/>
        </w:rPr>
        <w:t>R</w:t>
      </w:r>
      <w:r w:rsidR="009E61B8" w:rsidRPr="009E61B8">
        <w:rPr>
          <w:szCs w:val="24"/>
          <w:lang w:val="es-ES"/>
        </w:rPr>
        <w:t>econocimiento recibido de parte del Secretario General de la Alcaldía Mayor de Bogotá, como entidad ejemplar en temas de modernización de la gestión documental en el distrito.</w:t>
      </w:r>
    </w:p>
    <w:p w14:paraId="540713BE" w14:textId="77777777" w:rsidR="009E61B8" w:rsidRPr="009E61B8" w:rsidRDefault="009E61B8" w:rsidP="009E61B8">
      <w:pPr>
        <w:ind w:left="1068"/>
        <w:contextualSpacing/>
        <w:rPr>
          <w:szCs w:val="24"/>
          <w:lang w:val="es-ES"/>
        </w:rPr>
      </w:pPr>
    </w:p>
    <w:p w14:paraId="7B142367" w14:textId="77777777" w:rsidR="009E61B8" w:rsidRPr="009E61B8" w:rsidRDefault="009E61B8" w:rsidP="009E61B8">
      <w:pPr>
        <w:spacing w:after="160"/>
        <w:ind w:left="142"/>
        <w:contextualSpacing/>
        <w:rPr>
          <w:szCs w:val="24"/>
          <w:lang w:val="es-ES"/>
        </w:rPr>
      </w:pPr>
      <w:r w:rsidRPr="009E61B8">
        <w:rPr>
          <w:szCs w:val="24"/>
          <w:lang w:val="es-ES"/>
        </w:rPr>
        <w:t>¿Cuáles son las dificultades identificadas en la implementación de esta política?</w:t>
      </w:r>
    </w:p>
    <w:p w14:paraId="48DEC76D" w14:textId="430298C8" w:rsidR="009E61B8" w:rsidRPr="009E61B8" w:rsidRDefault="004D5A13" w:rsidP="004D5A13">
      <w:pPr>
        <w:ind w:firstLine="502"/>
        <w:contextualSpacing/>
        <w:rPr>
          <w:szCs w:val="24"/>
          <w:lang w:val="es-ES"/>
        </w:rPr>
      </w:pPr>
      <w:r>
        <w:rPr>
          <w:szCs w:val="24"/>
          <w:lang w:val="es-ES"/>
        </w:rPr>
        <w:t xml:space="preserve">R/ </w:t>
      </w:r>
    </w:p>
    <w:p w14:paraId="25956F6D" w14:textId="259510D9" w:rsidR="009E61B8" w:rsidRPr="009E61B8" w:rsidRDefault="009E61B8" w:rsidP="00EE5839">
      <w:pPr>
        <w:numPr>
          <w:ilvl w:val="0"/>
          <w:numId w:val="87"/>
        </w:numPr>
        <w:spacing w:after="160"/>
        <w:contextualSpacing/>
        <w:rPr>
          <w:szCs w:val="24"/>
          <w:lang w:val="es-ES"/>
        </w:rPr>
      </w:pPr>
      <w:r w:rsidRPr="009E61B8">
        <w:rPr>
          <w:szCs w:val="24"/>
          <w:lang w:val="es-ES"/>
        </w:rPr>
        <w:t>La falta de involucramiento y la resistencia al cambio de servidores públicos en la adopción y cumplimiento de las normas archivísticas vigentes y los lineamientos internos sobre la gestión documental.</w:t>
      </w:r>
    </w:p>
    <w:p w14:paraId="70E05F5E" w14:textId="40DAE597" w:rsidR="009E61B8" w:rsidRDefault="00EB3933" w:rsidP="00EE5839">
      <w:pPr>
        <w:numPr>
          <w:ilvl w:val="0"/>
          <w:numId w:val="87"/>
        </w:numPr>
        <w:spacing w:after="160"/>
        <w:contextualSpacing/>
        <w:rPr>
          <w:szCs w:val="24"/>
          <w:lang w:val="es-ES"/>
        </w:rPr>
      </w:pPr>
      <w:r>
        <w:rPr>
          <w:szCs w:val="24"/>
          <w:lang w:val="es-ES"/>
        </w:rPr>
        <w:t>F</w:t>
      </w:r>
      <w:r w:rsidR="009E61B8" w:rsidRPr="009E61B8">
        <w:rPr>
          <w:szCs w:val="24"/>
          <w:lang w:val="es-ES"/>
        </w:rPr>
        <w:t>alta de personal asignado exclusivamente a los archivos de gestión en las dependencias, el cambio y/o rotación de este, lo que conlleva a que se lleven el conocimiento y haya que iniciar de nuevo.</w:t>
      </w:r>
    </w:p>
    <w:p w14:paraId="28A6A5B4" w14:textId="1C2FA7AF" w:rsidR="00EB3933" w:rsidRDefault="00EB3933" w:rsidP="00EB3933">
      <w:pPr>
        <w:spacing w:after="160"/>
        <w:contextualSpacing/>
        <w:rPr>
          <w:szCs w:val="24"/>
          <w:lang w:val="es-ES"/>
        </w:rPr>
      </w:pPr>
    </w:p>
    <w:p w14:paraId="6AB790E2" w14:textId="77777777" w:rsidR="009E61B8" w:rsidRPr="009E61B8" w:rsidRDefault="009E61B8" w:rsidP="009E61B8">
      <w:pPr>
        <w:spacing w:after="160"/>
        <w:rPr>
          <w:b/>
          <w:color w:val="2F5496"/>
          <w:lang w:val="es-ES"/>
        </w:rPr>
      </w:pPr>
      <w:r w:rsidRPr="009E61B8">
        <w:rPr>
          <w:b/>
          <w:color w:val="2F5496"/>
          <w:lang w:val="es-ES"/>
        </w:rPr>
        <w:t xml:space="preserve">3. Retos: </w:t>
      </w:r>
    </w:p>
    <w:p w14:paraId="1F3E1222" w14:textId="55ABF763" w:rsidR="009E61B8" w:rsidRDefault="009E61B8" w:rsidP="009E61B8">
      <w:pPr>
        <w:numPr>
          <w:ilvl w:val="0"/>
          <w:numId w:val="7"/>
        </w:numPr>
        <w:spacing w:after="160"/>
        <w:ind w:left="142" w:hanging="142"/>
        <w:contextualSpacing/>
        <w:rPr>
          <w:szCs w:val="24"/>
          <w:lang w:val="es-ES"/>
        </w:rPr>
      </w:pPr>
      <w:r w:rsidRPr="009E61B8">
        <w:rPr>
          <w:szCs w:val="24"/>
          <w:lang w:val="es-ES"/>
        </w:rPr>
        <w:t>¿Qué aspectos considera que debe tener en cuenta la siguiente administración en el corto plazo (100 primeros días), respecto de las estrategias desarrolladas para implementar esta política? (principales retos).</w:t>
      </w:r>
    </w:p>
    <w:p w14:paraId="413E7CC9" w14:textId="3C65C460" w:rsidR="004D5A13" w:rsidRPr="009E61B8" w:rsidRDefault="004D5A13" w:rsidP="004D5A13">
      <w:pPr>
        <w:spacing w:after="160"/>
        <w:ind w:left="142" w:firstLine="566"/>
        <w:contextualSpacing/>
        <w:rPr>
          <w:szCs w:val="24"/>
          <w:lang w:val="es-ES"/>
        </w:rPr>
      </w:pPr>
      <w:r>
        <w:rPr>
          <w:szCs w:val="24"/>
          <w:lang w:val="es-ES"/>
        </w:rPr>
        <w:t>R/</w:t>
      </w:r>
    </w:p>
    <w:p w14:paraId="2B3D2BA3" w14:textId="77777777" w:rsidR="009E61B8" w:rsidRPr="009E61B8" w:rsidRDefault="009E61B8" w:rsidP="00EE5839">
      <w:pPr>
        <w:numPr>
          <w:ilvl w:val="0"/>
          <w:numId w:val="88"/>
        </w:numPr>
        <w:spacing w:after="160"/>
        <w:contextualSpacing/>
        <w:rPr>
          <w:szCs w:val="24"/>
          <w:lang w:val="es-ES"/>
        </w:rPr>
      </w:pPr>
      <w:r w:rsidRPr="009E61B8">
        <w:rPr>
          <w:szCs w:val="24"/>
          <w:lang w:val="es-ES"/>
        </w:rPr>
        <w:t>Continuar con la definición del Modelo de Requisitos para la Gestión de Documentos Electrónicos de Archivo -MOREQ ajustado a las necesidades futuras del IDRD conforme los parámetros dados por el ADB en la Estrategia IGA+10 componente gestión documental definidos en el Conpes distrital 01 de 2019 a 10 años.</w:t>
      </w:r>
    </w:p>
    <w:p w14:paraId="64BFD665" w14:textId="77777777" w:rsidR="009E61B8" w:rsidRPr="009E61B8" w:rsidRDefault="009E61B8" w:rsidP="00EE5839">
      <w:pPr>
        <w:numPr>
          <w:ilvl w:val="0"/>
          <w:numId w:val="88"/>
        </w:numPr>
        <w:spacing w:after="160"/>
        <w:contextualSpacing/>
        <w:rPr>
          <w:szCs w:val="24"/>
          <w:lang w:val="es-ES"/>
        </w:rPr>
      </w:pPr>
      <w:r w:rsidRPr="009E61B8">
        <w:rPr>
          <w:szCs w:val="24"/>
          <w:lang w:val="es-ES"/>
        </w:rPr>
        <w:t xml:space="preserve">Asignar personal al Archivo Central para la intervención en la organización y aplicación de las TVD del Fondo de la “Junta Administradora de Deportes de Bogotá”, y el fondo del IDRD </w:t>
      </w:r>
      <w:r w:rsidRPr="009E61B8">
        <w:rPr>
          <w:szCs w:val="24"/>
          <w:lang w:val="es-ES"/>
        </w:rPr>
        <w:lastRenderedPageBreak/>
        <w:t>periodo 1978-2005, este último una vez sea convalidada la respectiva tabla por el CDA.</w:t>
      </w:r>
    </w:p>
    <w:p w14:paraId="2E90BF4A" w14:textId="6BDC61B4" w:rsidR="009E61B8" w:rsidRPr="009E61B8" w:rsidRDefault="009E61B8" w:rsidP="00EE5839">
      <w:pPr>
        <w:numPr>
          <w:ilvl w:val="0"/>
          <w:numId w:val="88"/>
        </w:numPr>
        <w:spacing w:after="160"/>
        <w:contextualSpacing/>
        <w:rPr>
          <w:szCs w:val="24"/>
          <w:lang w:val="es-ES"/>
        </w:rPr>
      </w:pPr>
      <w:r w:rsidRPr="009E61B8">
        <w:rPr>
          <w:szCs w:val="24"/>
          <w:lang w:val="es-ES"/>
        </w:rPr>
        <w:t xml:space="preserve">Así también, tramitar ante el ADB las respectivas Transferencias Secundarias de estos fondos mencionados, conforme lo ordenado por el artículo 4° del Decreto 1515 de 2013 y el </w:t>
      </w:r>
      <w:r w:rsidR="00C51063" w:rsidRPr="009E61B8">
        <w:rPr>
          <w:szCs w:val="24"/>
          <w:lang w:val="es-ES"/>
        </w:rPr>
        <w:t>artículo</w:t>
      </w:r>
      <w:r w:rsidRPr="009E61B8">
        <w:rPr>
          <w:szCs w:val="24"/>
          <w:lang w:val="es-ES"/>
        </w:rPr>
        <w:t xml:space="preserve"> 2.8.2.9.1. del Decreto 1080 de 2015.</w:t>
      </w:r>
    </w:p>
    <w:p w14:paraId="02074CE8" w14:textId="77777777" w:rsidR="009E61B8" w:rsidRPr="009E61B8" w:rsidRDefault="009E61B8" w:rsidP="00EE5839">
      <w:pPr>
        <w:numPr>
          <w:ilvl w:val="0"/>
          <w:numId w:val="88"/>
        </w:numPr>
        <w:spacing w:after="160"/>
        <w:contextualSpacing/>
        <w:rPr>
          <w:szCs w:val="24"/>
          <w:lang w:val="es-ES"/>
        </w:rPr>
      </w:pPr>
      <w:r w:rsidRPr="009E61B8">
        <w:rPr>
          <w:szCs w:val="24"/>
          <w:lang w:val="es-ES"/>
        </w:rPr>
        <w:t>Continuar con el trámite ante el ADB de la convalidación de las TRD actualizadas una vez sean aprobadas por el Comité de Archivo del IDRD.</w:t>
      </w:r>
    </w:p>
    <w:p w14:paraId="6D1E1DA5" w14:textId="77777777" w:rsidR="009E61B8" w:rsidRPr="009E61B8" w:rsidRDefault="009E61B8" w:rsidP="00EE5839">
      <w:pPr>
        <w:numPr>
          <w:ilvl w:val="0"/>
          <w:numId w:val="88"/>
        </w:numPr>
        <w:spacing w:after="160"/>
        <w:contextualSpacing/>
        <w:rPr>
          <w:szCs w:val="24"/>
          <w:lang w:val="es-ES"/>
        </w:rPr>
      </w:pPr>
      <w:r w:rsidRPr="009E61B8">
        <w:rPr>
          <w:szCs w:val="24"/>
          <w:lang w:val="es-ES"/>
        </w:rPr>
        <w:t>Dar continuidad y seguimiento al Plan de Mejoramiento Archivístico versión 2 aprobado por el AGN.</w:t>
      </w:r>
    </w:p>
    <w:p w14:paraId="37643A15" w14:textId="77777777" w:rsidR="009E61B8" w:rsidRPr="009E61B8" w:rsidRDefault="009E61B8" w:rsidP="00EE5839">
      <w:pPr>
        <w:numPr>
          <w:ilvl w:val="0"/>
          <w:numId w:val="88"/>
        </w:numPr>
        <w:spacing w:after="160"/>
        <w:contextualSpacing/>
        <w:rPr>
          <w:szCs w:val="24"/>
          <w:lang w:val="es-ES"/>
        </w:rPr>
      </w:pPr>
      <w:r w:rsidRPr="009E61B8">
        <w:rPr>
          <w:szCs w:val="24"/>
          <w:lang w:val="es-ES"/>
        </w:rPr>
        <w:t xml:space="preserve">Asignar los recursos y dar trámite a cada uno de los procesos inscritos en el PAA 2020 para el proceso de gestión documental y proyectar las necesidades 2021-2022-2023.  </w:t>
      </w:r>
    </w:p>
    <w:p w14:paraId="4EF6102E" w14:textId="77777777" w:rsidR="00E414B7" w:rsidRDefault="00E414B7" w:rsidP="00E414B7">
      <w:pPr>
        <w:spacing w:after="160"/>
        <w:ind w:left="142"/>
        <w:contextualSpacing/>
        <w:rPr>
          <w:szCs w:val="24"/>
          <w:lang w:val="es-ES"/>
        </w:rPr>
      </w:pPr>
    </w:p>
    <w:p w14:paraId="70BBF11C" w14:textId="39ECDD64" w:rsidR="009E61B8" w:rsidRDefault="009E61B8" w:rsidP="009E61B8">
      <w:pPr>
        <w:numPr>
          <w:ilvl w:val="0"/>
          <w:numId w:val="7"/>
        </w:numPr>
        <w:spacing w:after="160"/>
        <w:ind w:left="142" w:hanging="142"/>
        <w:contextualSpacing/>
        <w:rPr>
          <w:szCs w:val="24"/>
          <w:lang w:val="es-ES"/>
        </w:rPr>
      </w:pPr>
      <w:r w:rsidRPr="009E61B8">
        <w:rPr>
          <w:szCs w:val="24"/>
          <w:lang w:val="es-ES"/>
        </w:rPr>
        <w:t>¿Qué acciones de gestión y control emprendidas para esta política considera usted que deberían continuar?</w:t>
      </w:r>
    </w:p>
    <w:p w14:paraId="48CC4B70" w14:textId="4A2CFB6F" w:rsidR="004D5A13" w:rsidRPr="009E61B8" w:rsidRDefault="004D5A13" w:rsidP="004D5A13">
      <w:pPr>
        <w:spacing w:after="160"/>
        <w:ind w:left="142"/>
        <w:contextualSpacing/>
        <w:rPr>
          <w:szCs w:val="24"/>
          <w:lang w:val="es-ES"/>
        </w:rPr>
      </w:pPr>
      <w:r>
        <w:rPr>
          <w:szCs w:val="24"/>
          <w:lang w:val="es-ES"/>
        </w:rPr>
        <w:t>R/</w:t>
      </w:r>
    </w:p>
    <w:p w14:paraId="57A4132B" w14:textId="77777777" w:rsidR="009E61B8" w:rsidRPr="009E61B8" w:rsidRDefault="009E61B8" w:rsidP="00EE5839">
      <w:pPr>
        <w:numPr>
          <w:ilvl w:val="0"/>
          <w:numId w:val="89"/>
        </w:numPr>
        <w:spacing w:after="160"/>
        <w:contextualSpacing/>
        <w:rPr>
          <w:szCs w:val="24"/>
          <w:lang w:val="es-ES"/>
        </w:rPr>
      </w:pPr>
      <w:r w:rsidRPr="009E61B8">
        <w:rPr>
          <w:szCs w:val="24"/>
          <w:lang w:val="es-ES"/>
        </w:rPr>
        <w:t>Mantener los talleres de sensibilización personalizados a las dependencias en temas de aplicación de la normativa y los lineamientos internos contenidos en el Manual de Gestión Documental de la entidad é Isolución.</w:t>
      </w:r>
    </w:p>
    <w:p w14:paraId="4C8041F8" w14:textId="77777777" w:rsidR="009E61B8" w:rsidRPr="009E61B8" w:rsidRDefault="009E61B8" w:rsidP="00EE5839">
      <w:pPr>
        <w:numPr>
          <w:ilvl w:val="0"/>
          <w:numId w:val="89"/>
        </w:numPr>
        <w:spacing w:after="160"/>
        <w:contextualSpacing/>
        <w:rPr>
          <w:szCs w:val="24"/>
          <w:lang w:val="es-ES"/>
        </w:rPr>
      </w:pPr>
      <w:r w:rsidRPr="009E61B8">
        <w:rPr>
          <w:szCs w:val="24"/>
          <w:lang w:val="es-ES"/>
        </w:rPr>
        <w:t>Hacer seguimiento continuo a la aplicación de TRD en la organización de los archivos de oficina.</w:t>
      </w:r>
    </w:p>
    <w:p w14:paraId="6F6FAFC4" w14:textId="77777777" w:rsidR="009E61B8" w:rsidRPr="009E61B8" w:rsidRDefault="009E61B8" w:rsidP="00EE5839">
      <w:pPr>
        <w:numPr>
          <w:ilvl w:val="0"/>
          <w:numId w:val="89"/>
        </w:numPr>
        <w:spacing w:after="160"/>
        <w:contextualSpacing/>
        <w:rPr>
          <w:szCs w:val="24"/>
          <w:lang w:val="es-ES"/>
        </w:rPr>
      </w:pPr>
      <w:r w:rsidRPr="009E61B8">
        <w:rPr>
          <w:szCs w:val="24"/>
          <w:lang w:val="es-ES"/>
        </w:rPr>
        <w:t>Dar continuidad a la programación anual de Transferencias Documentales Primarias.</w:t>
      </w:r>
    </w:p>
    <w:p w14:paraId="1F19206B" w14:textId="7D31EC76" w:rsidR="009E61B8" w:rsidRPr="00185808" w:rsidRDefault="009E61B8" w:rsidP="00EE5839">
      <w:pPr>
        <w:numPr>
          <w:ilvl w:val="0"/>
          <w:numId w:val="89"/>
        </w:numPr>
        <w:spacing w:after="160"/>
        <w:contextualSpacing/>
        <w:rPr>
          <w:szCs w:val="24"/>
          <w:lang w:val="es-ES"/>
        </w:rPr>
      </w:pPr>
      <w:r w:rsidRPr="009E61B8">
        <w:rPr>
          <w:szCs w:val="24"/>
          <w:lang w:val="es-ES"/>
        </w:rPr>
        <w:t xml:space="preserve">Dar continuidad a Inventarios Documentales en formato FUID actualizados en los Archivos de Gestión conforme a las TRD. </w:t>
      </w:r>
      <w:r w:rsidRPr="00185808">
        <w:rPr>
          <w:szCs w:val="24"/>
          <w:lang w:val="es-ES"/>
        </w:rPr>
        <w:t xml:space="preserve"> </w:t>
      </w:r>
    </w:p>
    <w:p w14:paraId="21FD6DE2" w14:textId="77777777" w:rsidR="009E61B8" w:rsidRPr="009E61B8" w:rsidRDefault="009E61B8" w:rsidP="00EE5839">
      <w:pPr>
        <w:numPr>
          <w:ilvl w:val="0"/>
          <w:numId w:val="89"/>
        </w:numPr>
        <w:spacing w:after="160"/>
        <w:contextualSpacing/>
        <w:rPr>
          <w:szCs w:val="24"/>
          <w:lang w:val="es-ES"/>
        </w:rPr>
      </w:pPr>
      <w:r w:rsidRPr="009E61B8">
        <w:rPr>
          <w:szCs w:val="24"/>
          <w:lang w:val="es-ES"/>
        </w:rPr>
        <w:t xml:space="preserve">Asignar recursos y dar trámite a los procesos inscritos en el PAA 2020 para el proceso de gestión documental, y proyectar las necesidades 2021-2022-2023.  </w:t>
      </w:r>
    </w:p>
    <w:p w14:paraId="126D35BF" w14:textId="77777777" w:rsidR="009E61B8" w:rsidRPr="009E61B8" w:rsidRDefault="009E61B8" w:rsidP="00EE5839">
      <w:pPr>
        <w:numPr>
          <w:ilvl w:val="0"/>
          <w:numId w:val="89"/>
        </w:numPr>
        <w:spacing w:after="160"/>
        <w:contextualSpacing/>
        <w:rPr>
          <w:szCs w:val="24"/>
          <w:lang w:val="es-ES"/>
        </w:rPr>
      </w:pPr>
      <w:r w:rsidRPr="009E61B8">
        <w:rPr>
          <w:szCs w:val="24"/>
          <w:lang w:val="es-ES"/>
        </w:rPr>
        <w:t xml:space="preserve">Priorizar la consecución del equipo interdisciplinario para el área de archivo y correspondencia (artículo 7 y 8 del Decreto 514 de 2006), incluyendo el personal técnico y auxiliar para los procesos archivísticos y técnicos que se llevan a cabo en el archivo central. </w:t>
      </w:r>
    </w:p>
    <w:p w14:paraId="02B38E2C" w14:textId="77777777" w:rsidR="009E61B8" w:rsidRPr="009E61B8" w:rsidRDefault="009E61B8" w:rsidP="00EE5839">
      <w:pPr>
        <w:numPr>
          <w:ilvl w:val="0"/>
          <w:numId w:val="89"/>
        </w:numPr>
        <w:spacing w:after="160"/>
        <w:contextualSpacing/>
        <w:rPr>
          <w:szCs w:val="24"/>
          <w:lang w:val="es-ES"/>
        </w:rPr>
      </w:pPr>
      <w:r w:rsidRPr="009E61B8">
        <w:rPr>
          <w:szCs w:val="24"/>
          <w:lang w:val="es-ES"/>
        </w:rPr>
        <w:t>Dar continuidad a la actualización de los instrumentos archivísticos incluido el SIC.</w:t>
      </w:r>
    </w:p>
    <w:p w14:paraId="717D24B5" w14:textId="77777777" w:rsidR="001E6FBE" w:rsidRPr="009E61B8" w:rsidRDefault="001E6FBE" w:rsidP="009E61B8">
      <w:pPr>
        <w:rPr>
          <w:szCs w:val="24"/>
          <w:lang w:val="es-ES"/>
        </w:rPr>
      </w:pPr>
    </w:p>
    <w:p w14:paraId="59B7DBA9" w14:textId="4EEC49D0" w:rsidR="004E4126" w:rsidRPr="00BE6E9D" w:rsidRDefault="0090582C" w:rsidP="00BE6E9D">
      <w:pPr>
        <w:spacing w:after="160"/>
        <w:rPr>
          <w:b/>
          <w:color w:val="2F5496"/>
          <w:lang w:val="es-ES"/>
        </w:rPr>
      </w:pPr>
      <w:bookmarkStart w:id="79" w:name="_Toc16153958"/>
      <w:r w:rsidRPr="00BE6E9D">
        <w:rPr>
          <w:b/>
          <w:color w:val="2F5496"/>
          <w:lang w:val="es-ES"/>
        </w:rPr>
        <w:t xml:space="preserve">2.3.5.2 </w:t>
      </w:r>
      <w:r w:rsidR="004E4126" w:rsidRPr="00BE6E9D">
        <w:rPr>
          <w:b/>
          <w:color w:val="2F5496"/>
          <w:lang w:val="es-ES"/>
        </w:rPr>
        <w:t>Transparencia, Acceso a la Información Pública y Lucha contra la Corrupción</w:t>
      </w:r>
      <w:bookmarkEnd w:id="79"/>
    </w:p>
    <w:p w14:paraId="11820149" w14:textId="746BEE65" w:rsidR="00C836C4" w:rsidRPr="00A6356E" w:rsidRDefault="00C836C4" w:rsidP="00D20FAB">
      <w:r w:rsidRPr="00A6356E">
        <w:t xml:space="preserve">A partir de la formulación, ejecución y seguimiento del componente </w:t>
      </w:r>
      <w:r w:rsidR="00FC338B" w:rsidRPr="00A6356E">
        <w:t>cinco planes anticorrupción</w:t>
      </w:r>
      <w:r w:rsidRPr="00A6356E">
        <w:t xml:space="preserve"> y de atención al ciudadano - PAAC, favor realizar una </w:t>
      </w:r>
      <w:r w:rsidRPr="00A6356E">
        <w:lastRenderedPageBreak/>
        <w:t xml:space="preserve">descripción cuantitativa y cualitativa de la ejecución de </w:t>
      </w:r>
      <w:r w:rsidRPr="00A6356E">
        <w:rPr>
          <w:szCs w:val="24"/>
        </w:rPr>
        <w:t>las acciones para garantizar a los ciudadanos el acceso a la información pública</w:t>
      </w:r>
    </w:p>
    <w:p w14:paraId="047BA5D3" w14:textId="77777777" w:rsidR="00C526FF" w:rsidRDefault="00C526FF" w:rsidP="00185808">
      <w:pPr>
        <w:spacing w:after="160" w:line="259" w:lineRule="auto"/>
        <w:rPr>
          <w:lang w:val="es-ES"/>
        </w:rPr>
      </w:pPr>
    </w:p>
    <w:p w14:paraId="085F76C6" w14:textId="1B88590E" w:rsidR="009B7F9B" w:rsidRPr="009B7F9B" w:rsidRDefault="00C526FF" w:rsidP="00185808">
      <w:pPr>
        <w:spacing w:after="160" w:line="259" w:lineRule="auto"/>
        <w:rPr>
          <w:lang w:val="es-ES"/>
        </w:rPr>
      </w:pPr>
      <w:r>
        <w:rPr>
          <w:lang w:val="es-ES"/>
        </w:rPr>
        <w:t xml:space="preserve">R/ </w:t>
      </w:r>
      <w:r w:rsidR="009B7F9B" w:rsidRPr="009B7F9B">
        <w:rPr>
          <w:lang w:val="es-ES"/>
        </w:rPr>
        <w:t xml:space="preserve">El 16 de febrero de 2016, </w:t>
      </w:r>
      <w:r w:rsidR="00185808">
        <w:rPr>
          <w:lang w:val="es-ES"/>
        </w:rPr>
        <w:t xml:space="preserve">a raíz de la visita especial realizada por </w:t>
      </w:r>
      <w:r w:rsidR="009B7F9B" w:rsidRPr="009B7F9B">
        <w:rPr>
          <w:lang w:val="es-ES"/>
        </w:rPr>
        <w:t>la Procuraduría General de la Nación</w:t>
      </w:r>
      <w:r w:rsidR="00185808">
        <w:rPr>
          <w:lang w:val="es-ES"/>
        </w:rPr>
        <w:t>,</w:t>
      </w:r>
      <w:r>
        <w:rPr>
          <w:lang w:val="es-ES"/>
        </w:rPr>
        <w:t xml:space="preserve"> </w:t>
      </w:r>
      <w:r w:rsidR="009B7F9B" w:rsidRPr="009B7F9B">
        <w:rPr>
          <w:lang w:val="es-ES"/>
        </w:rPr>
        <w:t>con el fin de verificar el cumplimiento de las disposiciones contenidas en la Ley 1712 de 2014 de Transparencia y Acceso a la Información Pública</w:t>
      </w:r>
      <w:r w:rsidR="00185808">
        <w:rPr>
          <w:lang w:val="es-ES"/>
        </w:rPr>
        <w:t>, en la que se determinó</w:t>
      </w:r>
      <w:r w:rsidR="009B7F9B" w:rsidRPr="009B7F9B">
        <w:rPr>
          <w:lang w:val="es-ES"/>
        </w:rPr>
        <w:t xml:space="preserve"> un nivel de avance</w:t>
      </w:r>
      <w:r w:rsidR="00185808">
        <w:rPr>
          <w:lang w:val="es-ES"/>
        </w:rPr>
        <w:t xml:space="preserve"> del IDRD</w:t>
      </w:r>
      <w:r w:rsidR="009B7F9B" w:rsidRPr="009B7F9B">
        <w:rPr>
          <w:lang w:val="es-ES"/>
        </w:rPr>
        <w:t xml:space="preserve"> del 44%, </w:t>
      </w:r>
      <w:r w:rsidR="00AC61B4">
        <w:rPr>
          <w:lang w:val="es-ES"/>
        </w:rPr>
        <w:t>se</w:t>
      </w:r>
      <w:r w:rsidR="009B7F9B" w:rsidRPr="009B7F9B">
        <w:rPr>
          <w:lang w:val="es-ES"/>
        </w:rPr>
        <w:t xml:space="preserve"> dio inicio a</w:t>
      </w:r>
      <w:r w:rsidR="00AC61B4">
        <w:rPr>
          <w:lang w:val="es-ES"/>
        </w:rPr>
        <w:t>l</w:t>
      </w:r>
      <w:r w:rsidR="009B7F9B" w:rsidRPr="009B7F9B">
        <w:rPr>
          <w:lang w:val="es-ES"/>
        </w:rPr>
        <w:t xml:space="preserve"> seguimiento</w:t>
      </w:r>
      <w:r w:rsidR="00AC61B4">
        <w:rPr>
          <w:lang w:val="es-ES"/>
        </w:rPr>
        <w:t xml:space="preserve"> del contenido de la matriz</w:t>
      </w:r>
      <w:r w:rsidR="009B7F9B" w:rsidRPr="009B7F9B">
        <w:rPr>
          <w:lang w:val="es-ES"/>
        </w:rPr>
        <w:t xml:space="preserve"> por parte de la Secretaría General del IDRD</w:t>
      </w:r>
      <w:r w:rsidR="00185808">
        <w:rPr>
          <w:lang w:val="es-ES"/>
        </w:rPr>
        <w:t xml:space="preserve"> con las áreas involucradas</w:t>
      </w:r>
      <w:r w:rsidR="00AC61B4">
        <w:rPr>
          <w:lang w:val="es-ES"/>
        </w:rPr>
        <w:t xml:space="preserve"> </w:t>
      </w:r>
      <w:r w:rsidR="00185808">
        <w:rPr>
          <w:lang w:val="es-ES"/>
        </w:rPr>
        <w:t xml:space="preserve">y se </w:t>
      </w:r>
      <w:r w:rsidR="009B7F9B" w:rsidRPr="009B7F9B">
        <w:rPr>
          <w:lang w:val="es-ES"/>
        </w:rPr>
        <w:t>realizó la contratación de un recurso humano con el objeto de prestar sus servicios profesionales en el seguimiento, monitoreo y gestión para la actualización y ajuste de la información publicada en el página web del instituto, en cumplimiento a lo dispuesto en la ley 1712 de 2014, reglamentada por el Decreto 103 de 2015 y Decreto 3564 de 2015.</w:t>
      </w:r>
    </w:p>
    <w:p w14:paraId="515C3B3B" w14:textId="77777777" w:rsidR="009B7F9B" w:rsidRPr="009B7F9B" w:rsidRDefault="009B7F9B" w:rsidP="009B7F9B">
      <w:pPr>
        <w:spacing w:after="160" w:line="259" w:lineRule="auto"/>
        <w:rPr>
          <w:lang w:val="es-ES"/>
        </w:rPr>
      </w:pPr>
      <w:r w:rsidRPr="009B7F9B">
        <w:rPr>
          <w:lang w:val="es-ES"/>
        </w:rPr>
        <w:t xml:space="preserve">Iniciando la vigencia 2017 la página web del IDRD contaba con un link particular de Transparencia y Acceso a la Información Pública y se empezó a hacer seguimiento a lo publicado teniendo en cuenta la versión 3 de la Matriz de Cumplimiento a la Ley 1712 de 2014, Decreto 103 de 2015 y Decreto MinTIC 3564 de 2015 de la Procuraduría General de la Nación, la cual se ajustó con la finalidad de que allí se realizará el seguimiento a la información publicada definiendo responsables y tiempos de actualización de cada uno de los ítems allí contenidos. </w:t>
      </w:r>
    </w:p>
    <w:p w14:paraId="5A593434" w14:textId="162D3090" w:rsidR="009B7F9B" w:rsidRPr="009B7F9B" w:rsidRDefault="009B7F9B" w:rsidP="009B7F9B">
      <w:pPr>
        <w:spacing w:after="160" w:line="259" w:lineRule="auto"/>
        <w:rPr>
          <w:lang w:val="es-ES"/>
        </w:rPr>
      </w:pPr>
      <w:r w:rsidRPr="009B7F9B">
        <w:rPr>
          <w:lang w:val="es-ES"/>
        </w:rPr>
        <w:t xml:space="preserve">Durante junio de 2017 con el propósito de contribuir al fortalecimiento de la gestión administrativa en las entidades públicas del Distrito Capital y teniendo en cuenta su deber de garantizar la prestación de bienes y servicios a los ciudadanos, la Veeduría Distrital, Corporación Transparencia por Colombia, ProBogotá, y la Cámara y Comercio de Bogotá, convocó al IDRD para el proceso de capacitación y medición del Índice de Transparencia de Bogotá 2016-2017, con el fin de evaluar los niveles de riesgo de corrupción y de transparencia en entidades públicas distritales, </w:t>
      </w:r>
      <w:r w:rsidR="00AC61B4">
        <w:rPr>
          <w:lang w:val="es-ES"/>
        </w:rPr>
        <w:t>con una calificación para el IDRD</w:t>
      </w:r>
      <w:r w:rsidRPr="009B7F9B">
        <w:rPr>
          <w:lang w:val="es-ES"/>
        </w:rPr>
        <w:t xml:space="preserve"> del 60.8</w:t>
      </w:r>
      <w:r w:rsidR="00AC61B4">
        <w:rPr>
          <w:lang w:val="es-ES"/>
        </w:rPr>
        <w:t>,</w:t>
      </w:r>
      <w:r w:rsidRPr="009B7F9B">
        <w:rPr>
          <w:lang w:val="es-ES"/>
        </w:rPr>
        <w:t xml:space="preserve"> ubicando la entidad en un riesgo medio. El ITB evaluó los factores de Visibilidad, Institucionalidad y Control, siendo el primero el que mide la divulgación de la información en la página web de la entidad considerando la implementación de la Ley 1712, obteniendo la calificación más alta dentro de los factores con el 80.9 de cumplimiento.</w:t>
      </w:r>
    </w:p>
    <w:p w14:paraId="2B348CB4" w14:textId="77777777" w:rsidR="009B7F9B" w:rsidRPr="009B7F9B" w:rsidRDefault="009B7F9B" w:rsidP="009B7F9B">
      <w:pPr>
        <w:spacing w:after="160" w:line="259" w:lineRule="auto"/>
        <w:rPr>
          <w:lang w:val="es-ES"/>
        </w:rPr>
      </w:pPr>
      <w:r w:rsidRPr="009B7F9B">
        <w:rPr>
          <w:lang w:val="es-ES"/>
        </w:rPr>
        <w:t xml:space="preserve">Durante la vigencia 2018, se realizó traslado de la información contenida en la página web de la entidad a la plantilla govimentum con la finalidad de mejorar la presentación, forma y contenido de lo publicado, sin embargo, </w:t>
      </w:r>
      <w:r w:rsidRPr="009B7F9B">
        <w:rPr>
          <w:lang w:val="es-ES"/>
        </w:rPr>
        <w:lastRenderedPageBreak/>
        <w:t xml:space="preserve">después del lanzamiento de la página web en el mes de junio se evidenció que parte de la información que se encontraba en el botón de Transparencia y Acceso a la Información Pública no se había trasladado de manera correcta lo que conllevó a realizar nuevamente un diagnostico teniendo en cuenta la Matriz de Cumplimiento a la Ley 1712 de 2014, Decreto 103 de 2015 y Decreto MinTIC 3564 de 2015 de la Procuraduría General de la Nación, a fin de solicitar a las áreas y dependencias responsables la generación de la información y publicación de la información faltante. </w:t>
      </w:r>
    </w:p>
    <w:p w14:paraId="437805CA" w14:textId="6F5BA595" w:rsidR="00C836C4" w:rsidRDefault="009B7F9B" w:rsidP="00D53395">
      <w:pPr>
        <w:rPr>
          <w:lang w:val="es-ES"/>
        </w:rPr>
      </w:pPr>
      <w:r w:rsidRPr="009B7F9B">
        <w:rPr>
          <w:lang w:val="es-ES"/>
        </w:rPr>
        <w:t>En la vigencia 2019, el botón de Transparencia y Acceso a la Información Pública se encuentra en un estado de implementación del 99%, teniendo en cuenta los resultados de la evaluación del ITA, realizado por las Procuraduría General de la Nación.</w:t>
      </w:r>
    </w:p>
    <w:p w14:paraId="5472D61B" w14:textId="77777777" w:rsidR="00C526FF" w:rsidRDefault="00C526FF" w:rsidP="00D53395">
      <w:pPr>
        <w:rPr>
          <w:b/>
          <w:color w:val="365F91" w:themeColor="accent1" w:themeShade="BF"/>
          <w:lang w:val="es-ES"/>
        </w:rPr>
      </w:pPr>
    </w:p>
    <w:p w14:paraId="4AA91E43" w14:textId="302AFDB2" w:rsidR="00781545" w:rsidRPr="00A6356E" w:rsidRDefault="00C836C4" w:rsidP="00D53395">
      <w:pPr>
        <w:rPr>
          <w:sz w:val="16"/>
          <w:szCs w:val="16"/>
          <w:lang w:val="es-ES"/>
        </w:rPr>
      </w:pPr>
      <w:r w:rsidRPr="00A6356E">
        <w:rPr>
          <w:b/>
          <w:color w:val="365F91" w:themeColor="accent1" w:themeShade="BF"/>
          <w:lang w:val="es-ES"/>
        </w:rPr>
        <w:t xml:space="preserve">1. Gestión: </w:t>
      </w:r>
    </w:p>
    <w:p w14:paraId="6E830007" w14:textId="77777777" w:rsidR="00C836C4" w:rsidRPr="009B7F9B" w:rsidRDefault="00C836C4" w:rsidP="00D53395">
      <w:pPr>
        <w:rPr>
          <w:lang w:val="es-ES"/>
        </w:rPr>
      </w:pPr>
    </w:p>
    <w:p w14:paraId="027B0D44" w14:textId="44007058" w:rsidR="00284050" w:rsidRPr="009B7F9B" w:rsidRDefault="00284050" w:rsidP="00D20FAB">
      <w:pPr>
        <w:widowControl w:val="0"/>
        <w:tabs>
          <w:tab w:val="left" w:pos="220"/>
          <w:tab w:val="left" w:pos="720"/>
        </w:tabs>
        <w:autoSpaceDE w:val="0"/>
        <w:autoSpaceDN w:val="0"/>
        <w:adjustRightInd w:val="0"/>
        <w:spacing w:after="240"/>
        <w:rPr>
          <w:lang w:val="es-ES"/>
        </w:rPr>
      </w:pPr>
      <w:r w:rsidRPr="009B7F9B">
        <w:rPr>
          <w:lang w:val="es-ES"/>
        </w:rPr>
        <w:t xml:space="preserve">¿Se establecieron acciones de publicación en el sitio web de la información sobre los resultados obtenidos por la entidad? </w:t>
      </w:r>
      <w:r w:rsidRPr="009B7F9B">
        <w:rPr>
          <w:rFonts w:ascii="MS Gothic" w:eastAsia="MS Gothic" w:hAnsi="MS Gothic" w:cs="MS Gothic" w:hint="eastAsia"/>
          <w:lang w:val="es-ES"/>
        </w:rPr>
        <w:t> </w:t>
      </w:r>
    </w:p>
    <w:p w14:paraId="5713C192" w14:textId="06596D37" w:rsidR="009B7F9B" w:rsidRPr="009B7F9B" w:rsidRDefault="00234744" w:rsidP="009B7F9B">
      <w:pPr>
        <w:spacing w:after="160" w:line="259" w:lineRule="auto"/>
        <w:rPr>
          <w:lang w:val="es-ES"/>
        </w:rPr>
      </w:pPr>
      <w:r>
        <w:rPr>
          <w:lang w:val="es-ES"/>
        </w:rPr>
        <w:t>R/ Los resultados de la gestión se encuentran publicados en la página web en el sitio de Transparencia.</w:t>
      </w:r>
    </w:p>
    <w:p w14:paraId="5FE2B0F7" w14:textId="77777777" w:rsidR="00284050" w:rsidRPr="009B7F9B" w:rsidRDefault="00284050" w:rsidP="00D20FAB">
      <w:pPr>
        <w:widowControl w:val="0"/>
        <w:tabs>
          <w:tab w:val="left" w:pos="220"/>
          <w:tab w:val="left" w:pos="720"/>
        </w:tabs>
        <w:autoSpaceDE w:val="0"/>
        <w:autoSpaceDN w:val="0"/>
        <w:adjustRightInd w:val="0"/>
        <w:spacing w:after="240"/>
        <w:rPr>
          <w:lang w:val="es-ES"/>
        </w:rPr>
      </w:pPr>
      <w:r w:rsidRPr="009B7F9B">
        <w:rPr>
          <w:lang w:val="es-ES"/>
        </w:rPr>
        <w:t xml:space="preserve">¿La Procuraduría General de la Nación realizo vigilancias preventivas en materia de transparencia y acceso a la información a la entidad durante el periodo reportado? </w:t>
      </w:r>
    </w:p>
    <w:p w14:paraId="434C0D40" w14:textId="1E51924E" w:rsidR="009B7F9B" w:rsidRDefault="00C526FF" w:rsidP="00D20FAB">
      <w:pPr>
        <w:widowControl w:val="0"/>
        <w:tabs>
          <w:tab w:val="left" w:pos="220"/>
          <w:tab w:val="left" w:pos="720"/>
        </w:tabs>
        <w:autoSpaceDE w:val="0"/>
        <w:autoSpaceDN w:val="0"/>
        <w:adjustRightInd w:val="0"/>
        <w:spacing w:after="240"/>
        <w:rPr>
          <w:lang w:val="es-ES"/>
        </w:rPr>
      </w:pPr>
      <w:r>
        <w:rPr>
          <w:lang w:val="es-ES"/>
        </w:rPr>
        <w:t xml:space="preserve">R/ </w:t>
      </w:r>
      <w:r w:rsidR="009B7F9B" w:rsidRPr="009B7F9B">
        <w:rPr>
          <w:lang w:val="es-ES"/>
        </w:rPr>
        <w:t>Durante el mes de febrero de 2016 la Procuraduría General de la Nación realizó una visita especial donde se encontró que no existía una sección específica de Transparencia y Acceso a la Información Pública en la página web del IDRD y que el avance de cumplimiento era del 44%.</w:t>
      </w:r>
    </w:p>
    <w:p w14:paraId="5A02744D" w14:textId="4E5A5491" w:rsidR="00284050" w:rsidRPr="009B7F9B" w:rsidRDefault="00284050" w:rsidP="00D20FAB">
      <w:pPr>
        <w:widowControl w:val="0"/>
        <w:tabs>
          <w:tab w:val="left" w:pos="220"/>
          <w:tab w:val="left" w:pos="720"/>
        </w:tabs>
        <w:autoSpaceDE w:val="0"/>
        <w:autoSpaceDN w:val="0"/>
        <w:adjustRightInd w:val="0"/>
        <w:spacing w:after="240"/>
        <w:rPr>
          <w:lang w:val="es-ES"/>
        </w:rPr>
      </w:pPr>
      <w:r w:rsidRPr="009B7F9B">
        <w:rPr>
          <w:lang w:val="es-ES"/>
        </w:rPr>
        <w:t xml:space="preserve">¿Cuál fue el resultado y el balance de plan de mejoramiento? </w:t>
      </w:r>
    </w:p>
    <w:p w14:paraId="154C6DF4" w14:textId="065EC28A" w:rsidR="009B7F9B" w:rsidRDefault="00C526FF" w:rsidP="009B7F9B">
      <w:pPr>
        <w:spacing w:after="160" w:line="259" w:lineRule="auto"/>
        <w:rPr>
          <w:lang w:val="es-ES"/>
        </w:rPr>
      </w:pPr>
      <w:r>
        <w:rPr>
          <w:lang w:val="es-ES"/>
        </w:rPr>
        <w:t xml:space="preserve">R/ </w:t>
      </w:r>
      <w:r w:rsidR="009B7F9B" w:rsidRPr="009B7F9B">
        <w:rPr>
          <w:lang w:val="es-ES"/>
        </w:rPr>
        <w:t>Teniendo en cuenta el trabajo realizado por el IDRD y teniendo en cuenta los resultados del ITA, el IDRD actualmente cuenta con un porcentaje de cumplimiento del 99%.</w:t>
      </w:r>
    </w:p>
    <w:p w14:paraId="1C6D0428" w14:textId="4D8EEC21" w:rsidR="00284050" w:rsidRPr="009B7F9B" w:rsidRDefault="00284050" w:rsidP="00D20FAB">
      <w:pPr>
        <w:widowControl w:val="0"/>
        <w:tabs>
          <w:tab w:val="left" w:pos="220"/>
          <w:tab w:val="left" w:pos="720"/>
        </w:tabs>
        <w:autoSpaceDE w:val="0"/>
        <w:autoSpaceDN w:val="0"/>
        <w:adjustRightInd w:val="0"/>
        <w:spacing w:after="240"/>
        <w:rPr>
          <w:lang w:val="es-ES"/>
        </w:rPr>
      </w:pPr>
      <w:r w:rsidRPr="009B7F9B">
        <w:rPr>
          <w:lang w:val="es-ES"/>
        </w:rPr>
        <w:t xml:space="preserve">¿La entidad participó en el Índice de Transparencia y Acceso a la información (ITA) de la Procuraduría General de la Nación y en el índice Transparencia por Bogotá que lideró la Veeduría </w:t>
      </w:r>
      <w:r w:rsidR="00FC338B" w:rsidRPr="009B7F9B">
        <w:rPr>
          <w:lang w:val="es-ES"/>
        </w:rPr>
        <w:t>Distrital</w:t>
      </w:r>
      <w:r w:rsidR="00A03F8A" w:rsidRPr="009B7F9B">
        <w:rPr>
          <w:lang w:val="es-ES"/>
        </w:rPr>
        <w:t>?</w:t>
      </w:r>
      <w:r w:rsidRPr="009B7F9B">
        <w:rPr>
          <w:lang w:val="es-ES"/>
        </w:rPr>
        <w:t>, ¿Cuáles fueron los resultados?</w:t>
      </w:r>
    </w:p>
    <w:p w14:paraId="17E56A91" w14:textId="7FBB641A" w:rsidR="00D53395" w:rsidRPr="009B7F9B" w:rsidRDefault="00C526FF" w:rsidP="00D53395">
      <w:pPr>
        <w:spacing w:after="160" w:line="259" w:lineRule="auto"/>
        <w:rPr>
          <w:lang w:val="es-ES"/>
        </w:rPr>
      </w:pPr>
      <w:r>
        <w:rPr>
          <w:lang w:val="es-ES"/>
        </w:rPr>
        <w:t xml:space="preserve">R/ </w:t>
      </w:r>
      <w:r w:rsidR="00D53395" w:rsidRPr="009B7F9B">
        <w:rPr>
          <w:lang w:val="es-ES"/>
        </w:rPr>
        <w:t>Si, los resultados fueron de 99 puntos sobre 10</w:t>
      </w:r>
      <w:r w:rsidR="00AC61B4">
        <w:rPr>
          <w:lang w:val="es-ES"/>
        </w:rPr>
        <w:t>0</w:t>
      </w:r>
      <w:r w:rsidR="00D53395" w:rsidRPr="009B7F9B">
        <w:rPr>
          <w:lang w:val="es-ES"/>
        </w:rPr>
        <w:t xml:space="preserve"> como se evidencia en el siguiente soporte</w:t>
      </w:r>
      <w:r w:rsidR="00AC61B4">
        <w:rPr>
          <w:lang w:val="es-ES"/>
        </w:rPr>
        <w:t>:</w:t>
      </w:r>
    </w:p>
    <w:p w14:paraId="08F45D80" w14:textId="485342DF" w:rsidR="00D53395" w:rsidRDefault="00D53395" w:rsidP="00D53395">
      <w:pPr>
        <w:spacing w:after="160" w:line="259" w:lineRule="auto"/>
        <w:contextualSpacing/>
        <w:jc w:val="center"/>
        <w:rPr>
          <w:lang w:val="es-ES"/>
        </w:rPr>
      </w:pPr>
      <w:r>
        <w:rPr>
          <w:noProof/>
          <w:lang w:eastAsia="es-CO"/>
        </w:rPr>
        <w:lastRenderedPageBreak/>
        <w:drawing>
          <wp:inline distT="0" distB="0" distL="0" distR="0" wp14:anchorId="073FA54B" wp14:editId="64BC9F1A">
            <wp:extent cx="4363116" cy="196659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98" cy="1974925"/>
                    </a:xfrm>
                    <a:prstGeom prst="rect">
                      <a:avLst/>
                    </a:prstGeom>
                    <a:noFill/>
                  </pic:spPr>
                </pic:pic>
              </a:graphicData>
            </a:graphic>
          </wp:inline>
        </w:drawing>
      </w:r>
    </w:p>
    <w:p w14:paraId="5268334D" w14:textId="77777777" w:rsidR="00D53395" w:rsidRDefault="00D53395" w:rsidP="00D53395">
      <w:pPr>
        <w:spacing w:after="160" w:line="259" w:lineRule="auto"/>
        <w:contextualSpacing/>
        <w:rPr>
          <w:lang w:val="es-ES"/>
        </w:rPr>
      </w:pPr>
    </w:p>
    <w:p w14:paraId="260F332D" w14:textId="77777777" w:rsidR="00D53395" w:rsidRDefault="00D53395" w:rsidP="00D53395">
      <w:pPr>
        <w:spacing w:after="160" w:line="259" w:lineRule="auto"/>
        <w:contextualSpacing/>
        <w:rPr>
          <w:lang w:val="es-ES"/>
        </w:rPr>
      </w:pPr>
    </w:p>
    <w:p w14:paraId="2724AA51" w14:textId="0994A1C8" w:rsidR="00D53395" w:rsidRDefault="00284050" w:rsidP="00D53395">
      <w:pPr>
        <w:contextualSpacing/>
        <w:rPr>
          <w:lang w:val="es-ES"/>
        </w:rPr>
      </w:pPr>
      <w:r w:rsidRPr="00D53395">
        <w:rPr>
          <w:lang w:val="es-ES"/>
        </w:rPr>
        <w:t>¿La entidad recibió acompañamiento o asistencia técnica en materia de transparencia y acceso a la información pública? ¿Cuáles fueron los resultados?</w:t>
      </w:r>
    </w:p>
    <w:p w14:paraId="3F004CF1" w14:textId="77777777" w:rsidR="00D53395" w:rsidRDefault="00D53395" w:rsidP="00D53395">
      <w:pPr>
        <w:rPr>
          <w:lang w:val="es-ES"/>
        </w:rPr>
      </w:pPr>
    </w:p>
    <w:p w14:paraId="4CEEBB8C" w14:textId="3659ED59" w:rsidR="00D53395" w:rsidRDefault="00C526FF" w:rsidP="00D53395">
      <w:pPr>
        <w:rPr>
          <w:lang w:val="es-ES"/>
        </w:rPr>
      </w:pPr>
      <w:r>
        <w:rPr>
          <w:lang w:val="es-ES"/>
        </w:rPr>
        <w:t xml:space="preserve">R/ </w:t>
      </w:r>
      <w:r w:rsidR="00D53395" w:rsidRPr="009B7F9B">
        <w:rPr>
          <w:lang w:val="es-ES"/>
        </w:rPr>
        <w:t>Si, se realizó acompañamiento de la Veeduría Distrital y las entidades que realizaron la medición del ITA y el ITB, lo que permitió un avance significativo en el cumplimiento de la Ley 1712.</w:t>
      </w:r>
    </w:p>
    <w:p w14:paraId="15D7A9C6" w14:textId="77777777" w:rsidR="009841D3" w:rsidRPr="009B7F9B" w:rsidRDefault="009841D3" w:rsidP="00D53395">
      <w:pPr>
        <w:rPr>
          <w:lang w:val="es-ES"/>
        </w:rPr>
      </w:pPr>
    </w:p>
    <w:p w14:paraId="3784BBD6" w14:textId="1E82DCED" w:rsidR="007056E1" w:rsidRPr="009B7F9B" w:rsidRDefault="007056E1" w:rsidP="00D20FAB">
      <w:pPr>
        <w:widowControl w:val="0"/>
        <w:tabs>
          <w:tab w:val="left" w:pos="220"/>
          <w:tab w:val="left" w:pos="720"/>
        </w:tabs>
        <w:autoSpaceDE w:val="0"/>
        <w:autoSpaceDN w:val="0"/>
        <w:adjustRightInd w:val="0"/>
        <w:spacing w:after="240"/>
        <w:rPr>
          <w:lang w:val="es-ES"/>
        </w:rPr>
      </w:pPr>
      <w:r w:rsidRPr="009B7F9B">
        <w:rPr>
          <w:lang w:val="es-ES"/>
        </w:rPr>
        <w:t xml:space="preserve">¿Los instrumentos de gestión de la información (Registro de Activos de Información, </w:t>
      </w:r>
      <w:bookmarkStart w:id="80" w:name="_Hlk22727790"/>
      <w:r w:rsidRPr="009B7F9B">
        <w:rPr>
          <w:lang w:val="es-ES"/>
        </w:rPr>
        <w:t xml:space="preserve">índice de Información Clasificada y Reservada, </w:t>
      </w:r>
      <w:r w:rsidR="00A03F8A" w:rsidRPr="009B7F9B">
        <w:rPr>
          <w:lang w:val="es-ES"/>
        </w:rPr>
        <w:t xml:space="preserve">Esquema de Publicación de Información </w:t>
      </w:r>
      <w:bookmarkEnd w:id="80"/>
      <w:r w:rsidR="00A03F8A" w:rsidRPr="009B7F9B">
        <w:rPr>
          <w:lang w:val="es-ES"/>
        </w:rPr>
        <w:t>y Programa de Gestión Documental), ¿están actualizados y publicados?</w:t>
      </w:r>
    </w:p>
    <w:p w14:paraId="3737041B" w14:textId="6103C092" w:rsidR="00FF005F" w:rsidRPr="00FF005F" w:rsidRDefault="00C526FF" w:rsidP="00D53395">
      <w:pPr>
        <w:spacing w:after="160" w:line="259" w:lineRule="auto"/>
        <w:rPr>
          <w:lang w:val="es-ES"/>
        </w:rPr>
      </w:pPr>
      <w:r w:rsidRPr="00234744">
        <w:rPr>
          <w:lang w:val="es-ES"/>
        </w:rPr>
        <w:t>R/</w:t>
      </w:r>
      <w:r w:rsidR="00234744" w:rsidRPr="00234744">
        <w:rPr>
          <w:lang w:val="es-ES"/>
        </w:rPr>
        <w:t xml:space="preserve"> El Registro de Activos de Información, el Esquema de Publicación de Información y el </w:t>
      </w:r>
      <w:r w:rsidR="004C7EBE" w:rsidRPr="00234744">
        <w:rPr>
          <w:lang w:val="es-ES"/>
        </w:rPr>
        <w:t>Programa de Gestión Documental se encuentra actualizado</w:t>
      </w:r>
      <w:r w:rsidR="00234744" w:rsidRPr="00234744">
        <w:rPr>
          <w:lang w:val="es-ES"/>
        </w:rPr>
        <w:t>s</w:t>
      </w:r>
      <w:r w:rsidR="00234744">
        <w:rPr>
          <w:lang w:val="es-ES"/>
        </w:rPr>
        <w:t xml:space="preserve"> y publicados</w:t>
      </w:r>
      <w:r w:rsidR="00FF005F" w:rsidRPr="00234744">
        <w:rPr>
          <w:lang w:val="es-ES"/>
        </w:rPr>
        <w:t>.</w:t>
      </w:r>
      <w:r w:rsidR="00234744" w:rsidRPr="00234744">
        <w:rPr>
          <w:lang w:val="es-ES"/>
        </w:rPr>
        <w:t xml:space="preserve"> El índice de Información Clasificada y Reservada está en proceso de</w:t>
      </w:r>
      <w:r w:rsidR="00234744">
        <w:rPr>
          <w:lang w:val="es-ES"/>
        </w:rPr>
        <w:t xml:space="preserve"> construcción.</w:t>
      </w:r>
    </w:p>
    <w:p w14:paraId="406F402F" w14:textId="77777777" w:rsidR="00D53395" w:rsidRDefault="00D53395" w:rsidP="009B7F9B">
      <w:pPr>
        <w:keepNext/>
        <w:keepLines/>
        <w:widowControl w:val="0"/>
        <w:tabs>
          <w:tab w:val="left" w:pos="-426"/>
          <w:tab w:val="left" w:pos="0"/>
          <w:tab w:val="left" w:pos="851"/>
        </w:tabs>
        <w:autoSpaceDE w:val="0"/>
        <w:autoSpaceDN w:val="0"/>
        <w:adjustRightInd w:val="0"/>
        <w:spacing w:before="40"/>
        <w:jc w:val="left"/>
        <w:outlineLvl w:val="2"/>
        <w:rPr>
          <w:lang w:val="es-ES"/>
        </w:rPr>
      </w:pPr>
    </w:p>
    <w:p w14:paraId="6F81E133" w14:textId="77777777" w:rsidR="009B7F9B" w:rsidRPr="009B7F9B" w:rsidRDefault="009B7F9B" w:rsidP="00D53395">
      <w:pPr>
        <w:spacing w:after="160" w:line="259" w:lineRule="auto"/>
        <w:rPr>
          <w:b/>
          <w:color w:val="365F91" w:themeColor="accent1" w:themeShade="BF"/>
          <w:lang w:val="es-ES"/>
        </w:rPr>
      </w:pPr>
      <w:r w:rsidRPr="009B7F9B">
        <w:rPr>
          <w:b/>
          <w:color w:val="365F91" w:themeColor="accent1" w:themeShade="BF"/>
          <w:lang w:val="es-ES"/>
        </w:rPr>
        <w:t xml:space="preserve">2. Oportunidades: </w:t>
      </w:r>
    </w:p>
    <w:p w14:paraId="64A94807" w14:textId="459BA5E6" w:rsidR="009B7F9B" w:rsidRPr="009B7F9B" w:rsidRDefault="00687F36" w:rsidP="00D53395">
      <w:pPr>
        <w:spacing w:after="160" w:line="259" w:lineRule="auto"/>
        <w:ind w:left="142"/>
        <w:contextualSpacing/>
        <w:rPr>
          <w:lang w:val="es-ES"/>
        </w:rPr>
      </w:pPr>
      <w:r w:rsidRPr="009B7F9B">
        <w:rPr>
          <w:lang w:val="es-ES"/>
        </w:rPr>
        <w:t>- ¿</w:t>
      </w:r>
      <w:r w:rsidR="009B7F9B" w:rsidRPr="009B7F9B">
        <w:rPr>
          <w:lang w:val="es-ES"/>
        </w:rPr>
        <w:t>Cuáles considera que fueron los aspectos positivos en la implementación de esta política?</w:t>
      </w:r>
    </w:p>
    <w:p w14:paraId="1F8A62CA" w14:textId="6955542A" w:rsidR="00C526FF" w:rsidRDefault="00C526FF" w:rsidP="00C526FF">
      <w:pPr>
        <w:pStyle w:val="Prrafodelista"/>
        <w:spacing w:after="160" w:line="259" w:lineRule="auto"/>
        <w:rPr>
          <w:lang w:val="es-ES"/>
        </w:rPr>
      </w:pPr>
      <w:r>
        <w:rPr>
          <w:lang w:val="es-ES"/>
        </w:rPr>
        <w:t>R/</w:t>
      </w:r>
    </w:p>
    <w:p w14:paraId="3D267733" w14:textId="57BA4232" w:rsidR="009B7F9B" w:rsidRPr="00D53395" w:rsidRDefault="009B7F9B" w:rsidP="00EE5839">
      <w:pPr>
        <w:pStyle w:val="Prrafodelista"/>
        <w:numPr>
          <w:ilvl w:val="0"/>
          <w:numId w:val="90"/>
        </w:numPr>
        <w:spacing w:after="160" w:line="259" w:lineRule="auto"/>
        <w:rPr>
          <w:lang w:val="es-ES"/>
        </w:rPr>
      </w:pPr>
      <w:r w:rsidRPr="00D53395">
        <w:rPr>
          <w:lang w:val="es-ES"/>
        </w:rPr>
        <w:t>Se Implementó el botón de Transparencia y Acceso a la Información Pública en la página web de la entidad dando cumplimiento a la establecido en la Ley 1712 de 2014 y sus normas reglamentarias.</w:t>
      </w:r>
    </w:p>
    <w:p w14:paraId="07B7C6B5" w14:textId="425A3E14" w:rsidR="009B7F9B" w:rsidRPr="00D53395" w:rsidRDefault="009B7F9B" w:rsidP="00EE5839">
      <w:pPr>
        <w:pStyle w:val="Prrafodelista"/>
        <w:numPr>
          <w:ilvl w:val="0"/>
          <w:numId w:val="90"/>
        </w:numPr>
        <w:spacing w:after="160" w:line="259" w:lineRule="auto"/>
        <w:rPr>
          <w:lang w:val="es-ES"/>
        </w:rPr>
      </w:pPr>
      <w:r w:rsidRPr="00D53395">
        <w:rPr>
          <w:lang w:val="es-ES"/>
        </w:rPr>
        <w:t xml:space="preserve">Hacer parte de la medición que realiza la Veeduría Distrital, Corporación Transparencia por Colombia, </w:t>
      </w:r>
      <w:r w:rsidR="00687F36" w:rsidRPr="00D53395">
        <w:rPr>
          <w:lang w:val="es-ES"/>
        </w:rPr>
        <w:t>Pro Bogotá</w:t>
      </w:r>
      <w:r w:rsidRPr="00D53395">
        <w:rPr>
          <w:lang w:val="es-ES"/>
        </w:rPr>
        <w:t xml:space="preserve">, y la Cámara y </w:t>
      </w:r>
      <w:r w:rsidRPr="00D53395">
        <w:rPr>
          <w:lang w:val="es-ES"/>
        </w:rPr>
        <w:lastRenderedPageBreak/>
        <w:t>Comercio de Bogotá del Índice de Transparencia por Bogotá, para las vigencias 2016-2017 y 2018-2019.</w:t>
      </w:r>
    </w:p>
    <w:p w14:paraId="304EC5CD" w14:textId="0C2F2D5D" w:rsidR="009B7F9B" w:rsidRPr="00D53395" w:rsidRDefault="009B7F9B" w:rsidP="00EE5839">
      <w:pPr>
        <w:pStyle w:val="Prrafodelista"/>
        <w:numPr>
          <w:ilvl w:val="0"/>
          <w:numId w:val="90"/>
        </w:numPr>
        <w:spacing w:after="160" w:line="259" w:lineRule="auto"/>
        <w:rPr>
          <w:lang w:val="es-ES"/>
        </w:rPr>
      </w:pPr>
      <w:r w:rsidRPr="00D53395">
        <w:rPr>
          <w:lang w:val="es-ES"/>
        </w:rPr>
        <w:t>Hacer parte de la medición del ITA por parte de la Procuraduría General de la Nación</w:t>
      </w:r>
    </w:p>
    <w:p w14:paraId="59071E37" w14:textId="6B318535" w:rsidR="009B7F9B" w:rsidRPr="00D53395" w:rsidRDefault="009B7F9B" w:rsidP="00EE5839">
      <w:pPr>
        <w:pStyle w:val="Prrafodelista"/>
        <w:numPr>
          <w:ilvl w:val="0"/>
          <w:numId w:val="90"/>
        </w:numPr>
        <w:spacing w:after="160" w:line="259" w:lineRule="auto"/>
        <w:rPr>
          <w:lang w:val="es-ES"/>
        </w:rPr>
      </w:pPr>
      <w:r w:rsidRPr="00D53395">
        <w:rPr>
          <w:lang w:val="es-ES"/>
        </w:rPr>
        <w:t>Se realizó en el 2018 el lanzamiento de la nueva página web, soportada en la plantilla govime</w:t>
      </w:r>
      <w:r w:rsidR="006B79CC">
        <w:rPr>
          <w:lang w:val="es-ES"/>
        </w:rPr>
        <w:t>n</w:t>
      </w:r>
      <w:r w:rsidRPr="00D53395">
        <w:rPr>
          <w:lang w:val="es-ES"/>
        </w:rPr>
        <w:t>tum.</w:t>
      </w:r>
    </w:p>
    <w:p w14:paraId="011F0E88" w14:textId="370379BE" w:rsidR="009B7F9B" w:rsidRDefault="009B7F9B" w:rsidP="00EE5839">
      <w:pPr>
        <w:pStyle w:val="Prrafodelista"/>
        <w:numPr>
          <w:ilvl w:val="0"/>
          <w:numId w:val="90"/>
        </w:numPr>
        <w:spacing w:after="160" w:line="259" w:lineRule="auto"/>
        <w:rPr>
          <w:lang w:val="es-ES"/>
        </w:rPr>
      </w:pPr>
      <w:r w:rsidRPr="00D53395">
        <w:rPr>
          <w:lang w:val="es-ES"/>
        </w:rPr>
        <w:t>Se logró la contratación de recurso humano con el objeto de prestar sus servicios profesionales en el seguimiento, monitoreo y gestión para la actualización y ajuste de la información publicada en la página web del instituto.</w:t>
      </w:r>
    </w:p>
    <w:p w14:paraId="1B623C07" w14:textId="77777777" w:rsidR="009841D3" w:rsidRPr="00D53395" w:rsidRDefault="009841D3" w:rsidP="009841D3">
      <w:pPr>
        <w:pStyle w:val="Prrafodelista"/>
        <w:spacing w:after="160" w:line="259" w:lineRule="auto"/>
        <w:rPr>
          <w:lang w:val="es-ES"/>
        </w:rPr>
      </w:pPr>
    </w:p>
    <w:p w14:paraId="1F7D3620" w14:textId="098ACB0B" w:rsidR="009B7F9B" w:rsidRDefault="00687F36" w:rsidP="009841D3">
      <w:pPr>
        <w:spacing w:after="160" w:line="259" w:lineRule="auto"/>
        <w:ind w:left="142"/>
        <w:contextualSpacing/>
        <w:rPr>
          <w:lang w:val="es-ES"/>
        </w:rPr>
      </w:pPr>
      <w:r w:rsidRPr="009B7F9B">
        <w:rPr>
          <w:lang w:val="es-ES"/>
        </w:rPr>
        <w:t>- ¿</w:t>
      </w:r>
      <w:r w:rsidR="009B7F9B" w:rsidRPr="009B7F9B">
        <w:rPr>
          <w:lang w:val="es-ES"/>
        </w:rPr>
        <w:t>Cuáles son las dificultades identificadas en la implementación de esta política?</w:t>
      </w:r>
    </w:p>
    <w:p w14:paraId="2C9C1B2C" w14:textId="3BA2FCF1" w:rsidR="00C526FF" w:rsidRDefault="00C526FF" w:rsidP="00C526FF">
      <w:pPr>
        <w:spacing w:after="160" w:line="259" w:lineRule="auto"/>
        <w:ind w:left="360"/>
        <w:contextualSpacing/>
        <w:rPr>
          <w:lang w:val="es-ES"/>
        </w:rPr>
      </w:pPr>
      <w:r>
        <w:rPr>
          <w:lang w:val="es-ES"/>
        </w:rPr>
        <w:t>R/</w:t>
      </w:r>
    </w:p>
    <w:p w14:paraId="7DA4296B" w14:textId="53D40B6D" w:rsidR="009B7F9B" w:rsidRPr="009841D3" w:rsidRDefault="009B7F9B" w:rsidP="00EE5839">
      <w:pPr>
        <w:pStyle w:val="Prrafodelista"/>
        <w:numPr>
          <w:ilvl w:val="0"/>
          <w:numId w:val="91"/>
        </w:numPr>
        <w:spacing w:after="160" w:line="259" w:lineRule="auto"/>
        <w:rPr>
          <w:lang w:val="es-ES"/>
        </w:rPr>
      </w:pPr>
      <w:r w:rsidRPr="009841D3">
        <w:rPr>
          <w:lang w:val="es-ES"/>
        </w:rPr>
        <w:t>No existía una sección específica de Transparencia y Acceso a la Información Pública en la página web del IDRD, lo cual se vio reflejado en la visita especial que la Procuraduría General de la Nación realizó en el mes de febrero de 2016 encontrando un avance en la publicación de la información del 44%.</w:t>
      </w:r>
    </w:p>
    <w:p w14:paraId="1DD5DC94" w14:textId="0F7E5DE2" w:rsidR="009B7F9B" w:rsidRPr="009841D3" w:rsidRDefault="009B7F9B" w:rsidP="00EE5839">
      <w:pPr>
        <w:pStyle w:val="Prrafodelista"/>
        <w:numPr>
          <w:ilvl w:val="0"/>
          <w:numId w:val="91"/>
        </w:numPr>
        <w:spacing w:after="160" w:line="259" w:lineRule="auto"/>
        <w:rPr>
          <w:lang w:val="es-ES"/>
        </w:rPr>
      </w:pPr>
      <w:r w:rsidRPr="009841D3">
        <w:rPr>
          <w:lang w:val="es-ES"/>
        </w:rPr>
        <w:t>La página web de la entidad se encontraba en una plataforma que no cumplía con los criterios de accesibilidad definidos por la Ley 1712 de Transparencia y Acceso a la Información Pública.</w:t>
      </w:r>
    </w:p>
    <w:p w14:paraId="307BEECF" w14:textId="3A65A7ED" w:rsidR="009B7F9B" w:rsidRPr="009841D3" w:rsidRDefault="009B7F9B" w:rsidP="00EE5839">
      <w:pPr>
        <w:pStyle w:val="Prrafodelista"/>
        <w:numPr>
          <w:ilvl w:val="0"/>
          <w:numId w:val="91"/>
        </w:numPr>
        <w:spacing w:after="160" w:line="259" w:lineRule="auto"/>
        <w:rPr>
          <w:lang w:val="es-ES"/>
        </w:rPr>
      </w:pPr>
      <w:r w:rsidRPr="009841D3">
        <w:rPr>
          <w:lang w:val="es-ES"/>
        </w:rPr>
        <w:t xml:space="preserve">No existía un área y/o dependencia responsable del monitoreo y seguimiento del cumplimiento a la Ley 1712 de Transparencia y Acceso a la Información </w:t>
      </w:r>
      <w:r w:rsidR="009841D3" w:rsidRPr="009841D3">
        <w:rPr>
          <w:lang w:val="es-ES"/>
        </w:rPr>
        <w:t>Pública</w:t>
      </w:r>
      <w:r w:rsidRPr="009841D3">
        <w:rPr>
          <w:lang w:val="es-ES"/>
        </w:rPr>
        <w:t xml:space="preserve">. </w:t>
      </w:r>
    </w:p>
    <w:p w14:paraId="1D855B42" w14:textId="6B1D8EC7" w:rsidR="009B7F9B" w:rsidRPr="009841D3" w:rsidRDefault="009B7F9B" w:rsidP="00EE5839">
      <w:pPr>
        <w:pStyle w:val="Prrafodelista"/>
        <w:numPr>
          <w:ilvl w:val="0"/>
          <w:numId w:val="91"/>
        </w:numPr>
        <w:spacing w:after="160" w:line="259" w:lineRule="auto"/>
        <w:rPr>
          <w:lang w:val="es-ES"/>
        </w:rPr>
      </w:pPr>
      <w:r w:rsidRPr="009841D3">
        <w:rPr>
          <w:lang w:val="es-ES"/>
        </w:rPr>
        <w:t>No existían mecanismos de medición exógenos a la entidad que permitieran la identificación de actividades o acciones que permitieran dar cumplimiento a cabalidad a lo definido en la Ley 1712.</w:t>
      </w:r>
    </w:p>
    <w:p w14:paraId="15C4237E" w14:textId="737269A1" w:rsidR="009841D3" w:rsidRPr="009841D3" w:rsidRDefault="009841D3" w:rsidP="009841D3">
      <w:pPr>
        <w:spacing w:after="160" w:line="259" w:lineRule="auto"/>
        <w:ind w:left="360"/>
        <w:rPr>
          <w:lang w:val="es-ES"/>
        </w:rPr>
      </w:pPr>
      <w:r w:rsidRPr="009841D3">
        <w:rPr>
          <w:b/>
          <w:color w:val="365F91" w:themeColor="accent1" w:themeShade="BF"/>
          <w:lang w:val="es-ES"/>
        </w:rPr>
        <w:t>3. Retos:</w:t>
      </w:r>
      <w:r w:rsidRPr="009841D3">
        <w:rPr>
          <w:lang w:val="es-ES"/>
        </w:rPr>
        <w:t xml:space="preserve"> </w:t>
      </w:r>
    </w:p>
    <w:p w14:paraId="589708A6" w14:textId="762C661A" w:rsidR="009B7F9B" w:rsidRPr="009B7F9B" w:rsidRDefault="00687F36" w:rsidP="009841D3">
      <w:pPr>
        <w:spacing w:after="160" w:line="259" w:lineRule="auto"/>
        <w:ind w:left="142"/>
        <w:contextualSpacing/>
        <w:rPr>
          <w:lang w:val="es-ES"/>
        </w:rPr>
      </w:pPr>
      <w:r w:rsidRPr="009B7F9B">
        <w:rPr>
          <w:lang w:val="es-ES"/>
        </w:rPr>
        <w:t>- ¿</w:t>
      </w:r>
      <w:r w:rsidR="009B7F9B" w:rsidRPr="009B7F9B">
        <w:rPr>
          <w:lang w:val="es-ES"/>
        </w:rPr>
        <w:t xml:space="preserve">Qué aspectos considera que debe tener en cuenta la siguiente administración en el corto plazo (100 primeros días), respecto de las estrategias desarrolladas para implementar esta política? (principales retos). </w:t>
      </w:r>
    </w:p>
    <w:p w14:paraId="63AACB0D" w14:textId="43BD4B8C" w:rsidR="009841D3" w:rsidRDefault="00C526FF" w:rsidP="009841D3">
      <w:pPr>
        <w:spacing w:after="160" w:line="259" w:lineRule="auto"/>
        <w:rPr>
          <w:lang w:val="es-ES"/>
        </w:rPr>
      </w:pPr>
      <w:r>
        <w:rPr>
          <w:lang w:val="es-ES"/>
        </w:rPr>
        <w:tab/>
        <w:t>R/</w:t>
      </w:r>
    </w:p>
    <w:p w14:paraId="3533B5A0" w14:textId="20567184" w:rsidR="009B7F9B" w:rsidRPr="009841D3" w:rsidRDefault="009B7F9B" w:rsidP="00EE5839">
      <w:pPr>
        <w:pStyle w:val="Prrafodelista"/>
        <w:numPr>
          <w:ilvl w:val="0"/>
          <w:numId w:val="92"/>
        </w:numPr>
        <w:spacing w:after="160" w:line="259" w:lineRule="auto"/>
        <w:rPr>
          <w:lang w:val="es-ES"/>
        </w:rPr>
      </w:pPr>
      <w:r w:rsidRPr="009841D3">
        <w:rPr>
          <w:lang w:val="es-ES"/>
        </w:rPr>
        <w:t>Dar cumplimiento a lo establecido en la Ley de Transparencia y Acceso a la Información Pública en un 100% con el fin de evitar procesos sancionatorios.</w:t>
      </w:r>
    </w:p>
    <w:p w14:paraId="1BCB957E" w14:textId="06360788" w:rsidR="009B7F9B" w:rsidRPr="009841D3" w:rsidRDefault="009B7F9B" w:rsidP="00EE5839">
      <w:pPr>
        <w:pStyle w:val="Prrafodelista"/>
        <w:numPr>
          <w:ilvl w:val="0"/>
          <w:numId w:val="92"/>
        </w:numPr>
        <w:spacing w:after="160" w:line="259" w:lineRule="auto"/>
        <w:rPr>
          <w:lang w:val="es-ES"/>
        </w:rPr>
      </w:pPr>
      <w:r w:rsidRPr="009841D3">
        <w:rPr>
          <w:lang w:val="es-ES"/>
        </w:rPr>
        <w:lastRenderedPageBreak/>
        <w:t>Continuar con el acercamiento a la ciudadanía respecto del contenido a la Ley 1712, con el fin de que hagan parte activa en el mejoramiento y adecuación de la información dispuesta en el link de Transparencia y Acceso a la Información Pública.</w:t>
      </w:r>
    </w:p>
    <w:p w14:paraId="6C32B87F" w14:textId="233694DE" w:rsidR="009B7F9B" w:rsidRDefault="00687F36" w:rsidP="009841D3">
      <w:pPr>
        <w:spacing w:after="160" w:line="259" w:lineRule="auto"/>
        <w:ind w:left="142"/>
        <w:contextualSpacing/>
        <w:rPr>
          <w:lang w:val="es-ES"/>
        </w:rPr>
      </w:pPr>
      <w:r w:rsidRPr="009B7F9B">
        <w:rPr>
          <w:lang w:val="es-ES"/>
        </w:rPr>
        <w:t>- ¿</w:t>
      </w:r>
      <w:r w:rsidR="009B7F9B" w:rsidRPr="009B7F9B">
        <w:rPr>
          <w:lang w:val="es-ES"/>
        </w:rPr>
        <w:t>Qué acciones de gestión y control emprendidas para esta política considera usted que deberían continuar</w:t>
      </w:r>
    </w:p>
    <w:p w14:paraId="528029ED" w14:textId="7DAA3E0A" w:rsidR="009841D3" w:rsidRPr="009B7F9B" w:rsidRDefault="00C526FF" w:rsidP="009841D3">
      <w:pPr>
        <w:spacing w:after="160" w:line="259" w:lineRule="auto"/>
        <w:ind w:left="142"/>
        <w:contextualSpacing/>
        <w:rPr>
          <w:lang w:val="es-ES"/>
        </w:rPr>
      </w:pPr>
      <w:r>
        <w:rPr>
          <w:lang w:val="es-ES"/>
        </w:rPr>
        <w:tab/>
        <w:t>R/</w:t>
      </w:r>
    </w:p>
    <w:p w14:paraId="70DCC30A" w14:textId="07C4116D" w:rsidR="009B7F9B" w:rsidRPr="009841D3" w:rsidRDefault="009B7F9B" w:rsidP="00EE5839">
      <w:pPr>
        <w:pStyle w:val="Prrafodelista"/>
        <w:numPr>
          <w:ilvl w:val="0"/>
          <w:numId w:val="93"/>
        </w:numPr>
        <w:spacing w:after="160" w:line="259" w:lineRule="auto"/>
        <w:rPr>
          <w:lang w:val="es-ES"/>
        </w:rPr>
      </w:pPr>
      <w:r w:rsidRPr="009841D3">
        <w:rPr>
          <w:lang w:val="es-ES"/>
        </w:rPr>
        <w:t>Implementado el botón de Transparencia y Acceso a la Información Pública se debe continuar con el seguimiento, ajuste y actualización de la información publicada teniendo en cuenta la Matriz de Cumplimiento establecida por la Procuraduría General de la Nación.</w:t>
      </w:r>
    </w:p>
    <w:p w14:paraId="60334DD8" w14:textId="534C6D8D" w:rsidR="009B7F9B" w:rsidRPr="009841D3" w:rsidRDefault="009B7F9B" w:rsidP="00EE5839">
      <w:pPr>
        <w:pStyle w:val="Prrafodelista"/>
        <w:numPr>
          <w:ilvl w:val="0"/>
          <w:numId w:val="93"/>
        </w:numPr>
        <w:spacing w:after="160" w:line="259" w:lineRule="auto"/>
        <w:rPr>
          <w:lang w:val="es-ES"/>
        </w:rPr>
      </w:pPr>
      <w:r w:rsidRPr="009841D3">
        <w:rPr>
          <w:lang w:val="es-ES"/>
        </w:rPr>
        <w:t>Continuar siendo parte de mediciones como la del Índice de Transparencia por Bogotá y el Índice de Transparencia y Acceso a la Información Pública, con el fin de seguir identificando acciones y actividades que se vean reflejadas en el cumplimiento de la Ley 1712.</w:t>
      </w:r>
    </w:p>
    <w:p w14:paraId="2B3E3102" w14:textId="236CB608" w:rsidR="009B7F9B" w:rsidRPr="009841D3" w:rsidRDefault="009B7F9B" w:rsidP="00EE5839">
      <w:pPr>
        <w:pStyle w:val="Prrafodelista"/>
        <w:numPr>
          <w:ilvl w:val="0"/>
          <w:numId w:val="93"/>
        </w:numPr>
        <w:spacing w:after="160" w:line="259" w:lineRule="auto"/>
        <w:rPr>
          <w:lang w:val="es-ES"/>
        </w:rPr>
      </w:pPr>
      <w:r w:rsidRPr="009841D3">
        <w:rPr>
          <w:lang w:val="es-ES"/>
        </w:rPr>
        <w:t>Mantener el seguimiento y monitoreo al cumplimiento de la Ley 1712 desde el nivel directivo de la entidad, a través de la Secretaría General del IDRD.</w:t>
      </w:r>
    </w:p>
    <w:p w14:paraId="2181FA26" w14:textId="77777777" w:rsidR="00C836C4" w:rsidRPr="00A6356E" w:rsidRDefault="00C836C4" w:rsidP="00D20FAB">
      <w:pPr>
        <w:pStyle w:val="Prrafodelista"/>
        <w:spacing w:after="160" w:line="259" w:lineRule="auto"/>
        <w:ind w:left="0"/>
        <w:rPr>
          <w:sz w:val="16"/>
          <w:szCs w:val="16"/>
          <w:lang w:val="es-ES"/>
        </w:rPr>
      </w:pPr>
    </w:p>
    <w:p w14:paraId="22D662E4" w14:textId="77777777" w:rsidR="00BE305B" w:rsidRPr="00A6356E" w:rsidRDefault="00BE305B" w:rsidP="00D20FAB">
      <w:pPr>
        <w:pStyle w:val="Prrafodelista"/>
        <w:ind w:left="0"/>
        <w:rPr>
          <w:sz w:val="16"/>
          <w:szCs w:val="16"/>
          <w:lang w:val="es-ES"/>
        </w:rPr>
      </w:pPr>
    </w:p>
    <w:p w14:paraId="13EE037B" w14:textId="159C795B" w:rsidR="00BE305B" w:rsidRPr="00A6356E" w:rsidRDefault="00BE305B" w:rsidP="00D20FAB">
      <w:pPr>
        <w:pStyle w:val="Prrafodelista"/>
        <w:ind w:left="0"/>
        <w:rPr>
          <w:b/>
          <w:color w:val="365F91" w:themeColor="accent1" w:themeShade="BF"/>
          <w:lang w:val="es-ES"/>
        </w:rPr>
      </w:pPr>
      <w:r w:rsidRPr="00A6356E">
        <w:rPr>
          <w:b/>
          <w:color w:val="365F91" w:themeColor="accent1" w:themeShade="BF"/>
          <w:lang w:val="es-ES"/>
        </w:rPr>
        <w:t xml:space="preserve">4. </w:t>
      </w:r>
      <w:r w:rsidR="00C836C4" w:rsidRPr="00A6356E">
        <w:rPr>
          <w:b/>
          <w:color w:val="365F91" w:themeColor="accent1" w:themeShade="BF"/>
          <w:lang w:val="es-ES"/>
        </w:rPr>
        <w:t>Aspectos relevantes a entregar a la administración entrante:</w:t>
      </w:r>
    </w:p>
    <w:p w14:paraId="60AFB81A" w14:textId="77777777" w:rsidR="00BE305B" w:rsidRPr="00A6356E" w:rsidRDefault="00BE305B" w:rsidP="00D20FAB">
      <w:pPr>
        <w:rPr>
          <w:b/>
          <w:color w:val="365F91" w:themeColor="accent1" w:themeShade="BF"/>
          <w:lang w:val="es-ES"/>
        </w:rPr>
      </w:pPr>
    </w:p>
    <w:p w14:paraId="1707FC9F" w14:textId="77777777" w:rsidR="00AD1705" w:rsidRPr="00A6356E" w:rsidRDefault="00BE305B" w:rsidP="00EE5839">
      <w:pPr>
        <w:pStyle w:val="Prrafodelista"/>
        <w:numPr>
          <w:ilvl w:val="0"/>
          <w:numId w:val="94"/>
        </w:numPr>
        <w:rPr>
          <w:lang w:val="es-ES"/>
        </w:rPr>
      </w:pPr>
      <w:r w:rsidRPr="00A6356E">
        <w:rPr>
          <w:lang w:val="es-ES"/>
        </w:rPr>
        <w:t>Estado de los instrumentos de gestión de la información pública (Decreto 103 de 2015 Título V)</w:t>
      </w:r>
    </w:p>
    <w:p w14:paraId="3DEFD339" w14:textId="77777777" w:rsidR="00AD1705" w:rsidRPr="00A6356E" w:rsidRDefault="00BE305B" w:rsidP="00EE5839">
      <w:pPr>
        <w:pStyle w:val="Prrafodelista"/>
        <w:numPr>
          <w:ilvl w:val="0"/>
          <w:numId w:val="94"/>
        </w:numPr>
        <w:rPr>
          <w:lang w:val="es-ES"/>
        </w:rPr>
      </w:pPr>
      <w:r w:rsidRPr="00A6356E">
        <w:rPr>
          <w:lang w:val="es-ES"/>
        </w:rPr>
        <w:t>Informes de solicitudes de acceso a la información elaborado</w:t>
      </w:r>
      <w:r w:rsidR="00AD1705" w:rsidRPr="00A6356E">
        <w:rPr>
          <w:lang w:val="es-ES"/>
        </w:rPr>
        <w:t>s (Decreto 103 de 2015, art 52)</w:t>
      </w:r>
    </w:p>
    <w:p w14:paraId="044E477F" w14:textId="77777777" w:rsidR="00AD1705" w:rsidRPr="00A6356E" w:rsidRDefault="00BE305B" w:rsidP="00EE5839">
      <w:pPr>
        <w:pStyle w:val="Prrafodelista"/>
        <w:numPr>
          <w:ilvl w:val="0"/>
          <w:numId w:val="94"/>
        </w:numPr>
        <w:rPr>
          <w:lang w:val="es-ES"/>
        </w:rPr>
      </w:pPr>
      <w:r w:rsidRPr="00A6356E">
        <w:rPr>
          <w:lang w:val="es-ES"/>
        </w:rPr>
        <w:t>Ejercicios de autodiagnóstico de la matriz de cumplimiento de la Ley 1712 de 2014 elaborada por la Procuraduría General de la Nación, discriminando el porcentaje de a</w:t>
      </w:r>
      <w:r w:rsidR="00AD1705" w:rsidRPr="00A6356E">
        <w:rPr>
          <w:lang w:val="es-ES"/>
        </w:rPr>
        <w:t>vance y las acciones pendientes</w:t>
      </w:r>
    </w:p>
    <w:p w14:paraId="1CB2B788" w14:textId="77777777" w:rsidR="00A03F8A" w:rsidRPr="00A6356E" w:rsidRDefault="00BE305B" w:rsidP="00EE5839">
      <w:pPr>
        <w:pStyle w:val="Prrafodelista"/>
        <w:numPr>
          <w:ilvl w:val="0"/>
          <w:numId w:val="94"/>
        </w:numPr>
        <w:rPr>
          <w:sz w:val="16"/>
          <w:szCs w:val="16"/>
          <w:lang w:val="es-ES"/>
        </w:rPr>
      </w:pPr>
      <w:r w:rsidRPr="00A6356E">
        <w:rPr>
          <w:lang w:val="es-ES"/>
        </w:rPr>
        <w:t>Formulario diligenciado y la clave y usuario de acceso al Índice de Transparencia Activa (ITA) de la Procuraduría General de la Nación</w:t>
      </w:r>
    </w:p>
    <w:p w14:paraId="68E4529D" w14:textId="77777777" w:rsidR="00A03F8A" w:rsidRPr="00A6356E" w:rsidRDefault="00A03F8A" w:rsidP="00A03F8A">
      <w:pPr>
        <w:pStyle w:val="Prrafodelista"/>
        <w:rPr>
          <w:sz w:val="16"/>
          <w:szCs w:val="16"/>
          <w:lang w:val="es-ES"/>
        </w:rPr>
      </w:pPr>
    </w:p>
    <w:p w14:paraId="4B2CE59E" w14:textId="77777777" w:rsidR="00A03F8A" w:rsidRPr="00A6356E" w:rsidRDefault="00A03F8A" w:rsidP="00A03F8A">
      <w:pPr>
        <w:rPr>
          <w:sz w:val="16"/>
          <w:szCs w:val="16"/>
          <w:lang w:val="es-ES"/>
        </w:rPr>
      </w:pPr>
    </w:p>
    <w:p w14:paraId="54D38EFE" w14:textId="7DFB84F5" w:rsidR="00FF0C5C" w:rsidRPr="00A6356E" w:rsidRDefault="00283089" w:rsidP="00283089">
      <w:pPr>
        <w:pStyle w:val="Ttulo2"/>
        <w:numPr>
          <w:ilvl w:val="0"/>
          <w:numId w:val="0"/>
        </w:numPr>
        <w:rPr>
          <w:highlight w:val="cyan"/>
        </w:rPr>
      </w:pPr>
      <w:bookmarkStart w:id="81" w:name="_Toc16153959"/>
      <w:r w:rsidRPr="00A6356E">
        <w:t xml:space="preserve">2.3.6 </w:t>
      </w:r>
      <w:r w:rsidR="00432525" w:rsidRPr="00A6356E">
        <w:t>GESTIÓN DEL CONOCIMIENTO</w:t>
      </w:r>
      <w:bookmarkEnd w:id="81"/>
    </w:p>
    <w:p w14:paraId="5B2B36BD" w14:textId="28E58D9F" w:rsidR="00432525" w:rsidRPr="00A6356E" w:rsidRDefault="00432525" w:rsidP="00432525"/>
    <w:p w14:paraId="3A3946D4" w14:textId="77777777" w:rsidR="007B7160" w:rsidRPr="00A6356E" w:rsidRDefault="007B7160" w:rsidP="007B7160">
      <w:pPr>
        <w:rPr>
          <w:rFonts w:eastAsia="Times New Roman"/>
          <w:b/>
          <w:color w:val="2F5496"/>
          <w:szCs w:val="32"/>
          <w:lang w:val="es-ES"/>
        </w:rPr>
      </w:pPr>
      <w:r w:rsidRPr="00A6356E">
        <w:rPr>
          <w:lang w:val="es-ES"/>
        </w:rPr>
        <w:t>Breve introducción del desarrollo de la dimensión en la entidad.</w:t>
      </w:r>
    </w:p>
    <w:p w14:paraId="425F05D0" w14:textId="23F077CF" w:rsidR="007B7160" w:rsidRPr="00A6356E" w:rsidRDefault="007B7160" w:rsidP="007B7160">
      <w:pPr>
        <w:rPr>
          <w:lang w:val="es-ES"/>
        </w:rPr>
      </w:pPr>
    </w:p>
    <w:p w14:paraId="29A05D61" w14:textId="5C1B6C1D" w:rsidR="00D22CFE" w:rsidRPr="00A6356E" w:rsidRDefault="002B3AB5" w:rsidP="00D22CFE">
      <w:pPr>
        <w:rPr>
          <w:lang w:val="es-ES"/>
        </w:rPr>
      </w:pPr>
      <w:r w:rsidRPr="00A6356E">
        <w:rPr>
          <w:lang w:val="es-ES"/>
        </w:rPr>
        <w:t>La Política de Conocimiento y la Innovación facilita el aprendizaje</w:t>
      </w:r>
      <w:r w:rsidR="00A635A0" w:rsidRPr="00A6356E">
        <w:rPr>
          <w:lang w:val="es-ES"/>
        </w:rPr>
        <w:t xml:space="preserve"> de formas del quehacer institucional, n</w:t>
      </w:r>
      <w:r w:rsidRPr="00A6356E">
        <w:rPr>
          <w:lang w:val="es-ES"/>
        </w:rPr>
        <w:t>uevas tecnologías, conocimiento</w:t>
      </w:r>
      <w:r w:rsidR="00A635A0" w:rsidRPr="00A6356E">
        <w:rPr>
          <w:lang w:val="es-ES"/>
        </w:rPr>
        <w:t xml:space="preserve"> y experticia de los servidores</w:t>
      </w:r>
      <w:r w:rsidRPr="00A6356E">
        <w:rPr>
          <w:lang w:val="es-ES"/>
        </w:rPr>
        <w:t>.</w:t>
      </w:r>
      <w:r w:rsidR="00D22CFE" w:rsidRPr="00A6356E">
        <w:rPr>
          <w:lang w:val="es-ES"/>
        </w:rPr>
        <w:t xml:space="preserve"> La </w:t>
      </w:r>
      <w:r w:rsidR="00A635A0" w:rsidRPr="00A6356E">
        <w:rPr>
          <w:lang w:val="es-ES"/>
        </w:rPr>
        <w:t>genera</w:t>
      </w:r>
      <w:r w:rsidR="00D22CFE" w:rsidRPr="00A6356E">
        <w:rPr>
          <w:lang w:val="es-ES"/>
        </w:rPr>
        <w:t>ción de información, ideas</w:t>
      </w:r>
      <w:r w:rsidRPr="00A6356E">
        <w:rPr>
          <w:lang w:val="es-ES"/>
        </w:rPr>
        <w:t xml:space="preserve"> y experiencias</w:t>
      </w:r>
      <w:r w:rsidR="00D22CFE" w:rsidRPr="00A6356E">
        <w:rPr>
          <w:lang w:val="es-ES"/>
        </w:rPr>
        <w:t>, entre otros</w:t>
      </w:r>
      <w:r w:rsidRPr="00A6356E">
        <w:rPr>
          <w:lang w:val="es-ES"/>
        </w:rPr>
        <w:t xml:space="preserve"> </w:t>
      </w:r>
      <w:r w:rsidR="00D22CFE" w:rsidRPr="00A6356E">
        <w:rPr>
          <w:lang w:val="es-ES"/>
        </w:rPr>
        <w:t xml:space="preserve">aspectos </w:t>
      </w:r>
      <w:r w:rsidRPr="00A6356E">
        <w:rPr>
          <w:lang w:val="es-ES"/>
        </w:rPr>
        <w:t>transforman en conocimiento</w:t>
      </w:r>
      <w:r w:rsidR="00D22CFE" w:rsidRPr="00A6356E">
        <w:rPr>
          <w:lang w:val="es-ES"/>
        </w:rPr>
        <w:t xml:space="preserve"> y debe estar disponible para fortalecer la gestión.</w:t>
      </w:r>
    </w:p>
    <w:p w14:paraId="27CCB521" w14:textId="77777777" w:rsidR="00973B7F" w:rsidRPr="00A6356E" w:rsidRDefault="00973B7F" w:rsidP="00FF0C5C"/>
    <w:p w14:paraId="2C946891" w14:textId="708B9F5C" w:rsidR="00FF0C5C" w:rsidRPr="009841D3" w:rsidRDefault="0090582C" w:rsidP="00E6498D">
      <w:pPr>
        <w:pStyle w:val="Ttulo3"/>
      </w:pPr>
      <w:bookmarkStart w:id="82" w:name="_Toc16153960"/>
      <w:r w:rsidRPr="00BE6E9D">
        <w:t xml:space="preserve">2.3.6.1 </w:t>
      </w:r>
      <w:r w:rsidR="00432525" w:rsidRPr="00BE6E9D">
        <w:t>Gestión del Conocimiento y la Innovación</w:t>
      </w:r>
      <w:bookmarkEnd w:id="82"/>
      <w:r w:rsidR="00432525" w:rsidRPr="009841D3">
        <w:t xml:space="preserve"> </w:t>
      </w:r>
    </w:p>
    <w:p w14:paraId="547C5805" w14:textId="77777777" w:rsidR="00FF0C5C" w:rsidRPr="00A6356E" w:rsidRDefault="00FF0C5C" w:rsidP="00FF0C5C">
      <w:pPr>
        <w:pStyle w:val="NormalWeb"/>
        <w:spacing w:before="0" w:after="0"/>
        <w:rPr>
          <w:rFonts w:ascii="Century Gothic" w:hAnsi="Century Gothic" w:cs="Arial"/>
          <w:lang w:val="es-ES"/>
        </w:rPr>
      </w:pPr>
    </w:p>
    <w:p w14:paraId="7C1D167D" w14:textId="071AF13C" w:rsidR="006B07D7" w:rsidRDefault="007B7160" w:rsidP="006B07D7">
      <w:pPr>
        <w:rPr>
          <w:szCs w:val="24"/>
        </w:rPr>
      </w:pPr>
      <w:r w:rsidRPr="00A6356E">
        <w:t xml:space="preserve">A partir de la formulación, ejecución y seguimiento del plan la </w:t>
      </w:r>
      <w:r w:rsidR="00D22CFE" w:rsidRPr="00A6356E">
        <w:t>estrategia</w:t>
      </w:r>
      <w:r w:rsidRPr="00A6356E">
        <w:t xml:space="preserve"> de gestión del </w:t>
      </w:r>
      <w:r w:rsidR="00D22CFE" w:rsidRPr="00A6356E">
        <w:t>conocimiento</w:t>
      </w:r>
      <w:r w:rsidRPr="00A6356E">
        <w:t xml:space="preserve">, favor realizar una descripción cuantitativa y cualitativa de la ejecución de </w:t>
      </w:r>
      <w:r w:rsidR="00C52FA1" w:rsidRPr="00A6356E">
        <w:rPr>
          <w:szCs w:val="24"/>
        </w:rPr>
        <w:t>las acciones para el cumplimiento de esta política.</w:t>
      </w:r>
      <w:r w:rsidR="006B07D7" w:rsidRPr="00A6356E">
        <w:rPr>
          <w:szCs w:val="24"/>
        </w:rPr>
        <w:t xml:space="preserve"> </w:t>
      </w:r>
    </w:p>
    <w:p w14:paraId="62AB6104" w14:textId="195E7990" w:rsidR="00C526FF" w:rsidRPr="00A6356E" w:rsidRDefault="00C526FF" w:rsidP="006B07D7">
      <w:pPr>
        <w:rPr>
          <w:szCs w:val="24"/>
        </w:rPr>
      </w:pPr>
      <w:r>
        <w:rPr>
          <w:szCs w:val="24"/>
        </w:rPr>
        <w:tab/>
        <w:t>R/</w:t>
      </w:r>
    </w:p>
    <w:p w14:paraId="2702B98C" w14:textId="77777777" w:rsidR="00BE5536" w:rsidRPr="00A6356E" w:rsidRDefault="00BE5536" w:rsidP="00EE5839">
      <w:pPr>
        <w:numPr>
          <w:ilvl w:val="0"/>
          <w:numId w:val="47"/>
        </w:numPr>
        <w:spacing w:after="160" w:line="259" w:lineRule="auto"/>
        <w:contextualSpacing/>
      </w:pPr>
      <w:r w:rsidRPr="00A6356E">
        <w:t>Elaboración del autodiagnóstico de la Política de Gestión del Conocimiento y la Innovación y el plan de trabajo para el cierre de brechas.</w:t>
      </w:r>
    </w:p>
    <w:p w14:paraId="21C82192" w14:textId="03D06C46" w:rsidR="00BE5536" w:rsidRPr="00A6356E" w:rsidRDefault="00BE5536" w:rsidP="00EE5839">
      <w:pPr>
        <w:numPr>
          <w:ilvl w:val="0"/>
          <w:numId w:val="47"/>
        </w:numPr>
        <w:spacing w:after="160" w:line="259" w:lineRule="auto"/>
        <w:contextualSpacing/>
      </w:pPr>
      <w:r w:rsidRPr="00A6356E">
        <w:t>Inclusión de recursos en el anteproyecto vigencia 2020, para la contratación de un profesional para adelantar temas relacionados con Gestión del Conocimiento</w:t>
      </w:r>
      <w:r w:rsidR="00934C65">
        <w:t>.</w:t>
      </w:r>
    </w:p>
    <w:p w14:paraId="7DC6F49A" w14:textId="77777777" w:rsidR="006B07D7" w:rsidRPr="00A6356E" w:rsidRDefault="006B07D7" w:rsidP="006B07D7">
      <w:pPr>
        <w:pStyle w:val="Prrafodelista"/>
        <w:spacing w:after="160" w:line="259" w:lineRule="auto"/>
        <w:ind w:left="142" w:hanging="142"/>
        <w:rPr>
          <w:sz w:val="16"/>
          <w:szCs w:val="16"/>
          <w:lang w:val="es-ES"/>
        </w:rPr>
      </w:pPr>
    </w:p>
    <w:p w14:paraId="62DC8486" w14:textId="672D20E3" w:rsidR="006B07D7" w:rsidRPr="00A6356E" w:rsidRDefault="006B07D7" w:rsidP="006B07D7">
      <w:pPr>
        <w:pStyle w:val="Prrafodelista"/>
        <w:spacing w:after="160" w:line="259" w:lineRule="auto"/>
        <w:ind w:left="142" w:hanging="142"/>
        <w:rPr>
          <w:sz w:val="16"/>
          <w:szCs w:val="16"/>
          <w:lang w:val="es-ES"/>
        </w:rPr>
      </w:pPr>
      <w:r w:rsidRPr="00A6356E">
        <w:rPr>
          <w:b/>
          <w:color w:val="365F91" w:themeColor="accent1" w:themeShade="BF"/>
          <w:lang w:val="es-ES"/>
        </w:rPr>
        <w:t xml:space="preserve">1. </w:t>
      </w:r>
      <w:r w:rsidR="007B7160" w:rsidRPr="00A6356E">
        <w:rPr>
          <w:b/>
          <w:color w:val="365F91" w:themeColor="accent1" w:themeShade="BF"/>
          <w:lang w:val="es-ES"/>
        </w:rPr>
        <w:t>Gestión:</w:t>
      </w:r>
    </w:p>
    <w:p w14:paraId="61DF50E1" w14:textId="24297FC2" w:rsidR="006B07D7" w:rsidRPr="00A6356E" w:rsidRDefault="006B07D7" w:rsidP="00F44A0E">
      <w:pPr>
        <w:spacing w:after="100" w:afterAutospacing="1"/>
        <w:ind w:left="142"/>
      </w:pPr>
      <w:r w:rsidRPr="00A6356E">
        <w:t xml:space="preserve">¿En la entidad existe un grupo de gestión del conocimiento? Si la respuesta es afirmativa, describa qué áreas lo conforman: </w:t>
      </w:r>
      <w:r w:rsidRPr="00A6356E">
        <w:rPr>
          <w:rFonts w:ascii="MS Gothic" w:eastAsia="MS Gothic" w:hAnsi="MS Gothic" w:cs="MS Gothic" w:hint="eastAsia"/>
        </w:rPr>
        <w:t> </w:t>
      </w:r>
    </w:p>
    <w:p w14:paraId="67170366" w14:textId="3BC2DA56" w:rsidR="00BE5536" w:rsidRPr="00A6356E" w:rsidRDefault="00C526FF" w:rsidP="00EE5839">
      <w:pPr>
        <w:pStyle w:val="Prrafodelista"/>
        <w:numPr>
          <w:ilvl w:val="0"/>
          <w:numId w:val="49"/>
        </w:numPr>
        <w:spacing w:before="100" w:beforeAutospacing="1" w:after="100" w:afterAutospacing="1"/>
      </w:pPr>
      <w:r>
        <w:t xml:space="preserve">R/ </w:t>
      </w:r>
      <w:r w:rsidR="00BE5536" w:rsidRPr="00A6356E">
        <w:t>No</w:t>
      </w:r>
    </w:p>
    <w:p w14:paraId="196E85F2" w14:textId="490F210E" w:rsidR="006B07D7" w:rsidRPr="00A6356E" w:rsidRDefault="006B07D7" w:rsidP="006B07D7">
      <w:pPr>
        <w:spacing w:before="100" w:beforeAutospacing="1" w:after="100" w:afterAutospacing="1"/>
        <w:ind w:left="142"/>
      </w:pPr>
      <w:r w:rsidRPr="00A6356E">
        <w:t xml:space="preserve">¿La entidad cuenta con un plan para la implementación de esta política? ¿Fue aprobado por el Comité Institucional de Gestión y Desempeño? </w:t>
      </w:r>
    </w:p>
    <w:p w14:paraId="6473F146" w14:textId="226CDC9E" w:rsidR="00BE5536" w:rsidRPr="00A6356E" w:rsidRDefault="00C526FF" w:rsidP="00EE5839">
      <w:pPr>
        <w:pStyle w:val="Prrafodelista"/>
        <w:numPr>
          <w:ilvl w:val="0"/>
          <w:numId w:val="48"/>
        </w:numPr>
        <w:spacing w:before="100" w:beforeAutospacing="1" w:after="100" w:afterAutospacing="1"/>
      </w:pPr>
      <w:r>
        <w:t xml:space="preserve">R/ </w:t>
      </w:r>
      <w:r w:rsidR="00BE5536" w:rsidRPr="00A6356E">
        <w:t>Con base en el autodiagnóstico de la Política de Gestión del Conocimiento y la Innovación, se formuló el plan de trabajo para el cierre de brechas y fue aprobado por el Comité Institucional de Gestión y Desempeño</w:t>
      </w:r>
    </w:p>
    <w:p w14:paraId="416EC85A" w14:textId="224E1C97" w:rsidR="006B07D7" w:rsidRPr="00A6356E" w:rsidRDefault="006B07D7" w:rsidP="006B07D7">
      <w:pPr>
        <w:spacing w:before="100" w:beforeAutospacing="1" w:after="100" w:afterAutospacing="1"/>
        <w:ind w:left="142"/>
      </w:pPr>
      <w:r w:rsidRPr="00A6356E">
        <w:rPr>
          <w:rFonts w:ascii="MS Gothic" w:eastAsia="MS Gothic" w:hAnsi="MS Gothic" w:cs="MS Gothic" w:hint="eastAsia"/>
        </w:rPr>
        <w:t> </w:t>
      </w:r>
      <w:r w:rsidRPr="00A6356E">
        <w:t xml:space="preserve">¿La entidad generó mecanismos o procedimientos para evitar la fuga de conocimiento? </w:t>
      </w:r>
    </w:p>
    <w:p w14:paraId="29AB8DD2" w14:textId="3D6D9FF6" w:rsidR="00BE5536" w:rsidRPr="00A6356E" w:rsidRDefault="00C526FF" w:rsidP="00EE5839">
      <w:pPr>
        <w:pStyle w:val="Prrafodelista"/>
        <w:numPr>
          <w:ilvl w:val="0"/>
          <w:numId w:val="48"/>
        </w:numPr>
        <w:spacing w:before="100" w:beforeAutospacing="1" w:after="100" w:afterAutospacing="1"/>
      </w:pPr>
      <w:r>
        <w:t xml:space="preserve">R/ </w:t>
      </w:r>
      <w:r w:rsidR="00BE5536" w:rsidRPr="00A6356E">
        <w:t>No</w:t>
      </w:r>
    </w:p>
    <w:p w14:paraId="3C0E5DB1" w14:textId="11C724AE" w:rsidR="007B7160" w:rsidRPr="00A6356E" w:rsidRDefault="006B07D7" w:rsidP="00DB17F2">
      <w:pPr>
        <w:spacing w:before="100" w:beforeAutospacing="1" w:after="100" w:afterAutospacing="1"/>
        <w:ind w:left="142"/>
      </w:pPr>
      <w:r w:rsidRPr="00A6356E">
        <w:t>¿Qué proyectos o iniciativas de innovación se llevaron a cabo en la entidad?</w:t>
      </w:r>
    </w:p>
    <w:p w14:paraId="1FD6D8D1" w14:textId="52ADA875" w:rsidR="00BE5536" w:rsidRPr="00A6356E" w:rsidRDefault="00C526FF" w:rsidP="00EE5839">
      <w:pPr>
        <w:pStyle w:val="Prrafodelista"/>
        <w:numPr>
          <w:ilvl w:val="0"/>
          <w:numId w:val="48"/>
        </w:numPr>
        <w:spacing w:before="100" w:beforeAutospacing="1" w:after="100" w:afterAutospacing="1"/>
      </w:pPr>
      <w:r>
        <w:t xml:space="preserve">R/ </w:t>
      </w:r>
      <w:r w:rsidR="00BE5536" w:rsidRPr="00A6356E">
        <w:t>Ninguna</w:t>
      </w:r>
    </w:p>
    <w:p w14:paraId="0E2D3462" w14:textId="77777777" w:rsidR="007B7160" w:rsidRPr="00A6356E" w:rsidRDefault="007B7160" w:rsidP="007B7160">
      <w:pPr>
        <w:spacing w:after="160" w:line="259" w:lineRule="auto"/>
        <w:rPr>
          <w:sz w:val="16"/>
          <w:szCs w:val="16"/>
          <w:lang w:val="es-ES"/>
        </w:rPr>
      </w:pPr>
      <w:r w:rsidRPr="00A6356E">
        <w:rPr>
          <w:b/>
          <w:color w:val="365F91" w:themeColor="accent1" w:themeShade="BF"/>
          <w:lang w:val="es-ES"/>
        </w:rPr>
        <w:t xml:space="preserve">2. Oportunidades: </w:t>
      </w:r>
    </w:p>
    <w:p w14:paraId="773F4859" w14:textId="787E3451" w:rsidR="007B7160" w:rsidRPr="00A6356E" w:rsidRDefault="007B7160" w:rsidP="00934C65">
      <w:pPr>
        <w:pStyle w:val="Prrafodelista"/>
        <w:spacing w:after="160" w:line="259" w:lineRule="auto"/>
        <w:ind w:left="142"/>
        <w:rPr>
          <w:lang w:val="es-ES"/>
        </w:rPr>
      </w:pPr>
      <w:r w:rsidRPr="00A6356E">
        <w:rPr>
          <w:lang w:val="es-ES"/>
        </w:rPr>
        <w:t>¿Cuáles considera que fueron los aspectos positivos en la implementación de esta política?</w:t>
      </w:r>
    </w:p>
    <w:p w14:paraId="1CA9EED4" w14:textId="4D94A1EA" w:rsidR="00DA7745" w:rsidRPr="00A6356E" w:rsidRDefault="00934C65" w:rsidP="00934C65">
      <w:pPr>
        <w:pStyle w:val="Prrafodelista"/>
        <w:spacing w:after="160" w:line="259" w:lineRule="auto"/>
        <w:ind w:left="142"/>
        <w:rPr>
          <w:lang w:val="es-ES"/>
        </w:rPr>
      </w:pPr>
      <w:r>
        <w:rPr>
          <w:lang w:val="es-ES"/>
        </w:rPr>
        <w:lastRenderedPageBreak/>
        <w:t xml:space="preserve">R/ Ya se tiene </w:t>
      </w:r>
      <w:r w:rsidR="00DA7745" w:rsidRPr="00A6356E">
        <w:rPr>
          <w:lang w:val="es-ES"/>
        </w:rPr>
        <w:t>formulado el diagnóstico</w:t>
      </w:r>
    </w:p>
    <w:p w14:paraId="5781724F" w14:textId="77777777" w:rsidR="007B7160" w:rsidRPr="00A6356E" w:rsidRDefault="007B7160" w:rsidP="007B7160">
      <w:pPr>
        <w:pStyle w:val="Prrafodelista"/>
        <w:spacing w:after="160" w:line="259" w:lineRule="auto"/>
        <w:ind w:left="142" w:hanging="142"/>
        <w:rPr>
          <w:lang w:val="es-ES"/>
        </w:rPr>
      </w:pPr>
    </w:p>
    <w:p w14:paraId="1C0B1958" w14:textId="5A14746F" w:rsidR="007B7160" w:rsidRDefault="007B7160" w:rsidP="00DA7745">
      <w:pPr>
        <w:pStyle w:val="Prrafodelista"/>
        <w:spacing w:after="160" w:line="259" w:lineRule="auto"/>
        <w:ind w:left="142"/>
        <w:rPr>
          <w:lang w:val="es-ES"/>
        </w:rPr>
      </w:pPr>
      <w:r w:rsidRPr="00A6356E">
        <w:rPr>
          <w:lang w:val="es-ES"/>
        </w:rPr>
        <w:t>¿Cuáles son las dificultades identificadas en la implementación de esta política?</w:t>
      </w:r>
    </w:p>
    <w:p w14:paraId="5DC3ABC7" w14:textId="3DC7A147" w:rsidR="00934C65" w:rsidRDefault="00934C65" w:rsidP="00370BF4">
      <w:pPr>
        <w:pStyle w:val="Prrafodelista"/>
        <w:spacing w:after="160" w:line="259" w:lineRule="auto"/>
        <w:ind w:left="142" w:firstLine="360"/>
        <w:rPr>
          <w:lang w:val="es-ES"/>
        </w:rPr>
      </w:pPr>
      <w:r>
        <w:rPr>
          <w:lang w:val="es-ES"/>
        </w:rPr>
        <w:t xml:space="preserve">R/ </w:t>
      </w:r>
    </w:p>
    <w:p w14:paraId="2E82EFFE" w14:textId="0710573C" w:rsidR="00370BF4" w:rsidRPr="00A6356E" w:rsidRDefault="00370BF4" w:rsidP="00370BF4">
      <w:pPr>
        <w:pStyle w:val="Prrafodelista"/>
        <w:numPr>
          <w:ilvl w:val="0"/>
          <w:numId w:val="48"/>
        </w:numPr>
        <w:spacing w:after="160" w:line="259" w:lineRule="auto"/>
        <w:rPr>
          <w:lang w:val="es-ES"/>
        </w:rPr>
      </w:pPr>
      <w:r>
        <w:rPr>
          <w:lang w:val="es-ES"/>
        </w:rPr>
        <w:t>Falta de experticia sobre el tema</w:t>
      </w:r>
    </w:p>
    <w:p w14:paraId="32198D21" w14:textId="3DF60127" w:rsidR="007B7160" w:rsidRPr="00A6356E" w:rsidRDefault="007B7160" w:rsidP="007B7160">
      <w:pPr>
        <w:spacing w:after="160" w:line="259" w:lineRule="auto"/>
        <w:rPr>
          <w:lang w:val="es-ES"/>
        </w:rPr>
      </w:pPr>
      <w:r w:rsidRPr="00A6356E">
        <w:rPr>
          <w:b/>
          <w:color w:val="365F91" w:themeColor="accent1" w:themeShade="BF"/>
          <w:lang w:val="es-ES"/>
        </w:rPr>
        <w:t>3. Retos:</w:t>
      </w:r>
      <w:r w:rsidRPr="00A6356E">
        <w:rPr>
          <w:lang w:val="es-ES"/>
        </w:rPr>
        <w:t xml:space="preserve"> </w:t>
      </w:r>
    </w:p>
    <w:p w14:paraId="1947E955" w14:textId="6B246FF6" w:rsidR="007B7160" w:rsidRDefault="007B7160" w:rsidP="00B81B36">
      <w:pPr>
        <w:pStyle w:val="Prrafodelista"/>
        <w:numPr>
          <w:ilvl w:val="0"/>
          <w:numId w:val="7"/>
        </w:numPr>
        <w:spacing w:after="160" w:line="259" w:lineRule="auto"/>
        <w:ind w:left="142" w:hanging="142"/>
        <w:rPr>
          <w:lang w:val="es-ES"/>
        </w:rPr>
      </w:pPr>
      <w:r w:rsidRPr="00A6356E">
        <w:rPr>
          <w:lang w:val="es-ES"/>
        </w:rPr>
        <w:t>¿Qué aspectos considera que debe tener en cuenta la siguiente administración en el corto plazo (100 primeros días), respecto de las estrategias desarrolladas para implementar esta política? (principales retos).</w:t>
      </w:r>
    </w:p>
    <w:p w14:paraId="6FE819F0" w14:textId="715CD221" w:rsidR="00C526FF" w:rsidRPr="00A6356E" w:rsidRDefault="00C526FF" w:rsidP="00C526FF">
      <w:pPr>
        <w:pStyle w:val="Prrafodelista"/>
        <w:spacing w:after="160" w:line="259" w:lineRule="auto"/>
        <w:ind w:left="360"/>
        <w:rPr>
          <w:lang w:val="es-ES"/>
        </w:rPr>
      </w:pPr>
      <w:r>
        <w:rPr>
          <w:lang w:val="es-ES"/>
        </w:rPr>
        <w:t>R/</w:t>
      </w:r>
    </w:p>
    <w:p w14:paraId="6C6D3108" w14:textId="589C527F" w:rsidR="00DA7745" w:rsidRPr="00A6356E" w:rsidRDefault="00DA7745" w:rsidP="00B81B36">
      <w:pPr>
        <w:pStyle w:val="Prrafodelista"/>
        <w:numPr>
          <w:ilvl w:val="0"/>
          <w:numId w:val="6"/>
        </w:numPr>
        <w:spacing w:after="160" w:line="259" w:lineRule="auto"/>
        <w:rPr>
          <w:lang w:val="es-ES"/>
        </w:rPr>
      </w:pPr>
      <w:r w:rsidRPr="00A6356E">
        <w:rPr>
          <w:lang w:val="es-ES"/>
        </w:rPr>
        <w:t>Contratar un experto en el tema para la implementación de esta política</w:t>
      </w:r>
    </w:p>
    <w:p w14:paraId="022B0D75" w14:textId="77777777" w:rsidR="007B7160" w:rsidRPr="00A6356E" w:rsidRDefault="007B7160" w:rsidP="007B7160">
      <w:pPr>
        <w:pStyle w:val="Prrafodelista"/>
        <w:spacing w:after="160" w:line="259" w:lineRule="auto"/>
        <w:ind w:left="0"/>
        <w:rPr>
          <w:lang w:val="es-ES"/>
        </w:rPr>
      </w:pPr>
    </w:p>
    <w:p w14:paraId="48AFF97A" w14:textId="77777777" w:rsidR="007B7160" w:rsidRPr="00A6356E" w:rsidRDefault="007B7160" w:rsidP="00B81B36">
      <w:pPr>
        <w:pStyle w:val="Prrafodelista"/>
        <w:numPr>
          <w:ilvl w:val="0"/>
          <w:numId w:val="7"/>
        </w:numPr>
        <w:spacing w:after="160" w:line="259" w:lineRule="auto"/>
        <w:ind w:left="142" w:hanging="142"/>
        <w:rPr>
          <w:lang w:val="es-ES"/>
        </w:rPr>
      </w:pPr>
      <w:r w:rsidRPr="00A6356E">
        <w:rPr>
          <w:lang w:val="es-ES"/>
        </w:rPr>
        <w:t>¿Qué acciones de gestión y control emprendidas para esta política considera usted que deberían continuar?</w:t>
      </w:r>
    </w:p>
    <w:p w14:paraId="22028B1A" w14:textId="4B3C171D" w:rsidR="007B7160" w:rsidRPr="00A6356E" w:rsidRDefault="00C526FF" w:rsidP="00B81B36">
      <w:pPr>
        <w:pStyle w:val="Prrafodelista"/>
        <w:numPr>
          <w:ilvl w:val="0"/>
          <w:numId w:val="6"/>
        </w:numPr>
        <w:spacing w:after="160" w:line="259" w:lineRule="auto"/>
        <w:rPr>
          <w:lang w:val="es-ES"/>
        </w:rPr>
      </w:pPr>
      <w:r>
        <w:rPr>
          <w:lang w:val="es-ES"/>
        </w:rPr>
        <w:t xml:space="preserve">R/ </w:t>
      </w:r>
      <w:r w:rsidR="00934C65">
        <w:rPr>
          <w:lang w:val="es-ES"/>
        </w:rPr>
        <w:t>N.A.</w:t>
      </w:r>
    </w:p>
    <w:p w14:paraId="3692DDE2" w14:textId="73529EDE" w:rsidR="008066B0" w:rsidRPr="00A6356E" w:rsidRDefault="008066B0" w:rsidP="007B7160">
      <w:pPr>
        <w:pStyle w:val="Prrafodelista"/>
        <w:ind w:left="0"/>
        <w:rPr>
          <w:sz w:val="16"/>
          <w:szCs w:val="16"/>
          <w:lang w:val="es-ES"/>
        </w:rPr>
      </w:pPr>
    </w:p>
    <w:p w14:paraId="313760F7" w14:textId="77777777" w:rsidR="007B7160" w:rsidRPr="00A6356E" w:rsidRDefault="007B7160" w:rsidP="007B7160">
      <w:pPr>
        <w:pStyle w:val="Prrafodelista"/>
        <w:rPr>
          <w:lang w:val="es-ES"/>
        </w:rPr>
      </w:pPr>
    </w:p>
    <w:p w14:paraId="348FC331" w14:textId="77777777" w:rsidR="007B7160" w:rsidRPr="00A6356E" w:rsidRDefault="007B7160" w:rsidP="007B7160">
      <w:pPr>
        <w:rPr>
          <w:b/>
          <w:color w:val="365F91" w:themeColor="accent1" w:themeShade="BF"/>
          <w:lang w:val="es-ES"/>
        </w:rPr>
      </w:pPr>
      <w:r w:rsidRPr="00A6356E">
        <w:rPr>
          <w:b/>
          <w:color w:val="365F91" w:themeColor="accent1" w:themeShade="BF"/>
          <w:lang w:val="es-ES"/>
        </w:rPr>
        <w:t>4. Aspectos relevantes a entregar a la administración entrante:</w:t>
      </w:r>
    </w:p>
    <w:p w14:paraId="5B318E69" w14:textId="7846F295" w:rsidR="008066B0" w:rsidRPr="00A6356E" w:rsidRDefault="00C526FF" w:rsidP="00EE5839">
      <w:pPr>
        <w:pStyle w:val="Prrafodelista"/>
        <w:widowControl w:val="0"/>
        <w:numPr>
          <w:ilvl w:val="0"/>
          <w:numId w:val="16"/>
        </w:numPr>
        <w:tabs>
          <w:tab w:val="left" w:pos="220"/>
          <w:tab w:val="left" w:pos="720"/>
        </w:tabs>
        <w:autoSpaceDE w:val="0"/>
        <w:autoSpaceDN w:val="0"/>
        <w:adjustRightInd w:val="0"/>
        <w:spacing w:after="320"/>
        <w:rPr>
          <w:lang w:val="es-ES"/>
        </w:rPr>
      </w:pPr>
      <w:r>
        <w:rPr>
          <w:lang w:val="es-ES"/>
        </w:rPr>
        <w:t xml:space="preserve">R/ </w:t>
      </w:r>
      <w:r w:rsidR="00DA7745" w:rsidRPr="00A6356E">
        <w:rPr>
          <w:lang w:val="es-ES"/>
        </w:rPr>
        <w:t>Ninguna</w:t>
      </w:r>
    </w:p>
    <w:p w14:paraId="1502F097" w14:textId="2CD48754" w:rsidR="00DE45D5" w:rsidRPr="00A6356E" w:rsidRDefault="00DE45D5" w:rsidP="00FF0C5C">
      <w:pPr>
        <w:pStyle w:val="Prrafodelista"/>
        <w:rPr>
          <w:lang w:val="es-ES"/>
        </w:rPr>
      </w:pPr>
    </w:p>
    <w:p w14:paraId="680C7054" w14:textId="24BB7E0E" w:rsidR="00FF0C5C" w:rsidRPr="00A6356E" w:rsidRDefault="00283089" w:rsidP="00283089">
      <w:pPr>
        <w:pStyle w:val="Ttulo2"/>
        <w:numPr>
          <w:ilvl w:val="0"/>
          <w:numId w:val="0"/>
        </w:numPr>
      </w:pPr>
      <w:bookmarkStart w:id="83" w:name="_Toc3222659"/>
      <w:bookmarkStart w:id="84" w:name="_Toc16153961"/>
      <w:r w:rsidRPr="00A6356E">
        <w:t xml:space="preserve">2.3.7 </w:t>
      </w:r>
      <w:r w:rsidR="00432525" w:rsidRPr="00A6356E">
        <w:t>CONTROL INTERNO</w:t>
      </w:r>
      <w:bookmarkEnd w:id="83"/>
      <w:bookmarkEnd w:id="84"/>
    </w:p>
    <w:p w14:paraId="504A3978" w14:textId="77777777" w:rsidR="001E06DD" w:rsidRPr="00A6356E" w:rsidRDefault="001E06DD" w:rsidP="001E06DD">
      <w:pPr>
        <w:rPr>
          <w:lang w:val="es-ES"/>
        </w:rPr>
      </w:pPr>
    </w:p>
    <w:p w14:paraId="0AD799FA" w14:textId="5D24FF86" w:rsidR="001E06DD" w:rsidRPr="00A6356E" w:rsidRDefault="001E06DD" w:rsidP="001E06DD">
      <w:pPr>
        <w:rPr>
          <w:lang w:val="es-ES"/>
        </w:rPr>
      </w:pPr>
      <w:r w:rsidRPr="00A6356E">
        <w:rPr>
          <w:lang w:val="es-ES"/>
        </w:rPr>
        <w:t>Breve introducción del desarrollo de la dimensión en la entidad.</w:t>
      </w:r>
    </w:p>
    <w:p w14:paraId="6F6B8E85" w14:textId="0BA976A8" w:rsidR="00A635A0" w:rsidRPr="00A6356E" w:rsidRDefault="00A635A0" w:rsidP="001E06DD">
      <w:pPr>
        <w:rPr>
          <w:lang w:val="es-ES"/>
        </w:rPr>
      </w:pPr>
    </w:p>
    <w:p w14:paraId="7F39CC5D" w14:textId="20D80E42" w:rsidR="00A635A0" w:rsidRPr="00A6356E" w:rsidRDefault="00C526FF" w:rsidP="00A635A0">
      <w:pPr>
        <w:rPr>
          <w:lang w:val="es-ES"/>
        </w:rPr>
      </w:pPr>
      <w:r>
        <w:rPr>
          <w:lang w:val="es-ES"/>
        </w:rPr>
        <w:t xml:space="preserve">R/ </w:t>
      </w:r>
      <w:r w:rsidR="009F1379" w:rsidRPr="00A6356E">
        <w:rPr>
          <w:lang w:val="es-ES"/>
        </w:rPr>
        <w:t>Según la actualización del MECI realizada por el DAFP, señala que l</w:t>
      </w:r>
      <w:r w:rsidR="00A635A0" w:rsidRPr="00A6356E">
        <w:rPr>
          <w:lang w:val="es-ES"/>
        </w:rPr>
        <w:t>a nueva estructura busca una alineación a las buenas prácticas de control referenciadas desde el Modelo COSO12, razón por la cual la estructura del MECI se fundamenta en cinco componentes, a saber: (i) ambiente de control, (ii) administración del riesgo, (iii) actividades de control, (iv) información y comunicación y (v) actividades de monitoreo. Esta estructura está acompañada de un esquema de asignación de responsabilidades y roles para la gestión del riesgo y el control, el cual se distribuye en diversos servidores de la entidad</w:t>
      </w:r>
      <w:r w:rsidR="009F1379" w:rsidRPr="00A6356E">
        <w:rPr>
          <w:lang w:val="es-ES"/>
        </w:rPr>
        <w:t>.</w:t>
      </w:r>
    </w:p>
    <w:p w14:paraId="358F1CBD" w14:textId="1BA7B1A7" w:rsidR="00A635A0" w:rsidRDefault="00A635A0" w:rsidP="001E06DD">
      <w:pPr>
        <w:rPr>
          <w:lang w:val="es-ES"/>
        </w:rPr>
      </w:pPr>
    </w:p>
    <w:p w14:paraId="189B550A" w14:textId="2C1770C9" w:rsidR="00DE45D5" w:rsidRPr="00BE6E9D" w:rsidRDefault="001E06DD" w:rsidP="00B67EAD">
      <w:pPr>
        <w:rPr>
          <w:b/>
          <w:color w:val="2F5496"/>
          <w:lang w:val="es-ES"/>
        </w:rPr>
      </w:pPr>
      <w:r w:rsidRPr="00BE6E9D">
        <w:rPr>
          <w:b/>
          <w:color w:val="2F5496"/>
          <w:lang w:val="es-ES"/>
        </w:rPr>
        <w:t xml:space="preserve"> </w:t>
      </w:r>
      <w:bookmarkStart w:id="85" w:name="_Toc16153962"/>
      <w:r w:rsidR="0090582C" w:rsidRPr="00BE6E9D">
        <w:rPr>
          <w:b/>
          <w:color w:val="2F5496"/>
          <w:lang w:val="es-ES"/>
        </w:rPr>
        <w:t xml:space="preserve">2.3.7.1 </w:t>
      </w:r>
      <w:r w:rsidR="00432525" w:rsidRPr="00BE6E9D">
        <w:rPr>
          <w:b/>
          <w:color w:val="2F5496"/>
          <w:lang w:val="es-ES"/>
        </w:rPr>
        <w:t>Control Interno</w:t>
      </w:r>
      <w:bookmarkEnd w:id="85"/>
    </w:p>
    <w:p w14:paraId="0E7FB6EF" w14:textId="33BF796C" w:rsidR="00432525" w:rsidRPr="00A6356E" w:rsidRDefault="00432525" w:rsidP="00432525"/>
    <w:p w14:paraId="5782EDBD" w14:textId="77777777" w:rsidR="001E06DD" w:rsidRPr="00A6356E" w:rsidRDefault="001E06DD" w:rsidP="001E06DD">
      <w:r w:rsidRPr="00A6356E">
        <w:t xml:space="preserve">A partir de la formulación, ejecución y seguimiento del plan estratégico institucional, favor realizar una descripción cuantitativa y cualitativa de la ejecución de </w:t>
      </w:r>
      <w:r w:rsidRPr="00A6356E">
        <w:rPr>
          <w:szCs w:val="24"/>
        </w:rPr>
        <w:t xml:space="preserve">las acciones, para el cumplimiento de la misión de la entidad, </w:t>
      </w:r>
      <w:r w:rsidRPr="00A6356E">
        <w:lastRenderedPageBreak/>
        <w:t>el logro de los objetivos y metas establecidas, con el objetivo de satisfacer las necesidades y garantizar los derechos de sus grupos de valor.</w:t>
      </w:r>
    </w:p>
    <w:p w14:paraId="39F2276B" w14:textId="480F4E6A" w:rsidR="00EC7CDE" w:rsidRPr="00A6356E" w:rsidRDefault="00EC7CDE" w:rsidP="00EC7CDE">
      <w:pPr>
        <w:rPr>
          <w:sz w:val="16"/>
          <w:szCs w:val="16"/>
          <w:lang w:val="es-ES"/>
        </w:rPr>
      </w:pPr>
    </w:p>
    <w:p w14:paraId="14196ED7" w14:textId="66B1B310" w:rsidR="009F1379" w:rsidRPr="00A6356E" w:rsidRDefault="00C526FF" w:rsidP="00EC7CDE">
      <w:r>
        <w:t xml:space="preserve">R/ </w:t>
      </w:r>
      <w:r w:rsidR="009F2004" w:rsidRPr="00A6356E">
        <w:t>El autodiagnóstico de esta dimensión obtuvo un avance del 98.7%, como resultado de que la entidad t</w:t>
      </w:r>
      <w:r w:rsidR="009F1379" w:rsidRPr="00A6356E">
        <w:t xml:space="preserve">iene </w:t>
      </w:r>
      <w:r w:rsidR="009F2004" w:rsidRPr="00A6356E">
        <w:t>impl</w:t>
      </w:r>
      <w:r w:rsidR="009F1379" w:rsidRPr="00A6356E">
        <w:t>e</w:t>
      </w:r>
      <w:r w:rsidR="009F2004" w:rsidRPr="00A6356E">
        <w:t>mentado el MEC</w:t>
      </w:r>
      <w:r w:rsidR="009F1379" w:rsidRPr="00A6356E">
        <w:t>I</w:t>
      </w:r>
      <w:r w:rsidR="009F2004" w:rsidRPr="00A6356E">
        <w:t xml:space="preserve"> y </w:t>
      </w:r>
      <w:r w:rsidR="009F1379" w:rsidRPr="00A6356E">
        <w:t>u</w:t>
      </w:r>
      <w:r w:rsidR="009F2004" w:rsidRPr="00A6356E">
        <w:t xml:space="preserve">n Sistema de </w:t>
      </w:r>
      <w:r w:rsidR="009F1379" w:rsidRPr="00A6356E">
        <w:t>G</w:t>
      </w:r>
      <w:r w:rsidR="009F2004" w:rsidRPr="00A6356E">
        <w:t>estión de la Ca</w:t>
      </w:r>
      <w:r w:rsidR="009F1379" w:rsidRPr="00A6356E">
        <w:t xml:space="preserve">lidad certificado. Así como roles y responsabilidades frente al tema de riesgos, controles, entre otros. </w:t>
      </w:r>
    </w:p>
    <w:p w14:paraId="1304D495" w14:textId="30CB918E" w:rsidR="009F2004" w:rsidRPr="00A6356E" w:rsidRDefault="009F1379" w:rsidP="009F1379">
      <w:pPr>
        <w:jc w:val="center"/>
      </w:pPr>
      <w:r w:rsidRPr="00A6356E">
        <w:rPr>
          <w:sz w:val="16"/>
          <w:szCs w:val="16"/>
          <w:lang w:val="es-ES"/>
        </w:rPr>
        <w:t>.</w:t>
      </w:r>
      <w:r w:rsidRPr="00A6356E">
        <w:t xml:space="preserve"> </w:t>
      </w:r>
    </w:p>
    <w:p w14:paraId="60B3F5CB" w14:textId="506656B6" w:rsidR="009F2004" w:rsidRPr="00A6356E" w:rsidRDefault="009F1379" w:rsidP="009F1379">
      <w:r w:rsidRPr="00A6356E">
        <w:t>Para el cierre de brechas se formuló un Plan de acción al cual se le realiza seguimiento trimestral</w:t>
      </w:r>
    </w:p>
    <w:p w14:paraId="4050D360" w14:textId="77777777" w:rsidR="009F1379" w:rsidRPr="00A6356E" w:rsidRDefault="009F1379" w:rsidP="00EC7CDE">
      <w:pPr>
        <w:rPr>
          <w:sz w:val="16"/>
          <w:szCs w:val="16"/>
          <w:lang w:val="es-ES"/>
        </w:rPr>
      </w:pPr>
    </w:p>
    <w:p w14:paraId="484DC691" w14:textId="3410AC74" w:rsidR="001E06DD" w:rsidRPr="00A6356E" w:rsidRDefault="001E06DD" w:rsidP="00EC7CDE">
      <w:pPr>
        <w:pStyle w:val="Prrafodelista"/>
        <w:spacing w:after="160" w:line="259" w:lineRule="auto"/>
        <w:ind w:left="142" w:hanging="142"/>
        <w:rPr>
          <w:sz w:val="16"/>
          <w:szCs w:val="16"/>
          <w:lang w:val="es-ES"/>
        </w:rPr>
      </w:pPr>
      <w:r w:rsidRPr="00A6356E">
        <w:rPr>
          <w:b/>
          <w:color w:val="365F91" w:themeColor="accent1" w:themeShade="BF"/>
          <w:lang w:val="es-ES"/>
        </w:rPr>
        <w:t>1. Gestión:</w:t>
      </w:r>
    </w:p>
    <w:p w14:paraId="7B3CBF79" w14:textId="42D2D4F3" w:rsidR="001E06DD" w:rsidRPr="00A6356E" w:rsidRDefault="001E06DD" w:rsidP="001E06DD">
      <w:pPr>
        <w:widowControl w:val="0"/>
        <w:autoSpaceDE w:val="0"/>
        <w:autoSpaceDN w:val="0"/>
        <w:adjustRightInd w:val="0"/>
        <w:spacing w:after="240"/>
        <w:rPr>
          <w:lang w:val="es-ES"/>
        </w:rPr>
      </w:pPr>
      <w:r w:rsidRPr="00A6356E">
        <w:rPr>
          <w:lang w:val="es-ES"/>
        </w:rPr>
        <w:t>- ¿El Comité Institucional de Gestión y Desempeño, está conformado? ¿El Comité Institucional de Coordinación de Control Interno, está actualizado y sus funciones armonizadas atendiendo los Decretos 648 de 2017 y 1499 de 2017?</w:t>
      </w:r>
    </w:p>
    <w:p w14:paraId="2D404F9C" w14:textId="416BD53B" w:rsidR="009F1379" w:rsidRPr="00A6356E" w:rsidRDefault="00C526FF" w:rsidP="001E06DD">
      <w:pPr>
        <w:widowControl w:val="0"/>
        <w:autoSpaceDE w:val="0"/>
        <w:autoSpaceDN w:val="0"/>
        <w:adjustRightInd w:val="0"/>
        <w:spacing w:after="240"/>
        <w:rPr>
          <w:lang w:val="es-ES"/>
        </w:rPr>
      </w:pPr>
      <w:r>
        <w:rPr>
          <w:lang w:val="es-ES"/>
        </w:rPr>
        <w:t xml:space="preserve">R/ </w:t>
      </w:r>
      <w:r w:rsidR="009F1379" w:rsidRPr="00A6356E">
        <w:rPr>
          <w:lang w:val="es-ES"/>
        </w:rPr>
        <w:t xml:space="preserve">Sí, </w:t>
      </w:r>
      <w:r w:rsidR="00370BF4">
        <w:rPr>
          <w:lang w:val="es-ES"/>
        </w:rPr>
        <w:t>R</w:t>
      </w:r>
      <w:r w:rsidR="009F1379" w:rsidRPr="00A6356E">
        <w:rPr>
          <w:lang w:val="es-ES"/>
        </w:rPr>
        <w:t>esolución 495 de 2019</w:t>
      </w:r>
      <w:r w:rsidR="00370BF4">
        <w:rPr>
          <w:lang w:val="es-ES"/>
        </w:rPr>
        <w:t xml:space="preserve"> Comité Institucional de</w:t>
      </w:r>
      <w:r w:rsidR="00370BF4" w:rsidRPr="00370BF4">
        <w:t xml:space="preserve"> </w:t>
      </w:r>
      <w:r w:rsidR="00370BF4" w:rsidRPr="00370BF4">
        <w:rPr>
          <w:lang w:val="es-ES"/>
        </w:rPr>
        <w:t xml:space="preserve">Gestión y Desempeño, </w:t>
      </w:r>
    </w:p>
    <w:p w14:paraId="0FEC0653" w14:textId="5BB1B5A0" w:rsidR="009F1379" w:rsidRPr="00A6356E" w:rsidRDefault="009F1379" w:rsidP="001E06DD">
      <w:pPr>
        <w:widowControl w:val="0"/>
        <w:autoSpaceDE w:val="0"/>
        <w:autoSpaceDN w:val="0"/>
        <w:adjustRightInd w:val="0"/>
        <w:spacing w:after="240"/>
        <w:rPr>
          <w:lang w:val="es-ES"/>
        </w:rPr>
      </w:pPr>
      <w:r w:rsidRPr="00370BF4">
        <w:rPr>
          <w:lang w:val="es-ES"/>
        </w:rPr>
        <w:t xml:space="preserve">Sí, Resolución </w:t>
      </w:r>
      <w:r w:rsidR="00370BF4" w:rsidRPr="00370BF4">
        <w:rPr>
          <w:lang w:val="es-ES"/>
        </w:rPr>
        <w:t>327 de 2018 Comité Institucional de Coordinación de Control Interno</w:t>
      </w:r>
    </w:p>
    <w:p w14:paraId="4EE83CF9" w14:textId="6217C71A" w:rsidR="001E06DD" w:rsidRPr="00A6356E" w:rsidRDefault="001E06DD" w:rsidP="001E06DD">
      <w:pPr>
        <w:widowControl w:val="0"/>
        <w:autoSpaceDE w:val="0"/>
        <w:autoSpaceDN w:val="0"/>
        <w:adjustRightInd w:val="0"/>
        <w:spacing w:after="240"/>
        <w:rPr>
          <w:lang w:val="es-ES"/>
        </w:rPr>
      </w:pPr>
      <w:r w:rsidRPr="00A6356E">
        <w:rPr>
          <w:lang w:val="es-ES"/>
        </w:rPr>
        <w:t xml:space="preserve">- ¿La entidad cuenta con un esquema para la definición de autoridad y responsabilidad? </w:t>
      </w:r>
    </w:p>
    <w:p w14:paraId="44CE6F52" w14:textId="229046BE" w:rsidR="009F1379" w:rsidRPr="00A6356E" w:rsidRDefault="00C526FF" w:rsidP="001E06DD">
      <w:pPr>
        <w:widowControl w:val="0"/>
        <w:autoSpaceDE w:val="0"/>
        <w:autoSpaceDN w:val="0"/>
        <w:adjustRightInd w:val="0"/>
        <w:spacing w:after="240"/>
        <w:rPr>
          <w:lang w:val="es-ES"/>
        </w:rPr>
      </w:pPr>
      <w:r>
        <w:rPr>
          <w:lang w:val="es-ES"/>
        </w:rPr>
        <w:t xml:space="preserve">R/ </w:t>
      </w:r>
      <w:r w:rsidR="009F1379" w:rsidRPr="00A6356E">
        <w:rPr>
          <w:lang w:val="es-ES"/>
        </w:rPr>
        <w:t>Si, se encuentra a través de Manual de funciones y competencias, comités institucionales, procedimientos y metodologías entre otros</w:t>
      </w:r>
    </w:p>
    <w:p w14:paraId="648A8CCD" w14:textId="1C1153CD" w:rsidR="001E06DD" w:rsidRPr="00A6356E" w:rsidRDefault="001E06DD" w:rsidP="001E06DD">
      <w:pPr>
        <w:widowControl w:val="0"/>
        <w:autoSpaceDE w:val="0"/>
        <w:autoSpaceDN w:val="0"/>
        <w:adjustRightInd w:val="0"/>
        <w:spacing w:after="240"/>
        <w:rPr>
          <w:lang w:val="es-ES"/>
        </w:rPr>
      </w:pPr>
      <w:r w:rsidRPr="00A6356E">
        <w:rPr>
          <w:lang w:val="es-ES"/>
        </w:rPr>
        <w:t>¿La entidad definió el Esquema de Líneas de Defensa? Si la respuesta es afirmativa, describa su avance.</w:t>
      </w:r>
    </w:p>
    <w:p w14:paraId="5FC8B0C5" w14:textId="1C875B52" w:rsidR="002019F6" w:rsidRPr="00A6356E" w:rsidRDefault="00C526FF" w:rsidP="001E06DD">
      <w:pPr>
        <w:widowControl w:val="0"/>
        <w:autoSpaceDE w:val="0"/>
        <w:autoSpaceDN w:val="0"/>
        <w:adjustRightInd w:val="0"/>
        <w:spacing w:after="240"/>
        <w:rPr>
          <w:lang w:val="es-ES"/>
        </w:rPr>
      </w:pPr>
      <w:r>
        <w:rPr>
          <w:lang w:val="es-ES"/>
        </w:rPr>
        <w:t xml:space="preserve">R/ </w:t>
      </w:r>
      <w:r w:rsidR="002019F6" w:rsidRPr="00A6356E">
        <w:rPr>
          <w:lang w:val="es-ES"/>
        </w:rPr>
        <w:t>Si, estos están inmersos en los manuales e instancias establecidas en el instituto</w:t>
      </w:r>
    </w:p>
    <w:p w14:paraId="32487A74" w14:textId="5350F1E5" w:rsidR="001E06DD" w:rsidRPr="00A34C0B" w:rsidRDefault="001E06DD" w:rsidP="001E06DD">
      <w:pPr>
        <w:widowControl w:val="0"/>
        <w:autoSpaceDE w:val="0"/>
        <w:autoSpaceDN w:val="0"/>
        <w:adjustRightInd w:val="0"/>
        <w:spacing w:after="240"/>
        <w:rPr>
          <w:lang w:val="es-ES"/>
        </w:rPr>
      </w:pPr>
      <w:r w:rsidRPr="00A6356E">
        <w:rPr>
          <w:lang w:val="es-ES"/>
        </w:rPr>
        <w:t xml:space="preserve">¿Cuál es el análisis del avance (debilidades y fortalezas) del Sistema de Control Interno y su articulación con el Sistema Integrado de Gestión Distrital </w:t>
      </w:r>
      <w:r w:rsidRPr="00A34C0B">
        <w:rPr>
          <w:lang w:val="es-ES"/>
        </w:rPr>
        <w:t>a través del MIPG y MECI?</w:t>
      </w:r>
    </w:p>
    <w:p w14:paraId="0C1574BB" w14:textId="3CA53F98" w:rsidR="009F1379" w:rsidRPr="00A6356E" w:rsidRDefault="00C526FF" w:rsidP="00EC7CDE">
      <w:pPr>
        <w:widowControl w:val="0"/>
        <w:autoSpaceDE w:val="0"/>
        <w:autoSpaceDN w:val="0"/>
        <w:adjustRightInd w:val="0"/>
        <w:rPr>
          <w:lang w:val="es-ES"/>
        </w:rPr>
      </w:pPr>
      <w:r w:rsidRPr="00A34C0B">
        <w:rPr>
          <w:lang w:val="es-ES"/>
        </w:rPr>
        <w:t>R/</w:t>
      </w:r>
      <w:r w:rsidR="00450479" w:rsidRPr="00A34C0B">
        <w:rPr>
          <w:lang w:val="es-ES"/>
        </w:rPr>
        <w:t xml:space="preserve"> La Oficina de Control Interno presentó </w:t>
      </w:r>
      <w:r w:rsidR="00A34C0B">
        <w:rPr>
          <w:lang w:val="es-ES"/>
        </w:rPr>
        <w:t xml:space="preserve">el 30 de enero de 2019 </w:t>
      </w:r>
      <w:r w:rsidR="00450479" w:rsidRPr="00A34C0B">
        <w:rPr>
          <w:lang w:val="es-ES"/>
        </w:rPr>
        <w:t xml:space="preserve">al Comité Institucional de Coordinación de Control Interno, el </w:t>
      </w:r>
      <w:r w:rsidR="00A34C0B">
        <w:rPr>
          <w:lang w:val="es-ES"/>
        </w:rPr>
        <w:t>estado del Sistema de Control Interno y recomendaciones para su fortalecimiento del año 2018, basado en los componentes del</w:t>
      </w:r>
      <w:r w:rsidR="00A34C0B" w:rsidRPr="00A34C0B">
        <w:rPr>
          <w:lang w:val="es-ES"/>
        </w:rPr>
        <w:t xml:space="preserve"> Modelo Estándar de Control Interno</w:t>
      </w:r>
      <w:r w:rsidR="00A34C0B">
        <w:rPr>
          <w:lang w:val="es-ES"/>
        </w:rPr>
        <w:t>.</w:t>
      </w:r>
      <w:r w:rsidR="00A34C0B" w:rsidRPr="00A34C0B">
        <w:rPr>
          <w:lang w:val="es-ES"/>
        </w:rPr>
        <w:t xml:space="preserve">  </w:t>
      </w:r>
    </w:p>
    <w:p w14:paraId="757805B4" w14:textId="77777777" w:rsidR="007077E6" w:rsidRDefault="007077E6" w:rsidP="00EC7CDE">
      <w:pPr>
        <w:widowControl w:val="0"/>
        <w:autoSpaceDE w:val="0"/>
        <w:autoSpaceDN w:val="0"/>
        <w:adjustRightInd w:val="0"/>
        <w:rPr>
          <w:lang w:val="es-ES"/>
        </w:rPr>
      </w:pPr>
    </w:p>
    <w:p w14:paraId="7B729AF6" w14:textId="3618EE3A" w:rsidR="00EC7CDE" w:rsidRPr="00A6356E" w:rsidRDefault="001E06DD" w:rsidP="00EC7CDE">
      <w:pPr>
        <w:widowControl w:val="0"/>
        <w:autoSpaceDE w:val="0"/>
        <w:autoSpaceDN w:val="0"/>
        <w:adjustRightInd w:val="0"/>
        <w:rPr>
          <w:lang w:val="es-ES"/>
        </w:rPr>
      </w:pPr>
      <w:r w:rsidRPr="00A6356E">
        <w:rPr>
          <w:lang w:val="es-ES"/>
        </w:rPr>
        <w:t>¿Hay auditorias, investigaciones o planes de mejoramiento en curso?</w:t>
      </w:r>
    </w:p>
    <w:p w14:paraId="501738AB" w14:textId="74070A9E" w:rsidR="00EC7CDE" w:rsidRPr="00A6356E" w:rsidRDefault="00EC7CDE" w:rsidP="00EC7CDE">
      <w:pPr>
        <w:widowControl w:val="0"/>
        <w:autoSpaceDE w:val="0"/>
        <w:autoSpaceDN w:val="0"/>
        <w:adjustRightInd w:val="0"/>
        <w:rPr>
          <w:lang w:val="es-ES"/>
        </w:rPr>
      </w:pPr>
    </w:p>
    <w:p w14:paraId="3C7CC027" w14:textId="3AD7B436" w:rsidR="00A34C0B" w:rsidRPr="00817D0A" w:rsidRDefault="00A34C0B" w:rsidP="00A34C0B">
      <w:pPr>
        <w:widowControl w:val="0"/>
        <w:autoSpaceDE w:val="0"/>
        <w:autoSpaceDN w:val="0"/>
        <w:adjustRightInd w:val="0"/>
        <w:rPr>
          <w:lang w:val="es-ES"/>
        </w:rPr>
      </w:pPr>
      <w:r>
        <w:rPr>
          <w:sz w:val="18"/>
          <w:szCs w:val="18"/>
          <w:lang w:val="es-ES"/>
        </w:rPr>
        <w:t xml:space="preserve">R/ </w:t>
      </w:r>
      <w:r w:rsidRPr="00817D0A">
        <w:rPr>
          <w:lang w:val="es-ES"/>
        </w:rPr>
        <w:t xml:space="preserve">Auditorías </w:t>
      </w:r>
      <w:r>
        <w:rPr>
          <w:lang w:val="es-ES"/>
        </w:rPr>
        <w:t>I</w:t>
      </w:r>
      <w:r w:rsidRPr="00817D0A">
        <w:rPr>
          <w:lang w:val="es-ES"/>
        </w:rPr>
        <w:t xml:space="preserve">nternas </w:t>
      </w:r>
      <w:r>
        <w:rPr>
          <w:lang w:val="es-ES"/>
        </w:rPr>
        <w:t>y s</w:t>
      </w:r>
      <w:r w:rsidRPr="00817D0A">
        <w:rPr>
          <w:lang w:val="es-ES"/>
        </w:rPr>
        <w:t>eguimientos</w:t>
      </w:r>
      <w:r>
        <w:rPr>
          <w:lang w:val="es-ES"/>
        </w:rPr>
        <w:t xml:space="preserve">, realizadas por la Oficina de Control </w:t>
      </w:r>
      <w:r>
        <w:rPr>
          <w:lang w:val="es-ES"/>
        </w:rPr>
        <w:lastRenderedPageBreak/>
        <w:t xml:space="preserve">Interno. </w:t>
      </w:r>
      <w:r w:rsidRPr="00817D0A">
        <w:rPr>
          <w:lang w:val="es-ES"/>
        </w:rPr>
        <w:t>De acuerdo con el Plan Anual de Auditoría, al 30 de septiembre se encontraban en ejecución 6 auditorías, así:</w:t>
      </w:r>
      <w:r w:rsidRPr="00FA4D4E">
        <w:t xml:space="preserve"> </w:t>
      </w:r>
      <w:r w:rsidRPr="00FA4D4E">
        <w:rPr>
          <w:lang w:val="es-ES"/>
        </w:rPr>
        <w:t>Gestión de Talento Humano</w:t>
      </w:r>
      <w:r>
        <w:rPr>
          <w:lang w:val="es-ES"/>
        </w:rPr>
        <w:t xml:space="preserve">, </w:t>
      </w:r>
      <w:r w:rsidRPr="00FA4D4E">
        <w:rPr>
          <w:lang w:val="es-ES"/>
        </w:rPr>
        <w:t>Gestión de Asuntos Locales</w:t>
      </w:r>
      <w:r>
        <w:rPr>
          <w:lang w:val="es-ES"/>
        </w:rPr>
        <w:t xml:space="preserve">, </w:t>
      </w:r>
      <w:r w:rsidRPr="00FA4D4E">
        <w:rPr>
          <w:lang w:val="es-ES"/>
        </w:rPr>
        <w:t>Participación Ciudadana y Control Social (Decreto 371-10)</w:t>
      </w:r>
      <w:r>
        <w:rPr>
          <w:lang w:val="es-ES"/>
        </w:rPr>
        <w:t xml:space="preserve">, </w:t>
      </w:r>
      <w:r w:rsidRPr="00FA4D4E">
        <w:rPr>
          <w:lang w:val="es-ES"/>
        </w:rPr>
        <w:t>Sistema de Control Interno (Decreto 371-10</w:t>
      </w:r>
      <w:r>
        <w:rPr>
          <w:lang w:val="es-ES"/>
        </w:rPr>
        <w:t xml:space="preserve">), </w:t>
      </w:r>
      <w:r w:rsidRPr="00FA4D4E">
        <w:rPr>
          <w:lang w:val="es-ES"/>
        </w:rPr>
        <w:t>Sistema Bogotá Te Escucha</w:t>
      </w:r>
      <w:r>
        <w:rPr>
          <w:lang w:val="es-ES"/>
        </w:rPr>
        <w:t xml:space="preserve">, </w:t>
      </w:r>
      <w:r w:rsidRPr="00FA4D4E">
        <w:rPr>
          <w:lang w:val="es-ES"/>
        </w:rPr>
        <w:t>Cobertura poblacional actividades de recreación</w:t>
      </w:r>
      <w:r>
        <w:rPr>
          <w:lang w:val="es-ES"/>
        </w:rPr>
        <w:t xml:space="preserve"> y</w:t>
      </w:r>
      <w:r w:rsidRPr="00817D0A">
        <w:rPr>
          <w:lang w:val="es-ES"/>
        </w:rPr>
        <w:t xml:space="preserve"> 4 seguimientos</w:t>
      </w:r>
      <w:r w:rsidRPr="00262A36">
        <w:rPr>
          <w:lang w:val="es-ES"/>
        </w:rPr>
        <w:t xml:space="preserve"> </w:t>
      </w:r>
      <w:r w:rsidR="00FA06E0">
        <w:rPr>
          <w:lang w:val="es-ES"/>
        </w:rPr>
        <w:t>Ejecución CEFES</w:t>
      </w:r>
      <w:bookmarkStart w:id="86" w:name="_GoBack"/>
      <w:bookmarkEnd w:id="86"/>
      <w:r>
        <w:rPr>
          <w:lang w:val="es-ES"/>
        </w:rPr>
        <w:t>, P</w:t>
      </w:r>
      <w:r w:rsidRPr="00FA4D4E">
        <w:rPr>
          <w:lang w:val="es-ES"/>
        </w:rPr>
        <w:t>reparación para Juegos Nacionales Gestión Alianza Público Privada</w:t>
      </w:r>
      <w:r>
        <w:rPr>
          <w:lang w:val="es-ES"/>
        </w:rPr>
        <w:t xml:space="preserve"> y </w:t>
      </w:r>
      <w:r w:rsidRPr="00FA4D4E">
        <w:rPr>
          <w:lang w:val="es-ES"/>
        </w:rPr>
        <w:t>Administración y manejo de canchas sintéticas y su aprovechamiento económico</w:t>
      </w:r>
    </w:p>
    <w:p w14:paraId="18E45E01" w14:textId="77777777" w:rsidR="00A34C0B" w:rsidRPr="00817D0A" w:rsidRDefault="00A34C0B" w:rsidP="00A34C0B">
      <w:pPr>
        <w:widowControl w:val="0"/>
        <w:autoSpaceDE w:val="0"/>
        <w:autoSpaceDN w:val="0"/>
        <w:adjustRightInd w:val="0"/>
        <w:rPr>
          <w:lang w:val="es-ES"/>
        </w:rPr>
      </w:pPr>
    </w:p>
    <w:p w14:paraId="47E5EBDD" w14:textId="4257C711" w:rsidR="007077E6" w:rsidRPr="007077E6" w:rsidRDefault="007077E6" w:rsidP="007077E6">
      <w:pPr>
        <w:widowControl w:val="0"/>
        <w:autoSpaceDE w:val="0"/>
        <w:autoSpaceDN w:val="0"/>
        <w:adjustRightInd w:val="0"/>
        <w:rPr>
          <w:sz w:val="18"/>
          <w:szCs w:val="18"/>
          <w:lang w:val="es-ES"/>
        </w:rPr>
      </w:pPr>
    </w:p>
    <w:p w14:paraId="5A964DFB" w14:textId="77777777" w:rsidR="007077E6" w:rsidRPr="007077E6" w:rsidRDefault="007077E6" w:rsidP="007077E6">
      <w:pPr>
        <w:widowControl w:val="0"/>
        <w:autoSpaceDE w:val="0"/>
        <w:autoSpaceDN w:val="0"/>
        <w:adjustRightInd w:val="0"/>
        <w:rPr>
          <w:sz w:val="18"/>
          <w:szCs w:val="18"/>
          <w:lang w:val="es-ES"/>
        </w:rPr>
      </w:pPr>
    </w:p>
    <w:p w14:paraId="533A8813" w14:textId="4DB67BA9" w:rsidR="007077E6" w:rsidRPr="00A34C0B" w:rsidRDefault="007077E6" w:rsidP="007077E6">
      <w:pPr>
        <w:widowControl w:val="0"/>
        <w:autoSpaceDE w:val="0"/>
        <w:autoSpaceDN w:val="0"/>
        <w:adjustRightInd w:val="0"/>
        <w:rPr>
          <w:lang w:val="es-ES"/>
        </w:rPr>
      </w:pPr>
      <w:r w:rsidRPr="00A34C0B">
        <w:rPr>
          <w:lang w:val="es-ES"/>
        </w:rPr>
        <w:t>Al 30 de septiembre de 2019 el Plan de Mejoramiento incluía acciones de mejora; originadas en auditorías, visitas y seguimientos realizados por la Contraloría de Bogotá, la Veeduría Distrital, el Archivo General de la Nación y la Oficina de Control Interno, así:</w:t>
      </w:r>
    </w:p>
    <w:p w14:paraId="6CB2ECB7" w14:textId="4F032C76" w:rsidR="00A34C0B" w:rsidRDefault="00A34C0B" w:rsidP="007077E6">
      <w:pPr>
        <w:widowControl w:val="0"/>
        <w:autoSpaceDE w:val="0"/>
        <w:autoSpaceDN w:val="0"/>
        <w:adjustRightInd w:val="0"/>
        <w:rPr>
          <w:lang w:val="es-ES"/>
        </w:rPr>
      </w:pPr>
    </w:p>
    <w:p w14:paraId="47CD812F" w14:textId="1F40A43B" w:rsidR="00A34C0B" w:rsidRPr="009457EA" w:rsidRDefault="00A34C0B" w:rsidP="00A34C0B">
      <w:pPr>
        <w:widowControl w:val="0"/>
        <w:autoSpaceDE w:val="0"/>
        <w:autoSpaceDN w:val="0"/>
        <w:adjustRightInd w:val="0"/>
        <w:jc w:val="center"/>
        <w:rPr>
          <w:b/>
          <w:lang w:val="es-ES"/>
        </w:rPr>
      </w:pPr>
      <w:r w:rsidRPr="009457EA">
        <w:rPr>
          <w:b/>
          <w:lang w:val="es-ES"/>
        </w:rPr>
        <w:t>Tabla</w:t>
      </w:r>
      <w:r w:rsidR="009457EA" w:rsidRPr="009457EA">
        <w:rPr>
          <w:b/>
          <w:lang w:val="es-ES"/>
        </w:rPr>
        <w:t xml:space="preserve"> 18.</w:t>
      </w:r>
      <w:r w:rsidRPr="009457EA">
        <w:rPr>
          <w:b/>
          <w:lang w:val="es-ES"/>
        </w:rPr>
        <w:t xml:space="preserve">  Planes de mejoramiento</w:t>
      </w:r>
    </w:p>
    <w:p w14:paraId="07831E57" w14:textId="77777777" w:rsidR="007077E6" w:rsidRPr="00A34C0B" w:rsidRDefault="007077E6" w:rsidP="007077E6">
      <w:pPr>
        <w:widowControl w:val="0"/>
        <w:autoSpaceDE w:val="0"/>
        <w:autoSpaceDN w:val="0"/>
        <w:adjustRightInd w:val="0"/>
        <w:rPr>
          <w:lang w:val="es-ES"/>
        </w:rPr>
      </w:pPr>
    </w:p>
    <w:tbl>
      <w:tblPr>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2152"/>
        <w:gridCol w:w="2140"/>
        <w:gridCol w:w="2269"/>
        <w:gridCol w:w="2267"/>
      </w:tblGrid>
      <w:tr w:rsidR="007077E6" w:rsidRPr="00A34C0B" w14:paraId="17AFCA7D" w14:textId="77777777" w:rsidTr="00A34C0B">
        <w:trPr>
          <w:trHeight w:val="315"/>
          <w:tblHeader/>
          <w:jc w:val="center"/>
        </w:trPr>
        <w:tc>
          <w:tcPr>
            <w:tcW w:w="1219" w:type="pct"/>
            <w:shd w:val="clear" w:color="auto" w:fill="F2F2F2" w:themeFill="background1" w:themeFillShade="F2"/>
            <w:vAlign w:val="center"/>
            <w:hideMark/>
          </w:tcPr>
          <w:p w14:paraId="4C2FB67D" w14:textId="77777777" w:rsidR="007077E6" w:rsidRPr="00A34C0B" w:rsidRDefault="007077E6" w:rsidP="007077E6">
            <w:pPr>
              <w:jc w:val="center"/>
              <w:rPr>
                <w:b/>
                <w:sz w:val="18"/>
                <w:lang w:val="es-ES"/>
              </w:rPr>
            </w:pPr>
            <w:r w:rsidRPr="00A34C0B">
              <w:rPr>
                <w:b/>
                <w:sz w:val="18"/>
                <w:lang w:val="es-ES"/>
              </w:rPr>
              <w:t>ORIGEN</w:t>
            </w:r>
          </w:p>
        </w:tc>
        <w:tc>
          <w:tcPr>
            <w:tcW w:w="1212" w:type="pct"/>
            <w:shd w:val="clear" w:color="auto" w:fill="F2F2F2" w:themeFill="background1" w:themeFillShade="F2"/>
            <w:vAlign w:val="center"/>
          </w:tcPr>
          <w:p w14:paraId="5D78ACCE" w14:textId="77777777" w:rsidR="007077E6" w:rsidRPr="00A34C0B" w:rsidRDefault="007077E6" w:rsidP="007077E6">
            <w:pPr>
              <w:jc w:val="center"/>
              <w:rPr>
                <w:b/>
                <w:sz w:val="18"/>
                <w:lang w:val="es-ES"/>
              </w:rPr>
            </w:pPr>
            <w:r w:rsidRPr="00A34C0B">
              <w:rPr>
                <w:b/>
                <w:sz w:val="18"/>
                <w:lang w:val="es-ES"/>
              </w:rPr>
              <w:t>HALLAZGOS o RECOMENDACIONES</w:t>
            </w:r>
          </w:p>
        </w:tc>
        <w:tc>
          <w:tcPr>
            <w:tcW w:w="1285" w:type="pct"/>
            <w:shd w:val="clear" w:color="auto" w:fill="F2F2F2" w:themeFill="background1" w:themeFillShade="F2"/>
            <w:vAlign w:val="center"/>
          </w:tcPr>
          <w:p w14:paraId="798A3B0A" w14:textId="77777777" w:rsidR="007077E6" w:rsidRPr="00A34C0B" w:rsidRDefault="007077E6" w:rsidP="007077E6">
            <w:pPr>
              <w:jc w:val="center"/>
              <w:rPr>
                <w:b/>
                <w:sz w:val="18"/>
                <w:lang w:val="es-ES"/>
              </w:rPr>
            </w:pPr>
            <w:r w:rsidRPr="00A34C0B">
              <w:rPr>
                <w:b/>
                <w:sz w:val="18"/>
                <w:lang w:val="es-ES"/>
              </w:rPr>
              <w:t>ACCIONES DE MEJORA</w:t>
            </w:r>
          </w:p>
        </w:tc>
        <w:tc>
          <w:tcPr>
            <w:tcW w:w="1284" w:type="pct"/>
            <w:shd w:val="clear" w:color="auto" w:fill="F2F2F2" w:themeFill="background1" w:themeFillShade="F2"/>
            <w:vAlign w:val="center"/>
          </w:tcPr>
          <w:p w14:paraId="4707F787" w14:textId="77777777" w:rsidR="007077E6" w:rsidRPr="00A34C0B" w:rsidRDefault="007077E6" w:rsidP="007077E6">
            <w:pPr>
              <w:jc w:val="center"/>
              <w:rPr>
                <w:b/>
                <w:sz w:val="18"/>
                <w:lang w:val="es-ES"/>
              </w:rPr>
            </w:pPr>
            <w:r w:rsidRPr="00A34C0B">
              <w:rPr>
                <w:b/>
                <w:sz w:val="18"/>
                <w:lang w:val="es-ES"/>
              </w:rPr>
              <w:t>CORTE ULTIMO SEGUIMIENTO</w:t>
            </w:r>
          </w:p>
        </w:tc>
      </w:tr>
      <w:tr w:rsidR="007077E6" w:rsidRPr="00A34C0B" w14:paraId="38A28FF8" w14:textId="77777777" w:rsidTr="00450479">
        <w:trPr>
          <w:trHeight w:val="416"/>
          <w:jc w:val="center"/>
        </w:trPr>
        <w:tc>
          <w:tcPr>
            <w:tcW w:w="1219" w:type="pct"/>
            <w:shd w:val="clear" w:color="auto" w:fill="auto"/>
            <w:vAlign w:val="center"/>
          </w:tcPr>
          <w:p w14:paraId="4DF7EC16" w14:textId="77777777" w:rsidR="007077E6" w:rsidRPr="00A34C0B" w:rsidRDefault="007077E6" w:rsidP="007077E6">
            <w:pPr>
              <w:jc w:val="center"/>
              <w:rPr>
                <w:sz w:val="18"/>
                <w:lang w:val="es-ES"/>
              </w:rPr>
            </w:pPr>
            <w:r w:rsidRPr="00A34C0B">
              <w:rPr>
                <w:sz w:val="18"/>
                <w:lang w:val="es-ES"/>
              </w:rPr>
              <w:t>CONTRALORÍA DE BOGOTÁ</w:t>
            </w:r>
          </w:p>
        </w:tc>
        <w:tc>
          <w:tcPr>
            <w:tcW w:w="1212" w:type="pct"/>
            <w:shd w:val="clear" w:color="auto" w:fill="auto"/>
            <w:vAlign w:val="center"/>
          </w:tcPr>
          <w:p w14:paraId="3B28D731" w14:textId="77777777" w:rsidR="007077E6" w:rsidRPr="00A34C0B" w:rsidRDefault="007077E6" w:rsidP="007077E6">
            <w:pPr>
              <w:jc w:val="center"/>
              <w:rPr>
                <w:sz w:val="18"/>
                <w:lang w:val="es-ES"/>
              </w:rPr>
            </w:pPr>
            <w:r w:rsidRPr="00A34C0B">
              <w:rPr>
                <w:sz w:val="18"/>
                <w:lang w:val="es-ES"/>
              </w:rPr>
              <w:t>116</w:t>
            </w:r>
          </w:p>
        </w:tc>
        <w:tc>
          <w:tcPr>
            <w:tcW w:w="1285" w:type="pct"/>
            <w:shd w:val="clear" w:color="auto" w:fill="auto"/>
            <w:vAlign w:val="center"/>
          </w:tcPr>
          <w:p w14:paraId="28D44C6B" w14:textId="77777777" w:rsidR="007077E6" w:rsidRPr="00A34C0B" w:rsidRDefault="007077E6" w:rsidP="007077E6">
            <w:pPr>
              <w:jc w:val="center"/>
              <w:rPr>
                <w:sz w:val="18"/>
                <w:lang w:val="es-ES"/>
              </w:rPr>
            </w:pPr>
            <w:r w:rsidRPr="00A34C0B">
              <w:rPr>
                <w:sz w:val="18"/>
                <w:lang w:val="es-ES"/>
              </w:rPr>
              <w:t>170</w:t>
            </w:r>
          </w:p>
        </w:tc>
        <w:tc>
          <w:tcPr>
            <w:tcW w:w="1284" w:type="pct"/>
            <w:vAlign w:val="center"/>
          </w:tcPr>
          <w:p w14:paraId="738461A3" w14:textId="77777777" w:rsidR="007077E6" w:rsidRPr="00A34C0B" w:rsidRDefault="007077E6" w:rsidP="007077E6">
            <w:pPr>
              <w:jc w:val="center"/>
              <w:rPr>
                <w:sz w:val="18"/>
                <w:lang w:val="es-ES"/>
              </w:rPr>
            </w:pPr>
            <w:r w:rsidRPr="00A34C0B">
              <w:rPr>
                <w:sz w:val="18"/>
                <w:lang w:val="es-ES"/>
              </w:rPr>
              <w:t>30-Sept-19</w:t>
            </w:r>
          </w:p>
        </w:tc>
      </w:tr>
      <w:tr w:rsidR="007077E6" w:rsidRPr="00A34C0B" w14:paraId="7913BAD3" w14:textId="77777777" w:rsidTr="00450479">
        <w:trPr>
          <w:trHeight w:val="416"/>
          <w:jc w:val="center"/>
        </w:trPr>
        <w:tc>
          <w:tcPr>
            <w:tcW w:w="1219" w:type="pct"/>
            <w:shd w:val="clear" w:color="auto" w:fill="auto"/>
            <w:vAlign w:val="center"/>
          </w:tcPr>
          <w:p w14:paraId="4F79EA58" w14:textId="77777777" w:rsidR="007077E6" w:rsidRPr="00A34C0B" w:rsidRDefault="007077E6" w:rsidP="007077E6">
            <w:pPr>
              <w:jc w:val="center"/>
              <w:rPr>
                <w:sz w:val="18"/>
                <w:lang w:val="es-ES"/>
              </w:rPr>
            </w:pPr>
            <w:r w:rsidRPr="00A34C0B">
              <w:rPr>
                <w:sz w:val="18"/>
                <w:lang w:val="es-ES"/>
              </w:rPr>
              <w:t>VEEDURÍA DISTRITAL</w:t>
            </w:r>
          </w:p>
        </w:tc>
        <w:tc>
          <w:tcPr>
            <w:tcW w:w="1212" w:type="pct"/>
            <w:shd w:val="clear" w:color="auto" w:fill="auto"/>
            <w:vAlign w:val="center"/>
          </w:tcPr>
          <w:p w14:paraId="1320163A" w14:textId="77777777" w:rsidR="007077E6" w:rsidRPr="00A34C0B" w:rsidRDefault="007077E6" w:rsidP="007077E6">
            <w:pPr>
              <w:jc w:val="center"/>
              <w:rPr>
                <w:sz w:val="18"/>
                <w:lang w:val="es-ES"/>
              </w:rPr>
            </w:pPr>
            <w:r w:rsidRPr="00A34C0B">
              <w:rPr>
                <w:sz w:val="18"/>
                <w:lang w:val="es-ES"/>
              </w:rPr>
              <w:t>3</w:t>
            </w:r>
          </w:p>
        </w:tc>
        <w:tc>
          <w:tcPr>
            <w:tcW w:w="1285" w:type="pct"/>
            <w:shd w:val="clear" w:color="auto" w:fill="auto"/>
            <w:vAlign w:val="center"/>
          </w:tcPr>
          <w:p w14:paraId="510163E5" w14:textId="77777777" w:rsidR="007077E6" w:rsidRPr="00A34C0B" w:rsidRDefault="007077E6" w:rsidP="007077E6">
            <w:pPr>
              <w:jc w:val="center"/>
              <w:rPr>
                <w:sz w:val="18"/>
                <w:lang w:val="es-ES"/>
              </w:rPr>
            </w:pPr>
            <w:r w:rsidRPr="00A34C0B">
              <w:rPr>
                <w:sz w:val="18"/>
                <w:lang w:val="es-ES"/>
              </w:rPr>
              <w:t>4</w:t>
            </w:r>
          </w:p>
        </w:tc>
        <w:tc>
          <w:tcPr>
            <w:tcW w:w="1284" w:type="pct"/>
            <w:vAlign w:val="center"/>
          </w:tcPr>
          <w:p w14:paraId="3D622434" w14:textId="77777777" w:rsidR="007077E6" w:rsidRPr="00A34C0B" w:rsidRDefault="007077E6" w:rsidP="007077E6">
            <w:pPr>
              <w:jc w:val="center"/>
              <w:rPr>
                <w:sz w:val="18"/>
                <w:lang w:val="es-ES"/>
              </w:rPr>
            </w:pPr>
            <w:r w:rsidRPr="00A34C0B">
              <w:rPr>
                <w:sz w:val="18"/>
                <w:lang w:val="es-ES"/>
              </w:rPr>
              <w:t>30-Sept-19</w:t>
            </w:r>
          </w:p>
        </w:tc>
      </w:tr>
      <w:tr w:rsidR="007077E6" w:rsidRPr="00A34C0B" w14:paraId="6C2EFFBA" w14:textId="77777777" w:rsidTr="00450479">
        <w:trPr>
          <w:trHeight w:val="416"/>
          <w:jc w:val="center"/>
        </w:trPr>
        <w:tc>
          <w:tcPr>
            <w:tcW w:w="1219" w:type="pct"/>
            <w:shd w:val="clear" w:color="auto" w:fill="auto"/>
            <w:vAlign w:val="center"/>
          </w:tcPr>
          <w:p w14:paraId="04F32BFD" w14:textId="77777777" w:rsidR="007077E6" w:rsidRPr="00A34C0B" w:rsidRDefault="007077E6" w:rsidP="007077E6">
            <w:pPr>
              <w:jc w:val="center"/>
              <w:rPr>
                <w:sz w:val="18"/>
                <w:lang w:val="es-ES"/>
              </w:rPr>
            </w:pPr>
            <w:r w:rsidRPr="00A34C0B">
              <w:rPr>
                <w:sz w:val="18"/>
                <w:lang w:val="es-ES"/>
              </w:rPr>
              <w:t>ARCHIVO GENERAL DE LA NACIÓN</w:t>
            </w:r>
          </w:p>
        </w:tc>
        <w:tc>
          <w:tcPr>
            <w:tcW w:w="1212" w:type="pct"/>
            <w:shd w:val="clear" w:color="auto" w:fill="auto"/>
            <w:vAlign w:val="center"/>
          </w:tcPr>
          <w:p w14:paraId="7FEB3BC8" w14:textId="77777777" w:rsidR="007077E6" w:rsidRPr="00A34C0B" w:rsidRDefault="007077E6" w:rsidP="007077E6">
            <w:pPr>
              <w:jc w:val="center"/>
              <w:rPr>
                <w:sz w:val="18"/>
                <w:lang w:val="es-ES"/>
              </w:rPr>
            </w:pPr>
            <w:r w:rsidRPr="00A34C0B">
              <w:rPr>
                <w:sz w:val="18"/>
                <w:lang w:val="es-ES"/>
              </w:rPr>
              <w:t>4</w:t>
            </w:r>
          </w:p>
        </w:tc>
        <w:tc>
          <w:tcPr>
            <w:tcW w:w="1285" w:type="pct"/>
            <w:shd w:val="clear" w:color="auto" w:fill="auto"/>
            <w:vAlign w:val="center"/>
          </w:tcPr>
          <w:p w14:paraId="7E6174AB" w14:textId="77777777" w:rsidR="007077E6" w:rsidRPr="00A34C0B" w:rsidRDefault="007077E6" w:rsidP="007077E6">
            <w:pPr>
              <w:jc w:val="center"/>
              <w:rPr>
                <w:sz w:val="18"/>
                <w:lang w:val="es-ES"/>
              </w:rPr>
            </w:pPr>
            <w:r w:rsidRPr="00A34C0B">
              <w:rPr>
                <w:sz w:val="18"/>
                <w:lang w:val="es-ES"/>
              </w:rPr>
              <w:t>6</w:t>
            </w:r>
          </w:p>
        </w:tc>
        <w:tc>
          <w:tcPr>
            <w:tcW w:w="1284" w:type="pct"/>
            <w:vAlign w:val="center"/>
          </w:tcPr>
          <w:p w14:paraId="7BC5BEA0" w14:textId="77777777" w:rsidR="007077E6" w:rsidRPr="00A34C0B" w:rsidRDefault="007077E6" w:rsidP="007077E6">
            <w:pPr>
              <w:jc w:val="center"/>
              <w:rPr>
                <w:sz w:val="18"/>
                <w:lang w:val="es-ES"/>
              </w:rPr>
            </w:pPr>
            <w:r w:rsidRPr="00A34C0B">
              <w:rPr>
                <w:sz w:val="18"/>
                <w:lang w:val="es-ES"/>
              </w:rPr>
              <w:t>27-Sept-19</w:t>
            </w:r>
          </w:p>
        </w:tc>
      </w:tr>
      <w:tr w:rsidR="007077E6" w:rsidRPr="00A34C0B" w14:paraId="5CF00317" w14:textId="77777777" w:rsidTr="00450479">
        <w:trPr>
          <w:trHeight w:val="416"/>
          <w:jc w:val="center"/>
        </w:trPr>
        <w:tc>
          <w:tcPr>
            <w:tcW w:w="1219" w:type="pct"/>
            <w:shd w:val="clear" w:color="auto" w:fill="auto"/>
            <w:vAlign w:val="center"/>
          </w:tcPr>
          <w:p w14:paraId="6215694C" w14:textId="77777777" w:rsidR="007077E6" w:rsidRPr="00A34C0B" w:rsidRDefault="007077E6" w:rsidP="007077E6">
            <w:pPr>
              <w:jc w:val="center"/>
              <w:rPr>
                <w:sz w:val="18"/>
                <w:lang w:val="es-ES"/>
              </w:rPr>
            </w:pPr>
            <w:r w:rsidRPr="00A34C0B">
              <w:rPr>
                <w:sz w:val="18"/>
                <w:lang w:val="es-ES"/>
              </w:rPr>
              <w:t>OFICINA DE CONTROL INTERNO</w:t>
            </w:r>
          </w:p>
        </w:tc>
        <w:tc>
          <w:tcPr>
            <w:tcW w:w="1212" w:type="pct"/>
            <w:shd w:val="clear" w:color="auto" w:fill="auto"/>
            <w:vAlign w:val="center"/>
          </w:tcPr>
          <w:p w14:paraId="6A7563A5" w14:textId="77777777" w:rsidR="007077E6" w:rsidRPr="00A34C0B" w:rsidRDefault="007077E6" w:rsidP="007077E6">
            <w:pPr>
              <w:jc w:val="center"/>
              <w:rPr>
                <w:sz w:val="18"/>
                <w:lang w:val="es-ES"/>
              </w:rPr>
            </w:pPr>
            <w:r w:rsidRPr="00A34C0B">
              <w:rPr>
                <w:sz w:val="18"/>
                <w:lang w:val="es-ES"/>
              </w:rPr>
              <w:t>109</w:t>
            </w:r>
          </w:p>
        </w:tc>
        <w:tc>
          <w:tcPr>
            <w:tcW w:w="1285" w:type="pct"/>
            <w:shd w:val="clear" w:color="auto" w:fill="auto"/>
            <w:vAlign w:val="center"/>
          </w:tcPr>
          <w:p w14:paraId="347CA562" w14:textId="77777777" w:rsidR="007077E6" w:rsidRPr="00A34C0B" w:rsidRDefault="007077E6" w:rsidP="007077E6">
            <w:pPr>
              <w:jc w:val="center"/>
              <w:rPr>
                <w:sz w:val="18"/>
                <w:lang w:val="es-ES"/>
              </w:rPr>
            </w:pPr>
            <w:r w:rsidRPr="00A34C0B">
              <w:rPr>
                <w:sz w:val="18"/>
                <w:lang w:val="es-ES"/>
              </w:rPr>
              <w:t>189</w:t>
            </w:r>
          </w:p>
        </w:tc>
        <w:tc>
          <w:tcPr>
            <w:tcW w:w="1284" w:type="pct"/>
            <w:vAlign w:val="center"/>
          </w:tcPr>
          <w:p w14:paraId="2CE15E6B" w14:textId="77777777" w:rsidR="007077E6" w:rsidRPr="00A34C0B" w:rsidRDefault="007077E6" w:rsidP="007077E6">
            <w:pPr>
              <w:jc w:val="center"/>
              <w:rPr>
                <w:sz w:val="18"/>
                <w:lang w:val="es-ES"/>
              </w:rPr>
            </w:pPr>
            <w:r w:rsidRPr="00A34C0B">
              <w:rPr>
                <w:sz w:val="18"/>
                <w:lang w:val="es-ES"/>
              </w:rPr>
              <w:t>30-Sept-19</w:t>
            </w:r>
          </w:p>
        </w:tc>
      </w:tr>
      <w:tr w:rsidR="007077E6" w:rsidRPr="00A34C0B" w14:paraId="7644E771" w14:textId="77777777" w:rsidTr="00450479">
        <w:trPr>
          <w:trHeight w:val="416"/>
          <w:jc w:val="center"/>
        </w:trPr>
        <w:tc>
          <w:tcPr>
            <w:tcW w:w="1219" w:type="pct"/>
            <w:shd w:val="clear" w:color="auto" w:fill="auto"/>
            <w:vAlign w:val="center"/>
          </w:tcPr>
          <w:p w14:paraId="7EB3697C" w14:textId="77777777" w:rsidR="007077E6" w:rsidRPr="00A34C0B" w:rsidRDefault="007077E6" w:rsidP="007077E6">
            <w:pPr>
              <w:jc w:val="center"/>
              <w:rPr>
                <w:sz w:val="18"/>
                <w:lang w:val="es-ES"/>
              </w:rPr>
            </w:pPr>
            <w:r w:rsidRPr="00A34C0B">
              <w:rPr>
                <w:sz w:val="18"/>
                <w:lang w:val="es-ES"/>
              </w:rPr>
              <w:t>AUDITORIA INTERNA SIG</w:t>
            </w:r>
          </w:p>
        </w:tc>
        <w:tc>
          <w:tcPr>
            <w:tcW w:w="1212" w:type="pct"/>
            <w:shd w:val="clear" w:color="auto" w:fill="auto"/>
            <w:vAlign w:val="center"/>
          </w:tcPr>
          <w:p w14:paraId="43E2BBF9" w14:textId="77777777" w:rsidR="007077E6" w:rsidRPr="00A34C0B" w:rsidRDefault="007077E6" w:rsidP="007077E6">
            <w:pPr>
              <w:jc w:val="center"/>
              <w:rPr>
                <w:sz w:val="18"/>
                <w:lang w:val="es-ES"/>
              </w:rPr>
            </w:pPr>
            <w:r w:rsidRPr="00A34C0B">
              <w:rPr>
                <w:sz w:val="18"/>
                <w:lang w:val="es-ES"/>
              </w:rPr>
              <w:t>2</w:t>
            </w:r>
          </w:p>
        </w:tc>
        <w:tc>
          <w:tcPr>
            <w:tcW w:w="1285" w:type="pct"/>
            <w:shd w:val="clear" w:color="auto" w:fill="auto"/>
            <w:vAlign w:val="center"/>
          </w:tcPr>
          <w:p w14:paraId="6C521818" w14:textId="77777777" w:rsidR="007077E6" w:rsidRPr="00A34C0B" w:rsidRDefault="007077E6" w:rsidP="007077E6">
            <w:pPr>
              <w:jc w:val="center"/>
              <w:rPr>
                <w:sz w:val="18"/>
                <w:lang w:val="es-ES"/>
              </w:rPr>
            </w:pPr>
            <w:r w:rsidRPr="00A34C0B">
              <w:rPr>
                <w:sz w:val="18"/>
                <w:lang w:val="es-ES"/>
              </w:rPr>
              <w:t>4</w:t>
            </w:r>
          </w:p>
        </w:tc>
        <w:tc>
          <w:tcPr>
            <w:tcW w:w="1284" w:type="pct"/>
            <w:vAlign w:val="center"/>
          </w:tcPr>
          <w:p w14:paraId="24734C5A" w14:textId="77777777" w:rsidR="007077E6" w:rsidRPr="00A34C0B" w:rsidRDefault="007077E6" w:rsidP="007077E6">
            <w:pPr>
              <w:jc w:val="center"/>
              <w:rPr>
                <w:sz w:val="18"/>
                <w:lang w:val="es-ES"/>
              </w:rPr>
            </w:pPr>
            <w:r w:rsidRPr="00A34C0B">
              <w:rPr>
                <w:sz w:val="18"/>
                <w:lang w:val="es-ES"/>
              </w:rPr>
              <w:t>30-Sept-19</w:t>
            </w:r>
          </w:p>
        </w:tc>
      </w:tr>
      <w:tr w:rsidR="007077E6" w:rsidRPr="00A34C0B" w14:paraId="4AEACBE8" w14:textId="77777777" w:rsidTr="00450479">
        <w:trPr>
          <w:trHeight w:val="416"/>
          <w:jc w:val="center"/>
        </w:trPr>
        <w:tc>
          <w:tcPr>
            <w:tcW w:w="1219" w:type="pct"/>
            <w:shd w:val="clear" w:color="auto" w:fill="auto"/>
            <w:vAlign w:val="center"/>
          </w:tcPr>
          <w:p w14:paraId="4C6FD695" w14:textId="77777777" w:rsidR="007077E6" w:rsidRPr="00A34C0B" w:rsidRDefault="007077E6" w:rsidP="007077E6">
            <w:pPr>
              <w:jc w:val="center"/>
              <w:rPr>
                <w:sz w:val="18"/>
                <w:lang w:val="es-ES"/>
              </w:rPr>
            </w:pPr>
            <w:r w:rsidRPr="00A34C0B">
              <w:rPr>
                <w:sz w:val="18"/>
                <w:lang w:val="es-ES"/>
              </w:rPr>
              <w:t>AUDITORIA EXTERNA SIG</w:t>
            </w:r>
          </w:p>
        </w:tc>
        <w:tc>
          <w:tcPr>
            <w:tcW w:w="1212" w:type="pct"/>
            <w:shd w:val="clear" w:color="auto" w:fill="auto"/>
            <w:vAlign w:val="center"/>
          </w:tcPr>
          <w:p w14:paraId="7987E7C5" w14:textId="77777777" w:rsidR="007077E6" w:rsidRPr="00A34C0B" w:rsidRDefault="007077E6" w:rsidP="007077E6">
            <w:pPr>
              <w:jc w:val="center"/>
              <w:rPr>
                <w:sz w:val="18"/>
                <w:lang w:val="es-ES"/>
              </w:rPr>
            </w:pPr>
            <w:r w:rsidRPr="00A34C0B">
              <w:rPr>
                <w:sz w:val="18"/>
                <w:lang w:val="es-ES"/>
              </w:rPr>
              <w:t>3</w:t>
            </w:r>
          </w:p>
        </w:tc>
        <w:tc>
          <w:tcPr>
            <w:tcW w:w="1285" w:type="pct"/>
            <w:shd w:val="clear" w:color="auto" w:fill="auto"/>
            <w:vAlign w:val="center"/>
          </w:tcPr>
          <w:p w14:paraId="6DD36201" w14:textId="77777777" w:rsidR="007077E6" w:rsidRPr="00A34C0B" w:rsidRDefault="007077E6" w:rsidP="007077E6">
            <w:pPr>
              <w:jc w:val="center"/>
              <w:rPr>
                <w:sz w:val="18"/>
                <w:lang w:val="es-ES"/>
              </w:rPr>
            </w:pPr>
            <w:r w:rsidRPr="00A34C0B">
              <w:rPr>
                <w:sz w:val="18"/>
                <w:lang w:val="es-ES"/>
              </w:rPr>
              <w:t>11</w:t>
            </w:r>
          </w:p>
        </w:tc>
        <w:tc>
          <w:tcPr>
            <w:tcW w:w="1284" w:type="pct"/>
            <w:vAlign w:val="center"/>
          </w:tcPr>
          <w:p w14:paraId="6163C0DD" w14:textId="77777777" w:rsidR="007077E6" w:rsidRPr="00A34C0B" w:rsidRDefault="007077E6" w:rsidP="007077E6">
            <w:pPr>
              <w:jc w:val="center"/>
              <w:rPr>
                <w:sz w:val="18"/>
                <w:lang w:val="es-ES"/>
              </w:rPr>
            </w:pPr>
            <w:r w:rsidRPr="00A34C0B">
              <w:rPr>
                <w:sz w:val="18"/>
                <w:lang w:val="es-ES"/>
              </w:rPr>
              <w:t>30-Sept-19</w:t>
            </w:r>
          </w:p>
        </w:tc>
      </w:tr>
      <w:tr w:rsidR="007077E6" w:rsidRPr="00A34C0B" w14:paraId="0714E9EF" w14:textId="77777777" w:rsidTr="00450479">
        <w:trPr>
          <w:trHeight w:val="416"/>
          <w:jc w:val="center"/>
        </w:trPr>
        <w:tc>
          <w:tcPr>
            <w:tcW w:w="1219" w:type="pct"/>
            <w:shd w:val="clear" w:color="auto" w:fill="auto"/>
            <w:vAlign w:val="center"/>
          </w:tcPr>
          <w:p w14:paraId="2C9D5328" w14:textId="77777777" w:rsidR="007077E6" w:rsidRPr="00A34C0B" w:rsidRDefault="007077E6" w:rsidP="007077E6">
            <w:pPr>
              <w:jc w:val="center"/>
              <w:rPr>
                <w:sz w:val="18"/>
                <w:lang w:val="es-ES"/>
              </w:rPr>
            </w:pPr>
            <w:r w:rsidRPr="00A34C0B">
              <w:rPr>
                <w:sz w:val="18"/>
                <w:lang w:val="es-ES"/>
              </w:rPr>
              <w:t>AUDITORIA EXTERNA SGSI</w:t>
            </w:r>
          </w:p>
        </w:tc>
        <w:tc>
          <w:tcPr>
            <w:tcW w:w="1212" w:type="pct"/>
            <w:shd w:val="clear" w:color="auto" w:fill="auto"/>
            <w:vAlign w:val="center"/>
          </w:tcPr>
          <w:p w14:paraId="2A8BF123" w14:textId="77777777" w:rsidR="007077E6" w:rsidRPr="00A34C0B" w:rsidRDefault="007077E6" w:rsidP="007077E6">
            <w:pPr>
              <w:jc w:val="center"/>
              <w:rPr>
                <w:sz w:val="18"/>
                <w:lang w:val="es-ES"/>
              </w:rPr>
            </w:pPr>
            <w:r w:rsidRPr="00A34C0B">
              <w:rPr>
                <w:sz w:val="18"/>
                <w:lang w:val="es-ES"/>
              </w:rPr>
              <w:t>20</w:t>
            </w:r>
          </w:p>
        </w:tc>
        <w:tc>
          <w:tcPr>
            <w:tcW w:w="1285" w:type="pct"/>
            <w:shd w:val="clear" w:color="auto" w:fill="auto"/>
            <w:vAlign w:val="center"/>
          </w:tcPr>
          <w:p w14:paraId="55AE89C1" w14:textId="77777777" w:rsidR="007077E6" w:rsidRPr="00A34C0B" w:rsidRDefault="007077E6" w:rsidP="007077E6">
            <w:pPr>
              <w:jc w:val="center"/>
              <w:rPr>
                <w:sz w:val="18"/>
                <w:lang w:val="es-ES"/>
              </w:rPr>
            </w:pPr>
            <w:r w:rsidRPr="00A34C0B">
              <w:rPr>
                <w:sz w:val="18"/>
                <w:lang w:val="es-ES"/>
              </w:rPr>
              <w:t>62</w:t>
            </w:r>
          </w:p>
        </w:tc>
        <w:tc>
          <w:tcPr>
            <w:tcW w:w="1284" w:type="pct"/>
            <w:vAlign w:val="center"/>
          </w:tcPr>
          <w:p w14:paraId="23E79A3D" w14:textId="77777777" w:rsidR="007077E6" w:rsidRPr="00A34C0B" w:rsidRDefault="007077E6" w:rsidP="007077E6">
            <w:pPr>
              <w:jc w:val="center"/>
              <w:rPr>
                <w:sz w:val="18"/>
                <w:lang w:val="es-ES"/>
              </w:rPr>
            </w:pPr>
            <w:r w:rsidRPr="00A34C0B">
              <w:rPr>
                <w:sz w:val="18"/>
                <w:lang w:val="es-ES"/>
              </w:rPr>
              <w:t>30-Sept-19</w:t>
            </w:r>
          </w:p>
        </w:tc>
      </w:tr>
      <w:tr w:rsidR="007077E6" w:rsidRPr="00A34C0B" w14:paraId="03A2F996" w14:textId="77777777" w:rsidTr="00450479">
        <w:trPr>
          <w:trHeight w:val="416"/>
          <w:jc w:val="center"/>
        </w:trPr>
        <w:tc>
          <w:tcPr>
            <w:tcW w:w="1219" w:type="pct"/>
            <w:shd w:val="clear" w:color="auto" w:fill="auto"/>
            <w:vAlign w:val="center"/>
          </w:tcPr>
          <w:p w14:paraId="485F2C26" w14:textId="77777777" w:rsidR="007077E6" w:rsidRPr="00A34C0B" w:rsidRDefault="007077E6" w:rsidP="007077E6">
            <w:pPr>
              <w:jc w:val="center"/>
              <w:rPr>
                <w:sz w:val="18"/>
                <w:lang w:val="es-ES"/>
              </w:rPr>
            </w:pPr>
            <w:r w:rsidRPr="00A34C0B">
              <w:rPr>
                <w:sz w:val="18"/>
                <w:lang w:val="es-ES"/>
              </w:rPr>
              <w:t>TOTAL</w:t>
            </w:r>
          </w:p>
        </w:tc>
        <w:tc>
          <w:tcPr>
            <w:tcW w:w="1212" w:type="pct"/>
            <w:shd w:val="clear" w:color="auto" w:fill="auto"/>
            <w:vAlign w:val="center"/>
          </w:tcPr>
          <w:p w14:paraId="062D7BBC" w14:textId="77777777" w:rsidR="007077E6" w:rsidRPr="00A34C0B" w:rsidRDefault="007077E6" w:rsidP="007077E6">
            <w:pPr>
              <w:jc w:val="center"/>
              <w:rPr>
                <w:sz w:val="18"/>
                <w:lang w:val="es-ES"/>
              </w:rPr>
            </w:pPr>
            <w:r w:rsidRPr="00A34C0B">
              <w:rPr>
                <w:sz w:val="18"/>
                <w:lang w:val="es-ES"/>
              </w:rPr>
              <w:t>257</w:t>
            </w:r>
          </w:p>
        </w:tc>
        <w:tc>
          <w:tcPr>
            <w:tcW w:w="1285" w:type="pct"/>
            <w:shd w:val="clear" w:color="auto" w:fill="auto"/>
            <w:vAlign w:val="center"/>
          </w:tcPr>
          <w:p w14:paraId="19F08B2E" w14:textId="77777777" w:rsidR="007077E6" w:rsidRPr="00A34C0B" w:rsidRDefault="007077E6" w:rsidP="007077E6">
            <w:pPr>
              <w:jc w:val="center"/>
              <w:rPr>
                <w:sz w:val="18"/>
                <w:lang w:val="es-ES"/>
              </w:rPr>
            </w:pPr>
            <w:r w:rsidRPr="00A34C0B">
              <w:rPr>
                <w:sz w:val="18"/>
                <w:lang w:val="es-ES"/>
              </w:rPr>
              <w:t>446</w:t>
            </w:r>
          </w:p>
        </w:tc>
        <w:tc>
          <w:tcPr>
            <w:tcW w:w="1284" w:type="pct"/>
            <w:vAlign w:val="center"/>
          </w:tcPr>
          <w:p w14:paraId="3C1819CF" w14:textId="77777777" w:rsidR="007077E6" w:rsidRPr="00A34C0B" w:rsidRDefault="007077E6" w:rsidP="007077E6">
            <w:pPr>
              <w:jc w:val="center"/>
              <w:rPr>
                <w:sz w:val="18"/>
                <w:lang w:val="es-ES"/>
              </w:rPr>
            </w:pPr>
          </w:p>
        </w:tc>
      </w:tr>
    </w:tbl>
    <w:p w14:paraId="4E934B9F" w14:textId="5E4FE96C" w:rsidR="00A34C0B" w:rsidRPr="00A34C0B" w:rsidRDefault="00A34C0B" w:rsidP="00A34C0B">
      <w:pPr>
        <w:pStyle w:val="Descripcin"/>
        <w:jc w:val="center"/>
        <w:rPr>
          <w:iCs w:val="0"/>
          <w:color w:val="auto"/>
          <w:sz w:val="24"/>
          <w:szCs w:val="22"/>
          <w:lang w:val="es-ES"/>
        </w:rPr>
      </w:pPr>
      <w:r w:rsidRPr="00A34C0B">
        <w:rPr>
          <w:iCs w:val="0"/>
          <w:color w:val="auto"/>
          <w:sz w:val="24"/>
          <w:szCs w:val="22"/>
          <w:lang w:val="es-ES"/>
        </w:rPr>
        <w:t xml:space="preserve">Fuente:  Oficina </w:t>
      </w:r>
      <w:r>
        <w:rPr>
          <w:iCs w:val="0"/>
          <w:color w:val="auto"/>
          <w:sz w:val="24"/>
          <w:szCs w:val="22"/>
          <w:lang w:val="es-ES"/>
        </w:rPr>
        <w:t>de Control Interno IDRD</w:t>
      </w:r>
    </w:p>
    <w:p w14:paraId="43933231" w14:textId="77777777" w:rsidR="001E06DD" w:rsidRPr="00A6356E" w:rsidRDefault="001E06DD" w:rsidP="001E06DD">
      <w:pPr>
        <w:spacing w:after="160" w:line="259" w:lineRule="auto"/>
        <w:rPr>
          <w:sz w:val="16"/>
          <w:szCs w:val="16"/>
          <w:lang w:val="es-ES"/>
        </w:rPr>
      </w:pPr>
      <w:r w:rsidRPr="00A6356E">
        <w:rPr>
          <w:b/>
          <w:color w:val="365F91" w:themeColor="accent1" w:themeShade="BF"/>
          <w:lang w:val="es-ES"/>
        </w:rPr>
        <w:t xml:space="preserve">2. Oportunidades: </w:t>
      </w:r>
    </w:p>
    <w:p w14:paraId="00F96503" w14:textId="0A1190EF" w:rsidR="001E06DD" w:rsidRDefault="001E06DD" w:rsidP="002019F6">
      <w:pPr>
        <w:pStyle w:val="Prrafodelista"/>
        <w:spacing w:after="160" w:line="259" w:lineRule="auto"/>
        <w:ind w:left="142"/>
        <w:rPr>
          <w:lang w:val="es-ES"/>
        </w:rPr>
      </w:pPr>
      <w:r w:rsidRPr="00A6356E">
        <w:rPr>
          <w:lang w:val="es-ES"/>
        </w:rPr>
        <w:t>¿Cuáles considera que fueron los aspectos positivos en la implementación de esta política?</w:t>
      </w:r>
    </w:p>
    <w:p w14:paraId="5EF1CC5B" w14:textId="19B74F52" w:rsidR="00C526FF" w:rsidRPr="00A6356E" w:rsidRDefault="00C526FF" w:rsidP="002019F6">
      <w:pPr>
        <w:pStyle w:val="Prrafodelista"/>
        <w:spacing w:after="160" w:line="259" w:lineRule="auto"/>
        <w:ind w:left="142"/>
        <w:rPr>
          <w:lang w:val="es-ES"/>
        </w:rPr>
      </w:pPr>
      <w:r>
        <w:rPr>
          <w:lang w:val="es-ES"/>
        </w:rPr>
        <w:tab/>
        <w:t xml:space="preserve">R/ </w:t>
      </w:r>
    </w:p>
    <w:p w14:paraId="5CABA5C9" w14:textId="54D8C3C5" w:rsidR="002019F6" w:rsidRPr="00A6356E" w:rsidRDefault="002019F6" w:rsidP="00EE5839">
      <w:pPr>
        <w:pStyle w:val="Prrafodelista"/>
        <w:numPr>
          <w:ilvl w:val="0"/>
          <w:numId w:val="50"/>
        </w:numPr>
        <w:spacing w:after="160" w:line="259" w:lineRule="auto"/>
        <w:rPr>
          <w:lang w:val="es-ES"/>
        </w:rPr>
      </w:pPr>
      <w:r w:rsidRPr="00A6356E">
        <w:rPr>
          <w:lang w:val="es-ES"/>
        </w:rPr>
        <w:t>Que el MECI ya estaba implementado y mejorado</w:t>
      </w:r>
    </w:p>
    <w:p w14:paraId="73649B0D" w14:textId="4EF63FCE" w:rsidR="002019F6" w:rsidRPr="00A6356E" w:rsidRDefault="002019F6" w:rsidP="00EE5839">
      <w:pPr>
        <w:pStyle w:val="Prrafodelista"/>
        <w:numPr>
          <w:ilvl w:val="0"/>
          <w:numId w:val="50"/>
        </w:numPr>
        <w:spacing w:after="160" w:line="259" w:lineRule="auto"/>
        <w:rPr>
          <w:lang w:val="es-ES"/>
        </w:rPr>
      </w:pPr>
      <w:r w:rsidRPr="00A6356E">
        <w:rPr>
          <w:lang w:val="es-ES"/>
        </w:rPr>
        <w:t>Que el Sistema de gestión de la calidad esta implementado y mejorado y certificado</w:t>
      </w:r>
    </w:p>
    <w:p w14:paraId="57FAAFFB" w14:textId="00C7E034" w:rsidR="002019F6" w:rsidRPr="00A6356E" w:rsidRDefault="002019F6" w:rsidP="00EE5839">
      <w:pPr>
        <w:pStyle w:val="Prrafodelista"/>
        <w:numPr>
          <w:ilvl w:val="0"/>
          <w:numId w:val="50"/>
        </w:numPr>
        <w:spacing w:after="160" w:line="259" w:lineRule="auto"/>
        <w:rPr>
          <w:lang w:val="es-ES"/>
        </w:rPr>
      </w:pPr>
      <w:r w:rsidRPr="00A6356E">
        <w:rPr>
          <w:lang w:val="es-ES"/>
        </w:rPr>
        <w:t xml:space="preserve">Que existen instancias con roles y funciones definidas por acto </w:t>
      </w:r>
      <w:r w:rsidR="00FC338B" w:rsidRPr="00A6356E">
        <w:rPr>
          <w:lang w:val="es-ES"/>
        </w:rPr>
        <w:t>administrativo</w:t>
      </w:r>
    </w:p>
    <w:p w14:paraId="7F135AAF" w14:textId="77777777" w:rsidR="001E06DD" w:rsidRPr="00A6356E" w:rsidRDefault="001E06DD" w:rsidP="001E06DD">
      <w:pPr>
        <w:pStyle w:val="Prrafodelista"/>
        <w:spacing w:after="160" w:line="259" w:lineRule="auto"/>
        <w:ind w:left="142" w:hanging="142"/>
        <w:rPr>
          <w:lang w:val="es-ES"/>
        </w:rPr>
      </w:pPr>
    </w:p>
    <w:p w14:paraId="248AF0CC" w14:textId="36460F5F" w:rsidR="001E06DD" w:rsidRPr="00A6356E" w:rsidRDefault="001E06DD" w:rsidP="002019F6">
      <w:pPr>
        <w:pStyle w:val="Prrafodelista"/>
        <w:spacing w:after="160" w:line="259" w:lineRule="auto"/>
        <w:ind w:left="142"/>
        <w:rPr>
          <w:lang w:val="es-ES"/>
        </w:rPr>
      </w:pPr>
      <w:r w:rsidRPr="00A6356E">
        <w:rPr>
          <w:lang w:val="es-ES"/>
        </w:rPr>
        <w:lastRenderedPageBreak/>
        <w:t>¿Cuáles son las dificultades identificadas en la implementación de esta política?</w:t>
      </w:r>
    </w:p>
    <w:p w14:paraId="38C89052" w14:textId="31ED983E" w:rsidR="002019F6" w:rsidRPr="00A6356E" w:rsidRDefault="00C526FF" w:rsidP="002019F6">
      <w:pPr>
        <w:pStyle w:val="Prrafodelista"/>
        <w:spacing w:after="160" w:line="259" w:lineRule="auto"/>
        <w:ind w:left="142"/>
        <w:rPr>
          <w:lang w:val="es-ES"/>
        </w:rPr>
      </w:pPr>
      <w:r>
        <w:rPr>
          <w:lang w:val="es-ES"/>
        </w:rPr>
        <w:tab/>
        <w:t>R/</w:t>
      </w:r>
    </w:p>
    <w:p w14:paraId="4090286D" w14:textId="6ADEEF65" w:rsidR="002019F6" w:rsidRPr="00A6356E" w:rsidRDefault="002019F6" w:rsidP="00B81B36">
      <w:pPr>
        <w:pStyle w:val="Prrafodelista"/>
        <w:numPr>
          <w:ilvl w:val="0"/>
          <w:numId w:val="6"/>
        </w:numPr>
        <w:spacing w:after="160" w:line="259" w:lineRule="auto"/>
        <w:rPr>
          <w:lang w:val="es-ES"/>
        </w:rPr>
      </w:pPr>
      <w:r w:rsidRPr="00A6356E">
        <w:rPr>
          <w:lang w:val="es-ES"/>
        </w:rPr>
        <w:t xml:space="preserve">Falta de claridad en algunas funciones entre las líneas de defensa </w:t>
      </w:r>
    </w:p>
    <w:p w14:paraId="0592E69D" w14:textId="77777777" w:rsidR="002019F6" w:rsidRPr="00A6356E" w:rsidRDefault="002019F6" w:rsidP="002019F6">
      <w:pPr>
        <w:pStyle w:val="Prrafodelista"/>
        <w:spacing w:after="160" w:line="259" w:lineRule="auto"/>
        <w:rPr>
          <w:lang w:val="es-ES"/>
        </w:rPr>
      </w:pPr>
    </w:p>
    <w:p w14:paraId="77A21FDA" w14:textId="77777777" w:rsidR="001E06DD" w:rsidRPr="00A6356E" w:rsidRDefault="001E06DD" w:rsidP="001E06DD">
      <w:pPr>
        <w:spacing w:after="160" w:line="259" w:lineRule="auto"/>
        <w:rPr>
          <w:lang w:val="es-ES"/>
        </w:rPr>
      </w:pPr>
      <w:r w:rsidRPr="00A6356E">
        <w:rPr>
          <w:b/>
          <w:color w:val="365F91" w:themeColor="accent1" w:themeShade="BF"/>
          <w:lang w:val="es-ES"/>
        </w:rPr>
        <w:t>3. Retos:</w:t>
      </w:r>
      <w:r w:rsidRPr="00A6356E">
        <w:rPr>
          <w:lang w:val="es-ES"/>
        </w:rPr>
        <w:t xml:space="preserve"> </w:t>
      </w:r>
    </w:p>
    <w:p w14:paraId="21ACE6C2" w14:textId="02F65D31" w:rsidR="001E06DD" w:rsidRDefault="001E06DD" w:rsidP="00B81B36">
      <w:pPr>
        <w:pStyle w:val="Prrafodelista"/>
        <w:numPr>
          <w:ilvl w:val="0"/>
          <w:numId w:val="7"/>
        </w:numPr>
        <w:spacing w:after="160" w:line="259" w:lineRule="auto"/>
        <w:ind w:left="142" w:hanging="142"/>
        <w:rPr>
          <w:lang w:val="es-ES"/>
        </w:rPr>
      </w:pPr>
      <w:r w:rsidRPr="00A6356E">
        <w:rPr>
          <w:lang w:val="es-ES"/>
        </w:rPr>
        <w:t>¿Qué aspectos considera que debe tener en cuenta la siguiente administración en el corto plazo (100 primeros días), respecto de las estrategias desarrolladas para implementar esta política? (principales retos).</w:t>
      </w:r>
    </w:p>
    <w:p w14:paraId="4061CC09" w14:textId="7E143AA6" w:rsidR="00C526FF" w:rsidRPr="00A6356E" w:rsidRDefault="00C526FF" w:rsidP="00C526FF">
      <w:pPr>
        <w:pStyle w:val="Prrafodelista"/>
        <w:spacing w:after="160" w:line="259" w:lineRule="auto"/>
        <w:ind w:left="360"/>
        <w:rPr>
          <w:lang w:val="es-ES"/>
        </w:rPr>
      </w:pPr>
      <w:r>
        <w:rPr>
          <w:lang w:val="es-ES"/>
        </w:rPr>
        <w:t>R/</w:t>
      </w:r>
    </w:p>
    <w:p w14:paraId="021FEC00" w14:textId="3720BA43" w:rsidR="002019F6" w:rsidRPr="00A6356E" w:rsidRDefault="002019F6" w:rsidP="00B81B36">
      <w:pPr>
        <w:pStyle w:val="Prrafodelista"/>
        <w:numPr>
          <w:ilvl w:val="0"/>
          <w:numId w:val="6"/>
        </w:numPr>
        <w:spacing w:after="160" w:line="259" w:lineRule="auto"/>
        <w:rPr>
          <w:lang w:val="es-ES"/>
        </w:rPr>
      </w:pPr>
      <w:r w:rsidRPr="00A6356E">
        <w:rPr>
          <w:lang w:val="es-ES"/>
        </w:rPr>
        <w:t>Recursos para contratar el personal que cumpla con los aspectos claves a evaluar</w:t>
      </w:r>
    </w:p>
    <w:p w14:paraId="5EABB7FB" w14:textId="77777777" w:rsidR="001E06DD" w:rsidRPr="00A6356E" w:rsidRDefault="001E06DD" w:rsidP="001E06DD">
      <w:pPr>
        <w:pStyle w:val="Prrafodelista"/>
        <w:spacing w:after="160" w:line="259" w:lineRule="auto"/>
        <w:ind w:left="0"/>
        <w:rPr>
          <w:lang w:val="es-ES"/>
        </w:rPr>
      </w:pPr>
    </w:p>
    <w:p w14:paraId="7CBE08CC" w14:textId="77777777" w:rsidR="001E06DD" w:rsidRPr="00A6356E" w:rsidRDefault="001E06DD" w:rsidP="00B81B36">
      <w:pPr>
        <w:pStyle w:val="Prrafodelista"/>
        <w:numPr>
          <w:ilvl w:val="0"/>
          <w:numId w:val="7"/>
        </w:numPr>
        <w:spacing w:after="160" w:line="259" w:lineRule="auto"/>
        <w:ind w:left="142" w:hanging="142"/>
        <w:rPr>
          <w:lang w:val="es-ES"/>
        </w:rPr>
      </w:pPr>
      <w:r w:rsidRPr="00A6356E">
        <w:rPr>
          <w:lang w:val="es-ES"/>
        </w:rPr>
        <w:t>¿Qué acciones de gestión y control emprendidas para esta política considera usted que deberían continuar?</w:t>
      </w:r>
    </w:p>
    <w:p w14:paraId="40A10C80" w14:textId="044080CC" w:rsidR="001E06DD" w:rsidRPr="00A6356E" w:rsidRDefault="001E06DD" w:rsidP="001E06DD">
      <w:pPr>
        <w:pStyle w:val="Prrafodelista"/>
        <w:rPr>
          <w:lang w:val="es-ES"/>
        </w:rPr>
      </w:pPr>
    </w:p>
    <w:p w14:paraId="7D6968AE" w14:textId="77777777" w:rsidR="001E06DD" w:rsidRPr="00A6356E" w:rsidRDefault="001E06DD" w:rsidP="001E06DD">
      <w:pPr>
        <w:rPr>
          <w:b/>
          <w:color w:val="365F91" w:themeColor="accent1" w:themeShade="BF"/>
          <w:lang w:val="es-ES"/>
        </w:rPr>
      </w:pPr>
      <w:r w:rsidRPr="00A6356E">
        <w:rPr>
          <w:b/>
          <w:color w:val="365F91" w:themeColor="accent1" w:themeShade="BF"/>
          <w:lang w:val="es-ES"/>
        </w:rPr>
        <w:t>4. Aspectos relevantes a entregar a la administración entrante:</w:t>
      </w:r>
    </w:p>
    <w:p w14:paraId="4FE1E7C7" w14:textId="7B198592" w:rsidR="001E06DD" w:rsidRPr="00C526FF" w:rsidRDefault="00C526FF" w:rsidP="001E06DD">
      <w:pPr>
        <w:rPr>
          <w:color w:val="365F91" w:themeColor="accent1" w:themeShade="BF"/>
          <w:lang w:val="es-ES"/>
        </w:rPr>
      </w:pPr>
      <w:r>
        <w:rPr>
          <w:b/>
          <w:color w:val="365F91" w:themeColor="accent1" w:themeShade="BF"/>
          <w:lang w:val="es-ES"/>
        </w:rPr>
        <w:tab/>
      </w:r>
      <w:r w:rsidRPr="00C526FF">
        <w:rPr>
          <w:lang w:val="es-ES"/>
        </w:rPr>
        <w:t>R/</w:t>
      </w:r>
    </w:p>
    <w:p w14:paraId="5A3E382D" w14:textId="3E8B590A" w:rsidR="000A5118" w:rsidRPr="00A6356E" w:rsidRDefault="002019F6" w:rsidP="00EE5839">
      <w:pPr>
        <w:pStyle w:val="Prrafodelista"/>
        <w:widowControl w:val="0"/>
        <w:numPr>
          <w:ilvl w:val="0"/>
          <w:numId w:val="51"/>
        </w:numPr>
        <w:tabs>
          <w:tab w:val="left" w:pos="220"/>
          <w:tab w:val="left" w:pos="720"/>
        </w:tabs>
        <w:autoSpaceDE w:val="0"/>
        <w:autoSpaceDN w:val="0"/>
        <w:adjustRightInd w:val="0"/>
        <w:spacing w:after="320"/>
        <w:rPr>
          <w:lang w:val="es-ES"/>
        </w:rPr>
      </w:pPr>
      <w:r w:rsidRPr="00A6356E">
        <w:rPr>
          <w:lang w:val="es-ES"/>
        </w:rPr>
        <w:t xml:space="preserve"> </w:t>
      </w:r>
      <w:r w:rsidR="000A5118" w:rsidRPr="00A6356E">
        <w:rPr>
          <w:lang w:val="es-ES"/>
        </w:rPr>
        <w:t xml:space="preserve">Informes pormenorizados para las vigencias 2016, 2017 y 2018. Incluir soportes de los informes y evidencia de su publicación en las fechas establecidas. </w:t>
      </w:r>
    </w:p>
    <w:p w14:paraId="145F93BC" w14:textId="77777777" w:rsidR="000A5118" w:rsidRPr="00A6356E" w:rsidRDefault="000A5118" w:rsidP="00EE5839">
      <w:pPr>
        <w:pStyle w:val="Prrafodelista"/>
        <w:widowControl w:val="0"/>
        <w:numPr>
          <w:ilvl w:val="0"/>
          <w:numId w:val="51"/>
        </w:numPr>
        <w:tabs>
          <w:tab w:val="left" w:pos="220"/>
          <w:tab w:val="left" w:pos="720"/>
        </w:tabs>
        <w:autoSpaceDE w:val="0"/>
        <w:autoSpaceDN w:val="0"/>
        <w:adjustRightInd w:val="0"/>
        <w:spacing w:after="320"/>
        <w:rPr>
          <w:lang w:val="es-ES"/>
        </w:rPr>
      </w:pPr>
      <w:r w:rsidRPr="00A6356E">
        <w:rPr>
          <w:lang w:val="es-ES"/>
        </w:rPr>
        <w:t xml:space="preserve">Avances en Planes de Mejoramiento (i) suscritos con el Organismo de Control; (ii) Producto de Auditorías Internas de la OCI; (iii) Producto de auditorías de otras instancias como organismos certificadores externos (si aplica). </w:t>
      </w:r>
    </w:p>
    <w:p w14:paraId="478F2369" w14:textId="77777777" w:rsidR="001E6FBE" w:rsidRPr="00A6356E" w:rsidRDefault="000A5118" w:rsidP="00EE5839">
      <w:pPr>
        <w:pStyle w:val="Prrafodelista"/>
        <w:widowControl w:val="0"/>
        <w:numPr>
          <w:ilvl w:val="0"/>
          <w:numId w:val="51"/>
        </w:numPr>
        <w:tabs>
          <w:tab w:val="left" w:pos="220"/>
          <w:tab w:val="left" w:pos="720"/>
        </w:tabs>
        <w:autoSpaceDE w:val="0"/>
        <w:autoSpaceDN w:val="0"/>
        <w:adjustRightInd w:val="0"/>
        <w:rPr>
          <w:lang w:val="es-ES"/>
        </w:rPr>
      </w:pPr>
      <w:r w:rsidRPr="00A6356E">
        <w:rPr>
          <w:lang w:val="es-ES"/>
        </w:rPr>
        <w:t xml:space="preserve">Plan Anual de auditoria vigente y estado de avance con evidencias. </w:t>
      </w:r>
      <w:bookmarkStart w:id="87" w:name="_Toc3222665"/>
    </w:p>
    <w:p w14:paraId="68E6F5E0" w14:textId="56CDEC3A" w:rsidR="00EC7CDE" w:rsidRPr="00A6356E" w:rsidRDefault="00EC7CDE" w:rsidP="001E6FBE">
      <w:pPr>
        <w:widowControl w:val="0"/>
        <w:tabs>
          <w:tab w:val="left" w:pos="220"/>
          <w:tab w:val="left" w:pos="720"/>
        </w:tabs>
        <w:autoSpaceDE w:val="0"/>
        <w:autoSpaceDN w:val="0"/>
        <w:adjustRightInd w:val="0"/>
        <w:ind w:left="720"/>
        <w:rPr>
          <w:lang w:val="es-ES"/>
        </w:rPr>
      </w:pPr>
    </w:p>
    <w:p w14:paraId="34EC3F0B" w14:textId="663B57E5" w:rsidR="004500DB" w:rsidRPr="00A6356E" w:rsidRDefault="004500DB" w:rsidP="001E6FBE">
      <w:pPr>
        <w:widowControl w:val="0"/>
        <w:tabs>
          <w:tab w:val="left" w:pos="220"/>
          <w:tab w:val="left" w:pos="720"/>
        </w:tabs>
        <w:autoSpaceDE w:val="0"/>
        <w:autoSpaceDN w:val="0"/>
        <w:adjustRightInd w:val="0"/>
        <w:ind w:left="720"/>
        <w:rPr>
          <w:lang w:val="es-ES"/>
        </w:rPr>
      </w:pPr>
    </w:p>
    <w:p w14:paraId="42F83AB3" w14:textId="78829F4C" w:rsidR="00FF0C5C" w:rsidRPr="00A6356E" w:rsidRDefault="00EC7CDE" w:rsidP="00EB3933">
      <w:pPr>
        <w:pStyle w:val="Prrafodelista"/>
        <w:widowControl w:val="0"/>
        <w:numPr>
          <w:ilvl w:val="0"/>
          <w:numId w:val="12"/>
        </w:numPr>
        <w:tabs>
          <w:tab w:val="left" w:pos="220"/>
          <w:tab w:val="left" w:pos="720"/>
        </w:tabs>
        <w:autoSpaceDE w:val="0"/>
        <w:autoSpaceDN w:val="0"/>
        <w:adjustRightInd w:val="0"/>
        <w:spacing w:after="320"/>
        <w:rPr>
          <w:b/>
          <w:color w:val="1F497D" w:themeColor="text2"/>
          <w:lang w:val="es-ES"/>
        </w:rPr>
      </w:pPr>
      <w:r w:rsidRPr="00A6356E">
        <w:rPr>
          <w:b/>
          <w:color w:val="1F497D" w:themeColor="text2"/>
        </w:rPr>
        <w:t xml:space="preserve"> </w:t>
      </w:r>
      <w:r w:rsidR="00432525" w:rsidRPr="00A6356E">
        <w:rPr>
          <w:b/>
          <w:color w:val="1F497D" w:themeColor="text2"/>
        </w:rPr>
        <w:t xml:space="preserve">CONCLUSIONES </w:t>
      </w:r>
      <w:bookmarkEnd w:id="87"/>
      <w:r w:rsidRPr="00A6356E">
        <w:rPr>
          <w:b/>
          <w:color w:val="1F497D" w:themeColor="text2"/>
        </w:rPr>
        <w:t>Y RECOMENDACIONES</w:t>
      </w:r>
    </w:p>
    <w:p w14:paraId="30A006F4" w14:textId="0020D583" w:rsidR="00FF0C5C" w:rsidRPr="00A6356E" w:rsidRDefault="00AB170B" w:rsidP="004B0FD2">
      <w:pPr>
        <w:rPr>
          <w:rStyle w:val="Hipervnculo"/>
        </w:rPr>
      </w:pPr>
      <w:r w:rsidRPr="00A6356E">
        <w:t>Escribir las conclusiones</w:t>
      </w:r>
      <w:r w:rsidR="00EC7CDE" w:rsidRPr="00A6356E">
        <w:t xml:space="preserve"> y recomendaciones generales</w:t>
      </w:r>
      <w:r w:rsidRPr="00A6356E">
        <w:t xml:space="preserve"> </w:t>
      </w:r>
      <w:r w:rsidR="00EC7CDE" w:rsidRPr="00A6356E">
        <w:t xml:space="preserve">en virtud </w:t>
      </w:r>
      <w:r w:rsidRPr="00A6356E">
        <w:t>de la implementación del MIPG en la entidad.</w:t>
      </w:r>
    </w:p>
    <w:p w14:paraId="20CADDC8" w14:textId="4234B8D8" w:rsidR="006F6BFF" w:rsidRPr="00A6356E" w:rsidRDefault="006F6BFF" w:rsidP="00FF0C5C"/>
    <w:p w14:paraId="07F4069C" w14:textId="2CC3D514" w:rsidR="003A537A" w:rsidRPr="00A6356E" w:rsidRDefault="003A537A" w:rsidP="003A537A">
      <w:r w:rsidRPr="00A6356E">
        <w:t>El IDRD, está comprometido con la implementación del MIPG, a la fecha el plan de acción para el cierre de brechas tiene un avance del 78%, mientras que el avance del Plan de Adecuación y Sostenibilidad SIGD – MIPG tiene un avance del 100%.</w:t>
      </w:r>
    </w:p>
    <w:p w14:paraId="37AE3F3A" w14:textId="673E7C5C" w:rsidR="00587BC1" w:rsidRPr="00A6356E" w:rsidRDefault="00587BC1" w:rsidP="00BE6E9D">
      <w:r w:rsidRPr="00A6356E">
        <w:br w:type="page"/>
      </w:r>
    </w:p>
    <w:p w14:paraId="7C4D68AA" w14:textId="77777777" w:rsidR="00587BC1" w:rsidRPr="00A6356E" w:rsidRDefault="00587BC1" w:rsidP="00587BC1">
      <w:pPr>
        <w:autoSpaceDE w:val="0"/>
        <w:autoSpaceDN w:val="0"/>
        <w:adjustRightInd w:val="0"/>
        <w:rPr>
          <w:szCs w:val="24"/>
        </w:rPr>
      </w:pPr>
    </w:p>
    <w:p w14:paraId="40B52A22" w14:textId="458AC40E" w:rsidR="00587BC1" w:rsidRPr="00BC4ED1" w:rsidRDefault="00587BC1" w:rsidP="00587BC1">
      <w:pPr>
        <w:ind w:left="284"/>
        <w:jc w:val="center"/>
        <w:rPr>
          <w:rFonts w:cs="Arial"/>
          <w:b/>
          <w:color w:val="000000" w:themeColor="text1"/>
          <w:szCs w:val="18"/>
          <w:lang w:eastAsia="es-CO"/>
        </w:rPr>
      </w:pPr>
      <w:r w:rsidRPr="00BC4ED1">
        <w:rPr>
          <w:rFonts w:cs="Arial"/>
          <w:b/>
          <w:color w:val="000000" w:themeColor="text1"/>
          <w:szCs w:val="18"/>
          <w:lang w:eastAsia="es-CO"/>
        </w:rPr>
        <w:t>Anexo 1. RESULTADOS DE LOS OBJETIVOS</w:t>
      </w:r>
    </w:p>
    <w:p w14:paraId="011E353E" w14:textId="77777777" w:rsidR="00587BC1" w:rsidRPr="00BC4ED1" w:rsidRDefault="00587BC1" w:rsidP="00587BC1">
      <w:pPr>
        <w:ind w:left="284"/>
        <w:jc w:val="center"/>
        <w:rPr>
          <w:rFonts w:cs="Arial"/>
          <w:b/>
          <w:color w:val="000000" w:themeColor="text1"/>
          <w:sz w:val="20"/>
          <w:szCs w:val="18"/>
          <w:lang w:eastAsia="es-CO"/>
        </w:rPr>
      </w:pPr>
    </w:p>
    <w:tbl>
      <w:tblPr>
        <w:tblW w:w="9390" w:type="dxa"/>
        <w:tblInd w:w="279" w:type="dxa"/>
        <w:tblCellMar>
          <w:left w:w="70" w:type="dxa"/>
          <w:right w:w="70" w:type="dxa"/>
        </w:tblCellMar>
        <w:tblLook w:val="04A0" w:firstRow="1" w:lastRow="0" w:firstColumn="1" w:lastColumn="0" w:noHBand="0" w:noVBand="1"/>
      </w:tblPr>
      <w:tblGrid>
        <w:gridCol w:w="1701"/>
        <w:gridCol w:w="3787"/>
        <w:gridCol w:w="2063"/>
        <w:gridCol w:w="1839"/>
      </w:tblGrid>
      <w:tr w:rsidR="000A2C26" w:rsidRPr="00A6356E" w14:paraId="3930E80F" w14:textId="77777777" w:rsidTr="006207D3">
        <w:trPr>
          <w:trHeight w:val="484"/>
          <w:tblHeader/>
        </w:trPr>
        <w:tc>
          <w:tcPr>
            <w:tcW w:w="1701"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EED4BA9" w14:textId="590B9E1C" w:rsidR="000A2C26" w:rsidRPr="000A2C26" w:rsidRDefault="000A2C26" w:rsidP="000A2C26">
            <w:pPr>
              <w:jc w:val="center"/>
              <w:rPr>
                <w:rFonts w:cs="Arial"/>
                <w:b/>
                <w:sz w:val="16"/>
                <w:szCs w:val="16"/>
              </w:rPr>
            </w:pPr>
            <w:r w:rsidRPr="000A2C26">
              <w:rPr>
                <w:rFonts w:cs="Arial"/>
                <w:b/>
                <w:sz w:val="16"/>
                <w:szCs w:val="16"/>
              </w:rPr>
              <w:t xml:space="preserve">OBJETIVO </w:t>
            </w:r>
          </w:p>
        </w:tc>
        <w:tc>
          <w:tcPr>
            <w:tcW w:w="3969" w:type="dxa"/>
            <w:tcBorders>
              <w:top w:val="single" w:sz="4" w:space="0" w:color="auto"/>
              <w:left w:val="single" w:sz="4" w:space="0" w:color="auto"/>
              <w:bottom w:val="single" w:sz="4" w:space="0" w:color="auto"/>
              <w:right w:val="single" w:sz="4" w:space="0" w:color="auto"/>
            </w:tcBorders>
            <w:shd w:val="clear" w:color="000000" w:fill="B4C6E7"/>
            <w:vAlign w:val="center"/>
          </w:tcPr>
          <w:p w14:paraId="707C7ED0" w14:textId="5A806F98" w:rsidR="000A2C26" w:rsidRPr="000A2C26" w:rsidRDefault="000A2C26" w:rsidP="000A2C26">
            <w:pPr>
              <w:jc w:val="center"/>
              <w:rPr>
                <w:rFonts w:cs="Arial"/>
                <w:b/>
                <w:sz w:val="16"/>
                <w:szCs w:val="16"/>
              </w:rPr>
            </w:pPr>
            <w:r w:rsidRPr="000A2C26">
              <w:rPr>
                <w:rFonts w:cs="Arial"/>
                <w:b/>
                <w:sz w:val="16"/>
                <w:szCs w:val="16"/>
              </w:rPr>
              <w:t xml:space="preserve">INDICADOR </w:t>
            </w:r>
          </w:p>
        </w:tc>
        <w:tc>
          <w:tcPr>
            <w:tcW w:w="1843" w:type="dxa"/>
            <w:tcBorders>
              <w:top w:val="single" w:sz="4" w:space="0" w:color="auto"/>
              <w:left w:val="single" w:sz="4" w:space="0" w:color="auto"/>
              <w:bottom w:val="single" w:sz="4" w:space="0" w:color="auto"/>
              <w:right w:val="single" w:sz="4" w:space="0" w:color="auto"/>
            </w:tcBorders>
            <w:shd w:val="clear" w:color="000000" w:fill="B4C6E7"/>
            <w:vAlign w:val="center"/>
          </w:tcPr>
          <w:p w14:paraId="7319F702" w14:textId="73434E86" w:rsidR="000A2C26" w:rsidRPr="000A2C26" w:rsidRDefault="000A2C26" w:rsidP="000A2C26">
            <w:pPr>
              <w:jc w:val="center"/>
              <w:rPr>
                <w:rFonts w:cs="Arial"/>
                <w:b/>
                <w:sz w:val="16"/>
                <w:szCs w:val="16"/>
              </w:rPr>
            </w:pPr>
            <w:r w:rsidRPr="000A2C26">
              <w:rPr>
                <w:rFonts w:cs="Arial"/>
                <w:b/>
                <w:sz w:val="16"/>
                <w:szCs w:val="16"/>
              </w:rPr>
              <w:t xml:space="preserve">RESULTADOS DE INDICADORES </w:t>
            </w:r>
          </w:p>
        </w:tc>
        <w:tc>
          <w:tcPr>
            <w:tcW w:w="1877" w:type="dxa"/>
            <w:tcBorders>
              <w:top w:val="single" w:sz="4" w:space="0" w:color="auto"/>
              <w:left w:val="single" w:sz="4" w:space="0" w:color="auto"/>
              <w:bottom w:val="single" w:sz="4" w:space="0" w:color="auto"/>
              <w:right w:val="single" w:sz="4" w:space="0" w:color="auto"/>
            </w:tcBorders>
            <w:shd w:val="clear" w:color="000000" w:fill="B4C6E7"/>
            <w:vAlign w:val="center"/>
          </w:tcPr>
          <w:p w14:paraId="4625F4E6" w14:textId="3EC7B23C" w:rsidR="000A2C26" w:rsidRPr="000A2C26" w:rsidRDefault="000A2C26" w:rsidP="000A2C26">
            <w:pPr>
              <w:jc w:val="center"/>
              <w:rPr>
                <w:rFonts w:cs="Arial"/>
                <w:b/>
                <w:sz w:val="16"/>
                <w:szCs w:val="16"/>
              </w:rPr>
            </w:pPr>
            <w:r w:rsidRPr="000A2C26">
              <w:rPr>
                <w:rFonts w:cs="Arial"/>
                <w:b/>
                <w:sz w:val="16"/>
                <w:szCs w:val="16"/>
              </w:rPr>
              <w:t xml:space="preserve">ANÁLISIS </w:t>
            </w:r>
          </w:p>
        </w:tc>
      </w:tr>
      <w:tr w:rsidR="000A2C26" w:rsidRPr="00A6356E" w14:paraId="44D629A3" w14:textId="77777777" w:rsidTr="00A6356E">
        <w:trPr>
          <w:trHeight w:val="257"/>
        </w:trPr>
        <w:tc>
          <w:tcPr>
            <w:tcW w:w="939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434C63" w14:textId="2291E43B" w:rsidR="000A2C26" w:rsidRPr="000A2C26" w:rsidRDefault="00FA06E0" w:rsidP="000A2C26">
            <w:pPr>
              <w:jc w:val="center"/>
              <w:rPr>
                <w:rFonts w:cs="Arial"/>
                <w:b/>
                <w:sz w:val="16"/>
                <w:szCs w:val="16"/>
              </w:rPr>
            </w:pPr>
            <w:r w:rsidRPr="000A2C26">
              <w:rPr>
                <w:rFonts w:cs="Arial"/>
                <w:b/>
                <w:sz w:val="16"/>
                <w:szCs w:val="16"/>
              </w:rPr>
              <w:t>ESTRATÉGICO</w:t>
            </w:r>
          </w:p>
        </w:tc>
      </w:tr>
      <w:tr w:rsidR="000A2C26" w:rsidRPr="00A6356E" w14:paraId="4472F0B2" w14:textId="77777777" w:rsidTr="006207D3">
        <w:trPr>
          <w:trHeight w:val="3367"/>
        </w:trPr>
        <w:tc>
          <w:tcPr>
            <w:tcW w:w="1701" w:type="dxa"/>
            <w:tcBorders>
              <w:top w:val="nil"/>
              <w:left w:val="single" w:sz="4" w:space="0" w:color="auto"/>
              <w:bottom w:val="single" w:sz="4" w:space="0" w:color="auto"/>
              <w:right w:val="nil"/>
            </w:tcBorders>
            <w:shd w:val="clear" w:color="auto" w:fill="auto"/>
            <w:vAlign w:val="center"/>
            <w:hideMark/>
          </w:tcPr>
          <w:p w14:paraId="67082A7A" w14:textId="57E996EB" w:rsidR="000A2C26" w:rsidRPr="000A2C26" w:rsidRDefault="000A2C26" w:rsidP="000A2C26">
            <w:pPr>
              <w:rPr>
                <w:rFonts w:cs="Arial"/>
                <w:color w:val="000000"/>
                <w:sz w:val="16"/>
                <w:szCs w:val="16"/>
                <w:lang w:eastAsia="es-CO"/>
              </w:rPr>
            </w:pPr>
            <w:r w:rsidRPr="000A2C26">
              <w:rPr>
                <w:rFonts w:cs="Arial"/>
                <w:color w:val="000000"/>
                <w:sz w:val="16"/>
                <w:szCs w:val="16"/>
                <w:lang w:eastAsia="es-CO"/>
              </w:rPr>
              <w:t xml:space="preserve">1. Mejorar la cobertura y las condiciones de infraestructura de los parques y escenarios para el uso y disfrute de la población de Bogotá D.C. </w:t>
            </w:r>
          </w:p>
        </w:tc>
        <w:tc>
          <w:tcPr>
            <w:tcW w:w="3969" w:type="dxa"/>
            <w:tcBorders>
              <w:top w:val="nil"/>
              <w:left w:val="single" w:sz="4" w:space="0" w:color="auto"/>
              <w:bottom w:val="single" w:sz="4" w:space="0" w:color="auto"/>
              <w:right w:val="single" w:sz="4" w:space="0" w:color="auto"/>
            </w:tcBorders>
          </w:tcPr>
          <w:p w14:paraId="01446728" w14:textId="77777777" w:rsidR="000A2C26" w:rsidRPr="000A2C26" w:rsidRDefault="000A2C26" w:rsidP="000A2C26">
            <w:pPr>
              <w:rPr>
                <w:rFonts w:cs="Arial"/>
                <w:color w:val="000000" w:themeColor="text1"/>
                <w:sz w:val="16"/>
                <w:szCs w:val="16"/>
                <w:lang w:eastAsia="es-CO"/>
              </w:rPr>
            </w:pPr>
            <w:r w:rsidRPr="000A2C26">
              <w:rPr>
                <w:rFonts w:cs="Arial"/>
                <w:color w:val="000000" w:themeColor="text1"/>
                <w:sz w:val="16"/>
                <w:szCs w:val="16"/>
                <w:lang w:eastAsia="es-CO"/>
              </w:rPr>
              <w:t>Este objetivo está compuesto por 4 indicadores:</w:t>
            </w:r>
          </w:p>
          <w:p w14:paraId="38361D75" w14:textId="77777777" w:rsidR="000A2C26" w:rsidRPr="000A2C26" w:rsidRDefault="000A2C26" w:rsidP="00EE5839">
            <w:pPr>
              <w:pStyle w:val="Prrafodelista"/>
              <w:numPr>
                <w:ilvl w:val="0"/>
                <w:numId w:val="17"/>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Porcentaje del área total de parques de escala regional, metropolitana, zonal y vecinal con intervenciones de construcción, adecuación y/o mantenimiento</w:t>
            </w:r>
          </w:p>
          <w:p w14:paraId="0F14E6A0" w14:textId="77777777" w:rsidR="000A2C26" w:rsidRPr="000A2C26" w:rsidRDefault="000A2C26" w:rsidP="00EE5839">
            <w:pPr>
              <w:pStyle w:val="Prrafodelista"/>
              <w:numPr>
                <w:ilvl w:val="0"/>
                <w:numId w:val="17"/>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Número de parques y escenarios deportivos de escala regional, metropolitana, zonal y vecinal con intervenciones de construcción y/o adecuación</w:t>
            </w:r>
          </w:p>
          <w:p w14:paraId="2FE05441" w14:textId="77777777" w:rsidR="000A2C26" w:rsidRPr="000A2C26" w:rsidRDefault="000A2C26" w:rsidP="00EE5839">
            <w:pPr>
              <w:pStyle w:val="Prrafodelista"/>
              <w:numPr>
                <w:ilvl w:val="0"/>
                <w:numId w:val="17"/>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Canchas deportivas construidas o adecuadas</w:t>
            </w:r>
          </w:p>
          <w:p w14:paraId="0617EC86" w14:textId="77777777" w:rsidR="000A2C26" w:rsidRDefault="000A2C26" w:rsidP="00EE5839">
            <w:pPr>
              <w:pStyle w:val="Prrafodelista"/>
              <w:numPr>
                <w:ilvl w:val="0"/>
                <w:numId w:val="17"/>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Centros deportivos, recreativos y culturales construidos / Centros Felicidad</w:t>
            </w:r>
          </w:p>
          <w:p w14:paraId="4F678914" w14:textId="7B6FAB9F" w:rsidR="00B0756F" w:rsidRPr="000A2C26" w:rsidRDefault="00B0756F" w:rsidP="00B0756F">
            <w:pPr>
              <w:pStyle w:val="Prrafodelista"/>
              <w:ind w:left="360"/>
              <w:contextualSpacing w:val="0"/>
              <w:jc w:val="left"/>
              <w:rPr>
                <w:rFonts w:cs="Arial"/>
                <w:color w:val="000000" w:themeColor="text1"/>
                <w:sz w:val="16"/>
                <w:szCs w:val="16"/>
                <w:lang w:eastAsia="es-CO"/>
              </w:rPr>
            </w:pPr>
          </w:p>
        </w:tc>
        <w:tc>
          <w:tcPr>
            <w:tcW w:w="1843" w:type="dxa"/>
            <w:tcBorders>
              <w:top w:val="nil"/>
              <w:left w:val="single" w:sz="4" w:space="0" w:color="auto"/>
              <w:bottom w:val="single" w:sz="4" w:space="0" w:color="auto"/>
              <w:right w:val="single" w:sz="4" w:space="0" w:color="auto"/>
            </w:tcBorders>
            <w:vAlign w:val="center"/>
          </w:tcPr>
          <w:p w14:paraId="091FC852" w14:textId="77777777" w:rsidR="000A2C26" w:rsidRPr="000A2C26" w:rsidRDefault="000A2C26" w:rsidP="00EE5839">
            <w:pPr>
              <w:pStyle w:val="Prrafodelista"/>
              <w:numPr>
                <w:ilvl w:val="0"/>
                <w:numId w:val="18"/>
              </w:numPr>
              <w:ind w:left="360"/>
              <w:contextualSpacing w:val="0"/>
              <w:jc w:val="left"/>
              <w:rPr>
                <w:rFonts w:cs="Arial"/>
                <w:sz w:val="16"/>
                <w:szCs w:val="16"/>
                <w:lang w:eastAsia="es-CO"/>
              </w:rPr>
            </w:pPr>
            <w:r w:rsidRPr="000A2C26">
              <w:rPr>
                <w:rFonts w:cs="Arial"/>
                <w:sz w:val="16"/>
                <w:szCs w:val="16"/>
                <w:lang w:eastAsia="es-CO"/>
              </w:rPr>
              <w:t>Programado: 31,71%; Ejecutado: 29,68%</w:t>
            </w:r>
          </w:p>
          <w:p w14:paraId="2354B5D3" w14:textId="77777777" w:rsidR="000A2C26" w:rsidRPr="000A2C26" w:rsidRDefault="000A2C26" w:rsidP="000A2C26">
            <w:pPr>
              <w:pStyle w:val="Prrafodelista"/>
              <w:ind w:left="360"/>
              <w:rPr>
                <w:rFonts w:cs="Arial"/>
                <w:sz w:val="16"/>
                <w:szCs w:val="16"/>
                <w:lang w:eastAsia="es-CO"/>
              </w:rPr>
            </w:pPr>
          </w:p>
          <w:p w14:paraId="03D036CC" w14:textId="77777777" w:rsidR="000A2C26" w:rsidRPr="000A2C26" w:rsidRDefault="000A2C26" w:rsidP="00EE5839">
            <w:pPr>
              <w:pStyle w:val="Prrafodelista"/>
              <w:numPr>
                <w:ilvl w:val="0"/>
                <w:numId w:val="18"/>
              </w:numPr>
              <w:ind w:left="360"/>
              <w:contextualSpacing w:val="0"/>
              <w:jc w:val="left"/>
              <w:rPr>
                <w:rFonts w:cs="Arial"/>
                <w:sz w:val="16"/>
                <w:szCs w:val="16"/>
                <w:lang w:eastAsia="es-CO"/>
              </w:rPr>
            </w:pPr>
            <w:r w:rsidRPr="000A2C26">
              <w:rPr>
                <w:rFonts w:cs="Arial"/>
                <w:sz w:val="16"/>
                <w:szCs w:val="16"/>
                <w:lang w:eastAsia="es-CO"/>
              </w:rPr>
              <w:t>Programado: 122; Ejecutado: 86</w:t>
            </w:r>
          </w:p>
          <w:p w14:paraId="65D2ED19" w14:textId="77777777" w:rsidR="000A2C26" w:rsidRPr="000A2C26" w:rsidRDefault="000A2C26" w:rsidP="000A2C26">
            <w:pPr>
              <w:pStyle w:val="Prrafodelista"/>
              <w:ind w:left="348"/>
              <w:rPr>
                <w:rFonts w:cs="Arial"/>
                <w:sz w:val="16"/>
                <w:szCs w:val="16"/>
                <w:lang w:eastAsia="es-CO"/>
              </w:rPr>
            </w:pPr>
          </w:p>
          <w:p w14:paraId="67DED2BD" w14:textId="77777777" w:rsidR="000A2C26" w:rsidRPr="000A2C26" w:rsidRDefault="000A2C26" w:rsidP="00EE5839">
            <w:pPr>
              <w:pStyle w:val="Prrafodelista"/>
              <w:numPr>
                <w:ilvl w:val="0"/>
                <w:numId w:val="18"/>
              </w:numPr>
              <w:ind w:left="360"/>
              <w:contextualSpacing w:val="0"/>
              <w:jc w:val="left"/>
              <w:rPr>
                <w:rFonts w:cs="Arial"/>
                <w:sz w:val="16"/>
                <w:szCs w:val="16"/>
                <w:lang w:eastAsia="es-CO"/>
              </w:rPr>
            </w:pPr>
            <w:r w:rsidRPr="000A2C26">
              <w:rPr>
                <w:rFonts w:cs="Arial"/>
                <w:sz w:val="16"/>
                <w:szCs w:val="16"/>
                <w:lang w:eastAsia="es-CO"/>
              </w:rPr>
              <w:t>Programado: 50; Ejecutado: 27</w:t>
            </w:r>
          </w:p>
          <w:p w14:paraId="6A4783C2" w14:textId="77777777" w:rsidR="000A2C26" w:rsidRPr="000A2C26" w:rsidRDefault="000A2C26" w:rsidP="000A2C26">
            <w:pPr>
              <w:pStyle w:val="Prrafodelista"/>
              <w:rPr>
                <w:rFonts w:cs="Arial"/>
                <w:sz w:val="16"/>
                <w:szCs w:val="16"/>
                <w:lang w:eastAsia="es-CO"/>
              </w:rPr>
            </w:pPr>
          </w:p>
          <w:p w14:paraId="5535DD96" w14:textId="5496A748" w:rsidR="000A2C26" w:rsidRPr="000A2C26" w:rsidRDefault="000A2C26" w:rsidP="00EE5839">
            <w:pPr>
              <w:pStyle w:val="Prrafodelista"/>
              <w:numPr>
                <w:ilvl w:val="0"/>
                <w:numId w:val="18"/>
              </w:numPr>
              <w:ind w:left="360"/>
              <w:contextualSpacing w:val="0"/>
              <w:jc w:val="left"/>
              <w:rPr>
                <w:rFonts w:cs="Arial"/>
                <w:sz w:val="16"/>
                <w:szCs w:val="16"/>
                <w:lang w:eastAsia="es-CO"/>
              </w:rPr>
            </w:pPr>
            <w:r w:rsidRPr="000A2C26">
              <w:rPr>
                <w:rFonts w:cs="Arial"/>
                <w:sz w:val="16"/>
                <w:szCs w:val="16"/>
                <w:lang w:eastAsia="es-CO"/>
              </w:rPr>
              <w:t>A medir en el cuarto trimestre de 2019</w:t>
            </w:r>
          </w:p>
        </w:tc>
        <w:tc>
          <w:tcPr>
            <w:tcW w:w="1877" w:type="dxa"/>
            <w:tcBorders>
              <w:top w:val="nil"/>
              <w:left w:val="single" w:sz="4" w:space="0" w:color="auto"/>
              <w:bottom w:val="single" w:sz="4" w:space="0" w:color="auto"/>
              <w:right w:val="single" w:sz="4" w:space="0" w:color="auto"/>
            </w:tcBorders>
            <w:vAlign w:val="center"/>
          </w:tcPr>
          <w:p w14:paraId="0E82A14E" w14:textId="7BD98886" w:rsidR="000A2C26" w:rsidRPr="000A2C26" w:rsidRDefault="000A2C26" w:rsidP="000A2C26">
            <w:pPr>
              <w:rPr>
                <w:rFonts w:cs="Arial"/>
                <w:color w:val="000000" w:themeColor="text1"/>
                <w:sz w:val="16"/>
                <w:szCs w:val="16"/>
                <w:lang w:eastAsia="es-CO"/>
              </w:rPr>
            </w:pPr>
            <w:r w:rsidRPr="000A2C26">
              <w:rPr>
                <w:rFonts w:cs="Arial"/>
                <w:color w:val="000000" w:themeColor="text1"/>
                <w:sz w:val="16"/>
                <w:szCs w:val="16"/>
                <w:lang w:eastAsia="es-CO"/>
              </w:rPr>
              <w:t xml:space="preserve">Los indicadores que conforman este </w:t>
            </w:r>
            <w:r w:rsidR="00BC4ED1" w:rsidRPr="000A2C26">
              <w:rPr>
                <w:rFonts w:cs="Arial"/>
                <w:color w:val="000000" w:themeColor="text1"/>
                <w:sz w:val="16"/>
                <w:szCs w:val="16"/>
                <w:lang w:eastAsia="es-CO"/>
              </w:rPr>
              <w:t>objetivo</w:t>
            </w:r>
            <w:r w:rsidRPr="000A2C26">
              <w:rPr>
                <w:rFonts w:cs="Arial"/>
                <w:color w:val="000000" w:themeColor="text1"/>
                <w:sz w:val="16"/>
                <w:szCs w:val="16"/>
                <w:lang w:eastAsia="es-CO"/>
              </w:rPr>
              <w:t xml:space="preserve"> presentan un cumplimiento del 72,70% frente a lo programado a 30 septiembre de 2019.</w:t>
            </w:r>
          </w:p>
        </w:tc>
      </w:tr>
      <w:tr w:rsidR="000A2C26" w:rsidRPr="00A6356E" w14:paraId="16161E08" w14:textId="77777777" w:rsidTr="006207D3">
        <w:trPr>
          <w:trHeight w:val="675"/>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8C1D2" w14:textId="563EEBF2" w:rsidR="000A2C26" w:rsidRPr="000A2C26" w:rsidRDefault="000A2C26" w:rsidP="000A2C26">
            <w:pPr>
              <w:rPr>
                <w:rFonts w:cs="Arial"/>
                <w:color w:val="000000"/>
                <w:sz w:val="16"/>
                <w:szCs w:val="16"/>
                <w:lang w:eastAsia="es-CO"/>
              </w:rPr>
            </w:pPr>
            <w:r w:rsidRPr="000A2C26">
              <w:rPr>
                <w:rFonts w:cs="Arial"/>
                <w:color w:val="000000"/>
                <w:sz w:val="16"/>
                <w:szCs w:val="16"/>
                <w:lang w:eastAsia="es-CO"/>
              </w:rPr>
              <w:t xml:space="preserve">2. Impulsar la participación activa de los habitantes de Bogotá en los servicios recreativos y deportivos ofrecidos por la entidad fomentando el buen uso y aprovechamiento del tiempo libre. </w:t>
            </w:r>
          </w:p>
        </w:tc>
        <w:tc>
          <w:tcPr>
            <w:tcW w:w="3969" w:type="dxa"/>
            <w:tcBorders>
              <w:top w:val="single" w:sz="4" w:space="0" w:color="auto"/>
              <w:left w:val="single" w:sz="4" w:space="0" w:color="auto"/>
              <w:bottom w:val="single" w:sz="4" w:space="0" w:color="auto"/>
              <w:right w:val="single" w:sz="4" w:space="0" w:color="auto"/>
            </w:tcBorders>
          </w:tcPr>
          <w:p w14:paraId="4534F54C" w14:textId="77777777" w:rsidR="000A2C26" w:rsidRPr="000A2C26" w:rsidRDefault="000A2C26" w:rsidP="000A2C26">
            <w:pPr>
              <w:rPr>
                <w:rFonts w:cs="Arial"/>
                <w:color w:val="000000" w:themeColor="text1"/>
                <w:sz w:val="16"/>
                <w:szCs w:val="16"/>
                <w:lang w:eastAsia="es-CO"/>
              </w:rPr>
            </w:pPr>
            <w:r w:rsidRPr="000A2C26">
              <w:rPr>
                <w:rFonts w:cs="Arial"/>
                <w:color w:val="000000" w:themeColor="text1"/>
                <w:sz w:val="16"/>
                <w:szCs w:val="16"/>
                <w:lang w:eastAsia="es-CO"/>
              </w:rPr>
              <w:t>Este objetivo está compuesto por 4 indicadores:</w:t>
            </w:r>
          </w:p>
          <w:p w14:paraId="1BB32D24" w14:textId="77777777" w:rsidR="000A2C26" w:rsidRPr="000A2C26" w:rsidRDefault="000A2C26" w:rsidP="000A2C26">
            <w:pPr>
              <w:rPr>
                <w:rFonts w:cs="Arial"/>
                <w:color w:val="000000" w:themeColor="text1"/>
                <w:sz w:val="16"/>
                <w:szCs w:val="16"/>
                <w:lang w:eastAsia="es-CO"/>
              </w:rPr>
            </w:pPr>
          </w:p>
          <w:p w14:paraId="43D79153" w14:textId="77777777" w:rsidR="000A2C26" w:rsidRPr="000A2C26" w:rsidRDefault="000A2C26" w:rsidP="00EE5839">
            <w:pPr>
              <w:pStyle w:val="Prrafodelista"/>
              <w:numPr>
                <w:ilvl w:val="0"/>
                <w:numId w:val="19"/>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Porcentaje de la población del D.C que asiste en promedio por jornada de ciclovía</w:t>
            </w:r>
          </w:p>
          <w:p w14:paraId="3FEEEF6D" w14:textId="77777777" w:rsidR="000A2C26" w:rsidRPr="000A2C26" w:rsidRDefault="000A2C26" w:rsidP="00EE5839">
            <w:pPr>
              <w:pStyle w:val="Prrafodelista"/>
              <w:numPr>
                <w:ilvl w:val="0"/>
                <w:numId w:val="19"/>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Torneos interbarriales realizados en 4 deportes</w:t>
            </w:r>
          </w:p>
          <w:p w14:paraId="748C88E7" w14:textId="77777777" w:rsidR="0056330C" w:rsidRDefault="000A2C26" w:rsidP="000A2C26">
            <w:pPr>
              <w:pStyle w:val="Prrafodelista"/>
              <w:numPr>
                <w:ilvl w:val="0"/>
                <w:numId w:val="19"/>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Número de Actividades recreativas y deportivas realizadas</w:t>
            </w:r>
          </w:p>
          <w:p w14:paraId="431AEFD6" w14:textId="20A4FD0C" w:rsidR="000A2C26" w:rsidRPr="0056330C" w:rsidRDefault="000A2C26" w:rsidP="000A2C26">
            <w:pPr>
              <w:pStyle w:val="Prrafodelista"/>
              <w:numPr>
                <w:ilvl w:val="0"/>
                <w:numId w:val="19"/>
              </w:numPr>
              <w:contextualSpacing w:val="0"/>
              <w:jc w:val="left"/>
              <w:rPr>
                <w:rFonts w:cs="Arial"/>
                <w:color w:val="000000" w:themeColor="text1"/>
                <w:sz w:val="16"/>
                <w:szCs w:val="16"/>
                <w:lang w:eastAsia="es-CO"/>
              </w:rPr>
            </w:pPr>
            <w:r w:rsidRPr="0056330C">
              <w:rPr>
                <w:rFonts w:cs="Arial"/>
                <w:color w:val="000000" w:themeColor="text1"/>
                <w:sz w:val="16"/>
                <w:szCs w:val="16"/>
                <w:lang w:eastAsia="es-CO"/>
              </w:rPr>
              <w:t>Niños, niñas y adolescentes atendidos con programas deportivos y de actividad física a través de los centros de interés</w:t>
            </w:r>
          </w:p>
          <w:p w14:paraId="6AEF1072" w14:textId="38FFA99E" w:rsidR="00B0756F" w:rsidRPr="000A2C26" w:rsidRDefault="00B0756F" w:rsidP="000A2C26">
            <w:pPr>
              <w:rPr>
                <w:rFonts w:cs="Arial"/>
                <w:color w:val="000000" w:themeColor="text1"/>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vAlign w:val="center"/>
          </w:tcPr>
          <w:p w14:paraId="09172DCD" w14:textId="2E32512D" w:rsidR="000A2C26" w:rsidRDefault="000A2C26" w:rsidP="00EE5839">
            <w:pPr>
              <w:pStyle w:val="Prrafodelista"/>
              <w:numPr>
                <w:ilvl w:val="0"/>
                <w:numId w:val="20"/>
              </w:numPr>
              <w:contextualSpacing w:val="0"/>
              <w:jc w:val="left"/>
              <w:rPr>
                <w:rFonts w:cs="Arial"/>
                <w:sz w:val="16"/>
                <w:szCs w:val="16"/>
                <w:lang w:eastAsia="es-CO"/>
              </w:rPr>
            </w:pPr>
            <w:r w:rsidRPr="000A2C26">
              <w:rPr>
                <w:rFonts w:cs="Arial"/>
                <w:sz w:val="16"/>
                <w:szCs w:val="16"/>
                <w:lang w:eastAsia="es-CO"/>
              </w:rPr>
              <w:t>Programado: 16,91%; Ejecutado: 20,20%</w:t>
            </w:r>
          </w:p>
          <w:p w14:paraId="5B60FBBF" w14:textId="77777777" w:rsidR="00387C89" w:rsidRPr="000A2C26" w:rsidRDefault="00387C89" w:rsidP="00387C89">
            <w:pPr>
              <w:pStyle w:val="Prrafodelista"/>
              <w:ind w:left="360"/>
              <w:contextualSpacing w:val="0"/>
              <w:jc w:val="left"/>
              <w:rPr>
                <w:rFonts w:cs="Arial"/>
                <w:sz w:val="16"/>
                <w:szCs w:val="16"/>
                <w:lang w:eastAsia="es-CO"/>
              </w:rPr>
            </w:pPr>
          </w:p>
          <w:p w14:paraId="5944C0C0" w14:textId="0E008DD5" w:rsidR="000A2C26" w:rsidRDefault="000A2C26" w:rsidP="00EE5839">
            <w:pPr>
              <w:pStyle w:val="Prrafodelista"/>
              <w:numPr>
                <w:ilvl w:val="0"/>
                <w:numId w:val="20"/>
              </w:numPr>
              <w:contextualSpacing w:val="0"/>
              <w:jc w:val="left"/>
              <w:rPr>
                <w:rFonts w:cs="Arial"/>
                <w:sz w:val="16"/>
                <w:szCs w:val="16"/>
                <w:lang w:eastAsia="es-CO"/>
              </w:rPr>
            </w:pPr>
            <w:r w:rsidRPr="000A2C26">
              <w:rPr>
                <w:rFonts w:cs="Arial"/>
                <w:sz w:val="16"/>
                <w:szCs w:val="16"/>
                <w:lang w:eastAsia="es-CO"/>
              </w:rPr>
              <w:t>A medir en el cuarto trimestre de 2019</w:t>
            </w:r>
          </w:p>
          <w:p w14:paraId="464DEF9B" w14:textId="2964C8A7" w:rsidR="00387C89" w:rsidRPr="00387C89" w:rsidRDefault="00387C89" w:rsidP="00387C89">
            <w:pPr>
              <w:jc w:val="left"/>
              <w:rPr>
                <w:rFonts w:cs="Arial"/>
                <w:sz w:val="16"/>
                <w:szCs w:val="16"/>
                <w:lang w:eastAsia="es-CO"/>
              </w:rPr>
            </w:pPr>
          </w:p>
          <w:p w14:paraId="3F581F70" w14:textId="0820D775" w:rsidR="00472936" w:rsidRDefault="000A2C26" w:rsidP="00472936">
            <w:pPr>
              <w:pStyle w:val="Prrafodelista"/>
              <w:numPr>
                <w:ilvl w:val="0"/>
                <w:numId w:val="20"/>
              </w:numPr>
              <w:contextualSpacing w:val="0"/>
              <w:jc w:val="left"/>
              <w:rPr>
                <w:rFonts w:cs="Arial"/>
                <w:sz w:val="16"/>
                <w:szCs w:val="16"/>
                <w:lang w:eastAsia="es-CO"/>
              </w:rPr>
            </w:pPr>
            <w:r w:rsidRPr="000A2C26">
              <w:rPr>
                <w:rFonts w:cs="Arial"/>
                <w:sz w:val="16"/>
                <w:szCs w:val="16"/>
                <w:lang w:eastAsia="es-CO"/>
              </w:rPr>
              <w:t>Programado: 54.232; Ejecutado: 40.971</w:t>
            </w:r>
          </w:p>
          <w:p w14:paraId="6EF64DE9" w14:textId="58263E86" w:rsidR="00387C89" w:rsidRPr="00387C89" w:rsidRDefault="00387C89" w:rsidP="00387C89">
            <w:pPr>
              <w:jc w:val="left"/>
              <w:rPr>
                <w:rFonts w:cs="Arial"/>
                <w:sz w:val="16"/>
                <w:szCs w:val="16"/>
                <w:lang w:eastAsia="es-CO"/>
              </w:rPr>
            </w:pPr>
          </w:p>
          <w:p w14:paraId="5A21E295" w14:textId="2A9C0AD4" w:rsidR="000A2C26" w:rsidRPr="00472936" w:rsidRDefault="000A2C26" w:rsidP="00472936">
            <w:pPr>
              <w:pStyle w:val="Prrafodelista"/>
              <w:numPr>
                <w:ilvl w:val="0"/>
                <w:numId w:val="20"/>
              </w:numPr>
              <w:contextualSpacing w:val="0"/>
              <w:jc w:val="left"/>
              <w:rPr>
                <w:rFonts w:cs="Arial"/>
                <w:sz w:val="16"/>
                <w:szCs w:val="16"/>
                <w:lang w:eastAsia="es-CO"/>
              </w:rPr>
            </w:pPr>
            <w:r w:rsidRPr="00472936">
              <w:rPr>
                <w:rFonts w:cs="Arial"/>
                <w:sz w:val="16"/>
                <w:szCs w:val="16"/>
                <w:lang w:eastAsia="es-CO"/>
              </w:rPr>
              <w:t>Programado:70.000; Ejecutado: 69.409</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14:paraId="60FE47D2" w14:textId="1967C16C" w:rsidR="000A2C26" w:rsidRPr="000A2C26" w:rsidRDefault="000A2C26" w:rsidP="000A2C26">
            <w:pPr>
              <w:rPr>
                <w:rFonts w:cs="Arial"/>
                <w:color w:val="000000" w:themeColor="text1"/>
                <w:sz w:val="16"/>
                <w:szCs w:val="16"/>
                <w:lang w:eastAsia="es-CO"/>
              </w:rPr>
            </w:pPr>
            <w:r w:rsidRPr="000A2C26">
              <w:rPr>
                <w:rFonts w:cs="Arial"/>
                <w:color w:val="000000" w:themeColor="text1"/>
                <w:sz w:val="16"/>
                <w:szCs w:val="16"/>
                <w:lang w:eastAsia="es-CO"/>
              </w:rPr>
              <w:t>Los indicadores que conforman este objetivo presentan un promedio de cumplimiento de 98,06 % frente a lo programado a 30 septiembre de 2019.</w:t>
            </w:r>
          </w:p>
        </w:tc>
      </w:tr>
      <w:tr w:rsidR="000A2C26" w:rsidRPr="00A6356E" w14:paraId="34593BEE" w14:textId="77777777" w:rsidTr="006207D3">
        <w:trPr>
          <w:trHeight w:val="373"/>
        </w:trPr>
        <w:tc>
          <w:tcPr>
            <w:tcW w:w="1701" w:type="dxa"/>
            <w:tcBorders>
              <w:top w:val="single" w:sz="4" w:space="0" w:color="auto"/>
              <w:left w:val="single" w:sz="4" w:space="0" w:color="auto"/>
              <w:bottom w:val="single" w:sz="4" w:space="0" w:color="auto"/>
              <w:right w:val="nil"/>
            </w:tcBorders>
            <w:shd w:val="clear" w:color="auto" w:fill="auto"/>
            <w:vAlign w:val="center"/>
            <w:hideMark/>
          </w:tcPr>
          <w:p w14:paraId="698ACB1B" w14:textId="4D44AB53" w:rsidR="000A2C26" w:rsidRPr="000A2C26" w:rsidRDefault="000A2C26" w:rsidP="000A2C26">
            <w:pPr>
              <w:rPr>
                <w:rFonts w:cs="Arial"/>
                <w:color w:val="000000" w:themeColor="text1"/>
                <w:sz w:val="16"/>
                <w:szCs w:val="16"/>
                <w:lang w:eastAsia="es-CO"/>
              </w:rPr>
            </w:pPr>
            <w:r w:rsidRPr="000A2C26">
              <w:rPr>
                <w:rFonts w:cs="Arial"/>
                <w:color w:val="000000" w:themeColor="text1"/>
                <w:sz w:val="16"/>
                <w:szCs w:val="16"/>
                <w:lang w:eastAsia="es-CO"/>
              </w:rPr>
              <w:t>3. Brindar apoyo a la preparación y participación de los deportistas del registro de Bogotá para posicionarlos en las competencias nacionales e internacionales.</w:t>
            </w:r>
          </w:p>
        </w:tc>
        <w:tc>
          <w:tcPr>
            <w:tcW w:w="3969" w:type="dxa"/>
            <w:tcBorders>
              <w:top w:val="single" w:sz="4" w:space="0" w:color="auto"/>
              <w:left w:val="single" w:sz="4" w:space="0" w:color="auto"/>
              <w:bottom w:val="single" w:sz="4" w:space="0" w:color="auto"/>
              <w:right w:val="single" w:sz="4" w:space="0" w:color="auto"/>
            </w:tcBorders>
          </w:tcPr>
          <w:p w14:paraId="29A06492" w14:textId="77777777" w:rsidR="000A2C26" w:rsidRPr="000A2C26" w:rsidRDefault="000A2C26" w:rsidP="000A2C26">
            <w:pPr>
              <w:rPr>
                <w:rFonts w:cs="Arial"/>
                <w:color w:val="000000" w:themeColor="text1"/>
                <w:sz w:val="16"/>
                <w:szCs w:val="16"/>
                <w:lang w:eastAsia="es-CO"/>
              </w:rPr>
            </w:pPr>
            <w:r w:rsidRPr="000A2C26">
              <w:rPr>
                <w:rFonts w:cs="Arial"/>
                <w:color w:val="000000" w:themeColor="text1"/>
                <w:sz w:val="16"/>
                <w:szCs w:val="16"/>
                <w:lang w:eastAsia="es-CO"/>
              </w:rPr>
              <w:t>Este objetivo está compuesto por 3 indicadores:</w:t>
            </w:r>
          </w:p>
          <w:p w14:paraId="093F0CB5" w14:textId="77777777" w:rsidR="000A2C26" w:rsidRPr="000A2C26" w:rsidRDefault="000A2C26" w:rsidP="000A2C26">
            <w:pPr>
              <w:rPr>
                <w:rFonts w:cs="Arial"/>
                <w:color w:val="000000" w:themeColor="text1"/>
                <w:sz w:val="16"/>
                <w:szCs w:val="16"/>
                <w:lang w:eastAsia="es-CO"/>
              </w:rPr>
            </w:pPr>
          </w:p>
          <w:p w14:paraId="52D74329" w14:textId="77777777" w:rsidR="000A2C26" w:rsidRPr="000A2C26" w:rsidRDefault="000A2C26" w:rsidP="00EE5839">
            <w:pPr>
              <w:pStyle w:val="Prrafodelista"/>
              <w:numPr>
                <w:ilvl w:val="0"/>
                <w:numId w:val="21"/>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Porcentaje de deportistas del registro de Bogotá en las Selecciones Nacionales en Eventos del Ciclo Olímpico</w:t>
            </w:r>
          </w:p>
          <w:p w14:paraId="3DD1C59E" w14:textId="77777777" w:rsidR="00387C89" w:rsidRDefault="000A2C26" w:rsidP="000A2C26">
            <w:pPr>
              <w:pStyle w:val="Prrafodelista"/>
              <w:numPr>
                <w:ilvl w:val="0"/>
                <w:numId w:val="21"/>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Deportistas de alto rendimiento beneficiados</w:t>
            </w:r>
          </w:p>
          <w:p w14:paraId="5AA6F914" w14:textId="2983BC0B" w:rsidR="000A2C26" w:rsidRPr="00387C89" w:rsidRDefault="000A2C26" w:rsidP="000A2C26">
            <w:pPr>
              <w:pStyle w:val="Prrafodelista"/>
              <w:numPr>
                <w:ilvl w:val="0"/>
                <w:numId w:val="21"/>
              </w:numPr>
              <w:contextualSpacing w:val="0"/>
              <w:jc w:val="left"/>
              <w:rPr>
                <w:rFonts w:cs="Arial"/>
                <w:color w:val="000000" w:themeColor="text1"/>
                <w:sz w:val="16"/>
                <w:szCs w:val="16"/>
                <w:lang w:eastAsia="es-CO"/>
              </w:rPr>
            </w:pPr>
            <w:r w:rsidRPr="00387C89">
              <w:rPr>
                <w:rFonts w:cs="Arial"/>
                <w:color w:val="000000" w:themeColor="text1"/>
                <w:sz w:val="16"/>
                <w:szCs w:val="16"/>
                <w:lang w:eastAsia="es-CO"/>
              </w:rPr>
              <w:t>Centros de Perfeccionamiento Deportivo creados</w:t>
            </w:r>
          </w:p>
          <w:p w14:paraId="7EC4B251" w14:textId="5ED98A99" w:rsidR="00B0756F" w:rsidRPr="000A2C26" w:rsidRDefault="00B0756F" w:rsidP="000A2C26">
            <w:pPr>
              <w:rPr>
                <w:rFonts w:cs="Arial"/>
                <w:color w:val="000000" w:themeColor="text1"/>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vAlign w:val="center"/>
          </w:tcPr>
          <w:p w14:paraId="46026305" w14:textId="24F2C011" w:rsidR="000A2C26" w:rsidRDefault="000A2C26" w:rsidP="00EE5839">
            <w:pPr>
              <w:pStyle w:val="Prrafodelista"/>
              <w:numPr>
                <w:ilvl w:val="0"/>
                <w:numId w:val="22"/>
              </w:numPr>
              <w:contextualSpacing w:val="0"/>
              <w:rPr>
                <w:rFonts w:cs="Arial"/>
                <w:color w:val="000000" w:themeColor="text1"/>
                <w:sz w:val="16"/>
                <w:szCs w:val="16"/>
                <w:lang w:eastAsia="es-CO"/>
              </w:rPr>
            </w:pPr>
            <w:r w:rsidRPr="000A2C26">
              <w:rPr>
                <w:rFonts w:cs="Arial"/>
                <w:color w:val="000000" w:themeColor="text1"/>
                <w:sz w:val="16"/>
                <w:szCs w:val="16"/>
                <w:lang w:eastAsia="es-CO"/>
              </w:rPr>
              <w:t>Sin programación (se mide al finalizar el año)</w:t>
            </w:r>
          </w:p>
          <w:p w14:paraId="0FBF086C" w14:textId="77777777" w:rsidR="00387C89" w:rsidRPr="000A2C26" w:rsidRDefault="00387C89" w:rsidP="00387C89">
            <w:pPr>
              <w:pStyle w:val="Prrafodelista"/>
              <w:ind w:left="360"/>
              <w:contextualSpacing w:val="0"/>
              <w:rPr>
                <w:rFonts w:cs="Arial"/>
                <w:color w:val="000000" w:themeColor="text1"/>
                <w:sz w:val="16"/>
                <w:szCs w:val="16"/>
                <w:lang w:eastAsia="es-CO"/>
              </w:rPr>
            </w:pPr>
          </w:p>
          <w:p w14:paraId="3A6C75F3" w14:textId="258ED487" w:rsidR="00387C89" w:rsidRDefault="000A2C26" w:rsidP="000A2C26">
            <w:pPr>
              <w:pStyle w:val="Prrafodelista"/>
              <w:numPr>
                <w:ilvl w:val="0"/>
                <w:numId w:val="22"/>
              </w:numPr>
              <w:contextualSpacing w:val="0"/>
              <w:rPr>
                <w:rFonts w:cs="Arial"/>
                <w:color w:val="000000" w:themeColor="text1"/>
                <w:sz w:val="16"/>
                <w:szCs w:val="16"/>
                <w:lang w:eastAsia="es-CO"/>
              </w:rPr>
            </w:pPr>
            <w:r w:rsidRPr="000A2C26">
              <w:rPr>
                <w:rFonts w:cs="Arial"/>
                <w:color w:val="000000" w:themeColor="text1"/>
                <w:sz w:val="16"/>
                <w:szCs w:val="16"/>
                <w:lang w:eastAsia="es-CO"/>
              </w:rPr>
              <w:t>Programado: 1.400; Ejecutado: 1.919</w:t>
            </w:r>
          </w:p>
          <w:p w14:paraId="737BFDFB" w14:textId="0EF4AC2D" w:rsidR="00387C89" w:rsidRPr="00387C89" w:rsidRDefault="00387C89" w:rsidP="00387C89">
            <w:pPr>
              <w:rPr>
                <w:rFonts w:cs="Arial"/>
                <w:color w:val="000000" w:themeColor="text1"/>
                <w:sz w:val="16"/>
                <w:szCs w:val="16"/>
                <w:lang w:eastAsia="es-CO"/>
              </w:rPr>
            </w:pPr>
          </w:p>
          <w:p w14:paraId="38AEBB7F" w14:textId="508FDF0A" w:rsidR="000A2C26" w:rsidRPr="00387C89" w:rsidRDefault="000A2C26" w:rsidP="000A2C26">
            <w:pPr>
              <w:pStyle w:val="Prrafodelista"/>
              <w:numPr>
                <w:ilvl w:val="0"/>
                <w:numId w:val="22"/>
              </w:numPr>
              <w:contextualSpacing w:val="0"/>
              <w:rPr>
                <w:rFonts w:cs="Arial"/>
                <w:color w:val="000000" w:themeColor="text1"/>
                <w:sz w:val="16"/>
                <w:szCs w:val="16"/>
                <w:lang w:eastAsia="es-CO"/>
              </w:rPr>
            </w:pPr>
            <w:r w:rsidRPr="00387C89">
              <w:rPr>
                <w:rFonts w:cs="Arial"/>
                <w:color w:val="000000" w:themeColor="text1"/>
                <w:sz w:val="16"/>
                <w:szCs w:val="16"/>
                <w:lang w:eastAsia="es-CO"/>
              </w:rPr>
              <w:t>Programado: 4; Ejecutado: 4</w:t>
            </w:r>
          </w:p>
        </w:tc>
        <w:tc>
          <w:tcPr>
            <w:tcW w:w="1877" w:type="dxa"/>
            <w:tcBorders>
              <w:top w:val="single" w:sz="4" w:space="0" w:color="auto"/>
              <w:left w:val="single" w:sz="4" w:space="0" w:color="auto"/>
              <w:bottom w:val="single" w:sz="4" w:space="0" w:color="auto"/>
              <w:right w:val="single" w:sz="4" w:space="0" w:color="auto"/>
            </w:tcBorders>
            <w:vAlign w:val="center"/>
          </w:tcPr>
          <w:p w14:paraId="225BBC73" w14:textId="784306C0" w:rsidR="000A2C26" w:rsidRPr="000A2C26" w:rsidRDefault="000A2C26" w:rsidP="000A2C26">
            <w:pPr>
              <w:rPr>
                <w:rFonts w:cs="Arial"/>
                <w:color w:val="000000" w:themeColor="text1"/>
                <w:sz w:val="16"/>
                <w:szCs w:val="16"/>
                <w:lang w:eastAsia="es-CO"/>
              </w:rPr>
            </w:pPr>
            <w:r w:rsidRPr="000A2C26">
              <w:rPr>
                <w:rFonts w:cs="Arial"/>
                <w:color w:val="000000" w:themeColor="text1"/>
                <w:sz w:val="16"/>
                <w:szCs w:val="16"/>
                <w:lang w:eastAsia="es-CO"/>
              </w:rPr>
              <w:t>Los indicadores que conforman este objetivo presentan un promedio de cumplimiento de 118,53% frente a lo programado a 30 septiembre de 2019.</w:t>
            </w:r>
          </w:p>
        </w:tc>
      </w:tr>
      <w:tr w:rsidR="000A2C26" w:rsidRPr="00A6356E" w14:paraId="346C91F4" w14:textId="77777777" w:rsidTr="006207D3">
        <w:trPr>
          <w:trHeight w:val="772"/>
        </w:trPr>
        <w:tc>
          <w:tcPr>
            <w:tcW w:w="1701" w:type="dxa"/>
            <w:tcBorders>
              <w:top w:val="nil"/>
              <w:left w:val="single" w:sz="4" w:space="0" w:color="auto"/>
              <w:bottom w:val="single" w:sz="4" w:space="0" w:color="auto"/>
              <w:right w:val="nil"/>
            </w:tcBorders>
            <w:shd w:val="clear" w:color="auto" w:fill="auto"/>
            <w:vAlign w:val="center"/>
            <w:hideMark/>
          </w:tcPr>
          <w:p w14:paraId="5E5CDD1F" w14:textId="0C1D26AC" w:rsidR="000A2C26" w:rsidRPr="000A2C26" w:rsidRDefault="000A2C26" w:rsidP="000A2C26">
            <w:pPr>
              <w:rPr>
                <w:rFonts w:cs="Arial"/>
                <w:color w:val="000000"/>
                <w:sz w:val="16"/>
                <w:szCs w:val="16"/>
                <w:lang w:eastAsia="es-CO"/>
              </w:rPr>
            </w:pPr>
            <w:r w:rsidRPr="000A2C26">
              <w:rPr>
                <w:rFonts w:cs="Arial"/>
                <w:color w:val="000000"/>
                <w:sz w:val="16"/>
                <w:szCs w:val="16"/>
                <w:lang w:eastAsia="es-CO"/>
              </w:rPr>
              <w:t>4. Fortalecer la eficiencia administrativa como eje del desarrollo de la entidad.</w:t>
            </w:r>
          </w:p>
        </w:tc>
        <w:tc>
          <w:tcPr>
            <w:tcW w:w="3969" w:type="dxa"/>
            <w:tcBorders>
              <w:top w:val="single" w:sz="4" w:space="0" w:color="auto"/>
              <w:left w:val="single" w:sz="4" w:space="0" w:color="auto"/>
              <w:bottom w:val="single" w:sz="4" w:space="0" w:color="auto"/>
              <w:right w:val="single" w:sz="4" w:space="0" w:color="auto"/>
            </w:tcBorders>
          </w:tcPr>
          <w:p w14:paraId="55615645" w14:textId="77777777" w:rsidR="000A2C26" w:rsidRPr="000A2C26" w:rsidRDefault="000A2C26" w:rsidP="000A2C26">
            <w:pPr>
              <w:rPr>
                <w:rFonts w:cs="Arial"/>
                <w:color w:val="000000" w:themeColor="text1"/>
                <w:sz w:val="16"/>
                <w:szCs w:val="16"/>
                <w:lang w:eastAsia="es-CO"/>
              </w:rPr>
            </w:pPr>
            <w:r w:rsidRPr="000A2C26">
              <w:rPr>
                <w:rFonts w:cs="Arial"/>
                <w:color w:val="000000" w:themeColor="text1"/>
                <w:sz w:val="16"/>
                <w:szCs w:val="16"/>
                <w:lang w:eastAsia="es-CO"/>
              </w:rPr>
              <w:t>Este objetivo está compuesto por 3 indicadores:</w:t>
            </w:r>
          </w:p>
          <w:p w14:paraId="12378157" w14:textId="77777777" w:rsidR="000A2C26" w:rsidRPr="000A2C26" w:rsidRDefault="000A2C26" w:rsidP="000A2C26">
            <w:pPr>
              <w:rPr>
                <w:rFonts w:cs="Arial"/>
                <w:color w:val="000000" w:themeColor="text1"/>
                <w:sz w:val="16"/>
                <w:szCs w:val="16"/>
                <w:lang w:eastAsia="es-CO"/>
              </w:rPr>
            </w:pPr>
          </w:p>
          <w:p w14:paraId="7669AC23" w14:textId="77777777" w:rsidR="000A2C26" w:rsidRPr="000A2C26" w:rsidRDefault="000A2C26" w:rsidP="00EE5839">
            <w:pPr>
              <w:pStyle w:val="Prrafodelista"/>
              <w:numPr>
                <w:ilvl w:val="0"/>
                <w:numId w:val="23"/>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Porcentaje de ejecución del plan de adecuación y sostenibilidad SIGD-MIPG en las entidades distritales</w:t>
            </w:r>
          </w:p>
          <w:p w14:paraId="4EFDAA22" w14:textId="77777777" w:rsidR="000A2C26" w:rsidRPr="000A2C26" w:rsidRDefault="000A2C26" w:rsidP="00EE5839">
            <w:pPr>
              <w:pStyle w:val="Prrafodelista"/>
              <w:numPr>
                <w:ilvl w:val="0"/>
                <w:numId w:val="23"/>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Porcentaje de intervención en infraestructura física, dotacional y administrativa</w:t>
            </w:r>
          </w:p>
          <w:p w14:paraId="3CC706C0" w14:textId="615A1F52" w:rsidR="000A2C26" w:rsidRPr="00B0756F" w:rsidRDefault="000A2C26" w:rsidP="00450479">
            <w:pPr>
              <w:pStyle w:val="Prrafodelista"/>
              <w:numPr>
                <w:ilvl w:val="0"/>
                <w:numId w:val="23"/>
              </w:numPr>
              <w:contextualSpacing w:val="0"/>
              <w:jc w:val="left"/>
              <w:rPr>
                <w:rFonts w:cs="Arial"/>
                <w:color w:val="000000" w:themeColor="text1"/>
                <w:sz w:val="16"/>
                <w:szCs w:val="16"/>
                <w:lang w:eastAsia="es-CO"/>
              </w:rPr>
            </w:pPr>
            <w:r w:rsidRPr="00B0756F">
              <w:rPr>
                <w:rFonts w:cs="Arial"/>
                <w:color w:val="000000" w:themeColor="text1"/>
                <w:sz w:val="16"/>
                <w:szCs w:val="16"/>
                <w:lang w:eastAsia="es-CO"/>
              </w:rPr>
              <w:t>Porcentaje de acciones programadas para la construcción de un Gobierno de Tecnologías de la Información - TI y para el fortalecimiento de la arquitectura empresarial</w:t>
            </w:r>
          </w:p>
          <w:p w14:paraId="7804F47B" w14:textId="77777777" w:rsidR="000A2C26" w:rsidRPr="000A2C26" w:rsidRDefault="000A2C26" w:rsidP="000A2C26">
            <w:pPr>
              <w:rPr>
                <w:rFonts w:cs="Arial"/>
                <w:color w:val="000000" w:themeColor="text1"/>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vAlign w:val="center"/>
          </w:tcPr>
          <w:p w14:paraId="452412D8" w14:textId="77777777" w:rsidR="000A2C26" w:rsidRPr="000A2C26" w:rsidRDefault="000A2C26" w:rsidP="00EE5839">
            <w:pPr>
              <w:pStyle w:val="Prrafodelista"/>
              <w:numPr>
                <w:ilvl w:val="0"/>
                <w:numId w:val="24"/>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Programado: 100%; Ejecutado: 77%</w:t>
            </w:r>
          </w:p>
          <w:p w14:paraId="13F3B4AD" w14:textId="77777777" w:rsidR="000A2C26" w:rsidRPr="000A2C26" w:rsidRDefault="000A2C26" w:rsidP="000A2C26">
            <w:pPr>
              <w:pStyle w:val="Prrafodelista"/>
              <w:ind w:left="360"/>
              <w:rPr>
                <w:rFonts w:cs="Arial"/>
                <w:color w:val="000000" w:themeColor="text1"/>
                <w:sz w:val="16"/>
                <w:szCs w:val="16"/>
                <w:lang w:eastAsia="es-CO"/>
              </w:rPr>
            </w:pPr>
          </w:p>
          <w:p w14:paraId="1B2F69C6" w14:textId="77777777" w:rsidR="00387C89" w:rsidRDefault="000A2C26" w:rsidP="000A2C26">
            <w:pPr>
              <w:pStyle w:val="Prrafodelista"/>
              <w:numPr>
                <w:ilvl w:val="0"/>
                <w:numId w:val="24"/>
              </w:numPr>
              <w:contextualSpacing w:val="0"/>
              <w:jc w:val="left"/>
              <w:rPr>
                <w:rFonts w:cs="Arial"/>
                <w:color w:val="000000" w:themeColor="text1"/>
                <w:sz w:val="16"/>
                <w:szCs w:val="16"/>
                <w:lang w:eastAsia="es-CO"/>
              </w:rPr>
            </w:pPr>
            <w:r w:rsidRPr="000A2C26">
              <w:rPr>
                <w:rFonts w:cs="Arial"/>
                <w:color w:val="000000" w:themeColor="text1"/>
                <w:sz w:val="16"/>
                <w:szCs w:val="16"/>
                <w:lang w:eastAsia="es-CO"/>
              </w:rPr>
              <w:t>Programado: 100%; Ejecutado: 60%</w:t>
            </w:r>
          </w:p>
          <w:p w14:paraId="74E86ADD" w14:textId="77777777" w:rsidR="00387C89" w:rsidRPr="00387C89" w:rsidRDefault="00387C89" w:rsidP="00387C89">
            <w:pPr>
              <w:pStyle w:val="Prrafodelista"/>
              <w:rPr>
                <w:rFonts w:cs="Arial"/>
                <w:color w:val="000000" w:themeColor="text1"/>
                <w:sz w:val="16"/>
                <w:szCs w:val="16"/>
                <w:lang w:eastAsia="es-CO"/>
              </w:rPr>
            </w:pPr>
          </w:p>
          <w:p w14:paraId="0D8305D8" w14:textId="13681662" w:rsidR="000A2C26" w:rsidRPr="00387C89" w:rsidRDefault="000A2C26" w:rsidP="000A2C26">
            <w:pPr>
              <w:pStyle w:val="Prrafodelista"/>
              <w:numPr>
                <w:ilvl w:val="0"/>
                <w:numId w:val="24"/>
              </w:numPr>
              <w:contextualSpacing w:val="0"/>
              <w:jc w:val="left"/>
              <w:rPr>
                <w:rFonts w:cs="Arial"/>
                <w:color w:val="000000" w:themeColor="text1"/>
                <w:sz w:val="16"/>
                <w:szCs w:val="16"/>
                <w:lang w:eastAsia="es-CO"/>
              </w:rPr>
            </w:pPr>
            <w:r w:rsidRPr="00387C89">
              <w:rPr>
                <w:rFonts w:cs="Arial"/>
                <w:color w:val="000000" w:themeColor="text1"/>
                <w:sz w:val="16"/>
                <w:szCs w:val="16"/>
                <w:lang w:eastAsia="es-CO"/>
              </w:rPr>
              <w:t>Programado: 100%; Ejecutado: 75%</w:t>
            </w:r>
          </w:p>
        </w:tc>
        <w:tc>
          <w:tcPr>
            <w:tcW w:w="1877" w:type="dxa"/>
            <w:tcBorders>
              <w:top w:val="single" w:sz="4" w:space="0" w:color="auto"/>
              <w:left w:val="single" w:sz="4" w:space="0" w:color="auto"/>
              <w:bottom w:val="single" w:sz="4" w:space="0" w:color="auto"/>
              <w:right w:val="single" w:sz="4" w:space="0" w:color="auto"/>
            </w:tcBorders>
            <w:vAlign w:val="center"/>
          </w:tcPr>
          <w:p w14:paraId="3F6C2FA5" w14:textId="208A9D0A" w:rsidR="000A2C26" w:rsidRPr="000A2C26" w:rsidRDefault="000A2C26" w:rsidP="000A2C26">
            <w:pPr>
              <w:rPr>
                <w:rFonts w:cs="Arial"/>
                <w:color w:val="000000" w:themeColor="text1"/>
                <w:sz w:val="16"/>
                <w:szCs w:val="16"/>
                <w:lang w:eastAsia="es-CO"/>
              </w:rPr>
            </w:pPr>
            <w:r w:rsidRPr="000A2C26">
              <w:rPr>
                <w:rFonts w:cs="Arial"/>
                <w:color w:val="000000" w:themeColor="text1"/>
                <w:sz w:val="16"/>
                <w:szCs w:val="16"/>
                <w:lang w:eastAsia="es-CO"/>
              </w:rPr>
              <w:t>Los indicadores que conforman este objetivo presentan un promedio de cumplimiento de 70,67% frente a lo programado a 30 septiembre de 2019.</w:t>
            </w:r>
          </w:p>
        </w:tc>
      </w:tr>
      <w:tr w:rsidR="00587BC1" w:rsidRPr="00A6356E" w14:paraId="4D062A4D" w14:textId="77777777" w:rsidTr="00A6356E">
        <w:trPr>
          <w:trHeight w:val="204"/>
        </w:trPr>
        <w:tc>
          <w:tcPr>
            <w:tcW w:w="939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27FC48" w14:textId="77777777" w:rsidR="00587BC1" w:rsidRPr="00A6356E" w:rsidRDefault="00587BC1" w:rsidP="00A6356E">
            <w:pPr>
              <w:jc w:val="center"/>
              <w:rPr>
                <w:rFonts w:cs="Arial"/>
                <w:color w:val="000000"/>
                <w:sz w:val="16"/>
                <w:szCs w:val="16"/>
                <w:lang w:eastAsia="es-CO"/>
              </w:rPr>
            </w:pPr>
            <w:r w:rsidRPr="00A6356E">
              <w:rPr>
                <w:rFonts w:cs="Arial"/>
                <w:b/>
                <w:color w:val="000000"/>
                <w:sz w:val="16"/>
                <w:szCs w:val="16"/>
                <w:lang w:eastAsia="es-CO"/>
              </w:rPr>
              <w:lastRenderedPageBreak/>
              <w:t>CALIDAD</w:t>
            </w:r>
          </w:p>
        </w:tc>
      </w:tr>
      <w:tr w:rsidR="00BC4ED1" w:rsidRPr="00A6356E" w14:paraId="511751BB" w14:textId="77777777" w:rsidTr="006207D3">
        <w:trPr>
          <w:trHeight w:val="675"/>
        </w:trPr>
        <w:tc>
          <w:tcPr>
            <w:tcW w:w="1701" w:type="dxa"/>
            <w:tcBorders>
              <w:top w:val="single" w:sz="4" w:space="0" w:color="auto"/>
              <w:left w:val="single" w:sz="4" w:space="0" w:color="auto"/>
              <w:bottom w:val="single" w:sz="4" w:space="0" w:color="auto"/>
              <w:right w:val="nil"/>
            </w:tcBorders>
            <w:shd w:val="clear" w:color="auto" w:fill="auto"/>
            <w:vAlign w:val="center"/>
          </w:tcPr>
          <w:p w14:paraId="0091A524" w14:textId="4F2E2CD2" w:rsidR="00BC4ED1" w:rsidRPr="000A2C26" w:rsidRDefault="00BC4ED1" w:rsidP="00BC4ED1">
            <w:pPr>
              <w:rPr>
                <w:rFonts w:cs="Arial"/>
                <w:color w:val="000000"/>
                <w:sz w:val="16"/>
                <w:szCs w:val="16"/>
                <w:highlight w:val="yellow"/>
                <w:lang w:eastAsia="es-CO"/>
              </w:rPr>
            </w:pPr>
            <w:r w:rsidRPr="00891259">
              <w:rPr>
                <w:rFonts w:cs="Arial"/>
                <w:color w:val="000000"/>
                <w:sz w:val="16"/>
                <w:szCs w:val="16"/>
                <w:lang w:eastAsia="es-CO"/>
              </w:rPr>
              <w:t xml:space="preserve">1. Satisfacer las necesidades de los usuarios a través de la prestación de servicios eficientes, eficaces y efectivos.  </w:t>
            </w:r>
          </w:p>
        </w:tc>
        <w:tc>
          <w:tcPr>
            <w:tcW w:w="3969" w:type="dxa"/>
            <w:tcBorders>
              <w:top w:val="single" w:sz="4" w:space="0" w:color="auto"/>
              <w:left w:val="single" w:sz="4" w:space="0" w:color="auto"/>
              <w:bottom w:val="single" w:sz="4" w:space="0" w:color="auto"/>
              <w:right w:val="single" w:sz="4" w:space="0" w:color="auto"/>
            </w:tcBorders>
          </w:tcPr>
          <w:p w14:paraId="26BA7B24" w14:textId="77777777" w:rsidR="00BC4ED1" w:rsidRPr="00BC4ED1" w:rsidRDefault="00BC4ED1" w:rsidP="00BC4ED1">
            <w:pPr>
              <w:rPr>
                <w:rFonts w:cs="Arial"/>
                <w:color w:val="000000" w:themeColor="text1"/>
                <w:sz w:val="16"/>
                <w:szCs w:val="16"/>
                <w:lang w:eastAsia="es-CO"/>
              </w:rPr>
            </w:pPr>
            <w:r w:rsidRPr="00BC4ED1">
              <w:rPr>
                <w:rFonts w:cs="Arial"/>
                <w:color w:val="000000" w:themeColor="text1"/>
                <w:sz w:val="16"/>
                <w:szCs w:val="16"/>
                <w:lang w:eastAsia="es-CO"/>
              </w:rPr>
              <w:t>Este objetivo está compuesto por 7 indicadores:</w:t>
            </w:r>
          </w:p>
          <w:p w14:paraId="5B12DFFB" w14:textId="77777777" w:rsidR="00BC4ED1" w:rsidRPr="00BC4ED1" w:rsidRDefault="00BC4ED1" w:rsidP="00BC4ED1">
            <w:pPr>
              <w:rPr>
                <w:rFonts w:cs="Arial"/>
                <w:sz w:val="16"/>
                <w:szCs w:val="16"/>
                <w:lang w:eastAsia="es-CO"/>
              </w:rPr>
            </w:pPr>
          </w:p>
          <w:p w14:paraId="7E277A18" w14:textId="77777777" w:rsidR="00BC4ED1" w:rsidRPr="00BC4ED1" w:rsidRDefault="00BC4ED1" w:rsidP="00BC4ED1">
            <w:pPr>
              <w:pStyle w:val="Prrafodelista"/>
              <w:numPr>
                <w:ilvl w:val="0"/>
                <w:numId w:val="25"/>
              </w:numPr>
              <w:contextualSpacing w:val="0"/>
              <w:jc w:val="left"/>
              <w:rPr>
                <w:rFonts w:cs="Arial"/>
                <w:sz w:val="16"/>
                <w:szCs w:val="16"/>
                <w:lang w:eastAsia="es-CO"/>
              </w:rPr>
            </w:pPr>
            <w:r w:rsidRPr="00BC4ED1">
              <w:rPr>
                <w:rFonts w:cs="Arial"/>
                <w:sz w:val="16"/>
                <w:szCs w:val="16"/>
                <w:lang w:eastAsia="es-CO"/>
              </w:rPr>
              <w:t>Satisfacción de los usuarios con los eventos y/o programas recreativos</w:t>
            </w:r>
          </w:p>
          <w:p w14:paraId="4B83E9B9" w14:textId="77777777" w:rsidR="00BC4ED1" w:rsidRPr="00BC4ED1" w:rsidRDefault="00BC4ED1" w:rsidP="00BC4ED1">
            <w:pPr>
              <w:pStyle w:val="Prrafodelista"/>
              <w:numPr>
                <w:ilvl w:val="0"/>
                <w:numId w:val="25"/>
              </w:numPr>
              <w:contextualSpacing w:val="0"/>
              <w:jc w:val="left"/>
              <w:rPr>
                <w:rFonts w:cs="Arial"/>
                <w:sz w:val="16"/>
                <w:szCs w:val="16"/>
                <w:lang w:eastAsia="es-CO"/>
              </w:rPr>
            </w:pPr>
            <w:r w:rsidRPr="00BC4ED1">
              <w:rPr>
                <w:rFonts w:cs="Arial"/>
                <w:sz w:val="16"/>
                <w:szCs w:val="16"/>
                <w:lang w:eastAsia="es-CO"/>
              </w:rPr>
              <w:t>Satisfacción de los usuarios con las actividades realizadas en los programas deportivos</w:t>
            </w:r>
          </w:p>
          <w:p w14:paraId="1EAA338D" w14:textId="77777777" w:rsidR="00BC4ED1" w:rsidRPr="00BC4ED1" w:rsidRDefault="00BC4ED1" w:rsidP="00BC4ED1">
            <w:pPr>
              <w:pStyle w:val="Prrafodelista"/>
              <w:numPr>
                <w:ilvl w:val="0"/>
                <w:numId w:val="25"/>
              </w:numPr>
              <w:contextualSpacing w:val="0"/>
              <w:jc w:val="left"/>
              <w:rPr>
                <w:rFonts w:cs="Arial"/>
                <w:sz w:val="16"/>
                <w:szCs w:val="16"/>
                <w:lang w:eastAsia="es-CO"/>
              </w:rPr>
            </w:pPr>
            <w:r w:rsidRPr="00BC4ED1">
              <w:rPr>
                <w:rFonts w:cs="Arial"/>
                <w:sz w:val="16"/>
                <w:szCs w:val="16"/>
                <w:lang w:eastAsia="es-CO"/>
              </w:rPr>
              <w:t>Satisfacción de peticionarios con la respuesta dada a sus requerimientos</w:t>
            </w:r>
          </w:p>
          <w:p w14:paraId="02887DCB" w14:textId="77777777" w:rsidR="00BC4ED1" w:rsidRPr="00BC4ED1" w:rsidRDefault="00BC4ED1" w:rsidP="00BC4ED1">
            <w:pPr>
              <w:pStyle w:val="Prrafodelista"/>
              <w:numPr>
                <w:ilvl w:val="0"/>
                <w:numId w:val="25"/>
              </w:numPr>
              <w:contextualSpacing w:val="0"/>
              <w:jc w:val="left"/>
              <w:rPr>
                <w:rFonts w:cs="Arial"/>
                <w:sz w:val="16"/>
                <w:szCs w:val="16"/>
                <w:lang w:eastAsia="es-CO"/>
              </w:rPr>
            </w:pPr>
            <w:r w:rsidRPr="00BC4ED1">
              <w:rPr>
                <w:rFonts w:cs="Arial"/>
                <w:sz w:val="16"/>
                <w:szCs w:val="16"/>
                <w:lang w:eastAsia="es-CO"/>
              </w:rPr>
              <w:t>Satisfacción del ciudadano con la atención recibida en los SUPERCADE</w:t>
            </w:r>
          </w:p>
          <w:p w14:paraId="494E98DB" w14:textId="77777777" w:rsidR="00BC4ED1" w:rsidRPr="00BC4ED1" w:rsidRDefault="00BC4ED1" w:rsidP="00BC4ED1">
            <w:pPr>
              <w:pStyle w:val="Prrafodelista"/>
              <w:numPr>
                <w:ilvl w:val="0"/>
                <w:numId w:val="25"/>
              </w:numPr>
              <w:contextualSpacing w:val="0"/>
              <w:jc w:val="left"/>
              <w:rPr>
                <w:rFonts w:cs="Arial"/>
                <w:sz w:val="16"/>
                <w:szCs w:val="16"/>
                <w:lang w:eastAsia="es-CO"/>
              </w:rPr>
            </w:pPr>
            <w:r w:rsidRPr="00BC4ED1">
              <w:rPr>
                <w:rFonts w:cs="Arial"/>
                <w:sz w:val="16"/>
                <w:szCs w:val="16"/>
                <w:lang w:eastAsia="es-CO"/>
              </w:rPr>
              <w:t>Satisfacción de los usuarios con las obras de mantenimiento de nuevas tendencias</w:t>
            </w:r>
          </w:p>
          <w:p w14:paraId="674AE7AB" w14:textId="77777777" w:rsidR="00BC4ED1" w:rsidRPr="00BC4ED1" w:rsidRDefault="00BC4ED1" w:rsidP="00BC4ED1">
            <w:pPr>
              <w:pStyle w:val="Prrafodelista"/>
              <w:numPr>
                <w:ilvl w:val="0"/>
                <w:numId w:val="25"/>
              </w:numPr>
              <w:contextualSpacing w:val="0"/>
              <w:jc w:val="left"/>
              <w:rPr>
                <w:rFonts w:cs="Arial"/>
                <w:sz w:val="16"/>
                <w:szCs w:val="16"/>
                <w:lang w:eastAsia="es-CO"/>
              </w:rPr>
            </w:pPr>
            <w:r w:rsidRPr="00BC4ED1">
              <w:rPr>
                <w:rFonts w:cs="Arial"/>
                <w:sz w:val="16"/>
                <w:szCs w:val="16"/>
                <w:lang w:eastAsia="es-CO"/>
              </w:rPr>
              <w:t>Satisfacción de los usuarios con las obras de construcción y/o adecuación entregadas</w:t>
            </w:r>
          </w:p>
          <w:p w14:paraId="4D2B85F7" w14:textId="77777777" w:rsidR="00BC4ED1" w:rsidRDefault="00BC4ED1" w:rsidP="00BC4ED1">
            <w:pPr>
              <w:pStyle w:val="Prrafodelista"/>
              <w:numPr>
                <w:ilvl w:val="0"/>
                <w:numId w:val="25"/>
              </w:numPr>
              <w:contextualSpacing w:val="0"/>
              <w:jc w:val="left"/>
              <w:rPr>
                <w:rFonts w:cs="Arial"/>
                <w:sz w:val="16"/>
                <w:szCs w:val="16"/>
                <w:lang w:eastAsia="es-CO"/>
              </w:rPr>
            </w:pPr>
            <w:r w:rsidRPr="00BC4ED1">
              <w:rPr>
                <w:rFonts w:cs="Arial"/>
                <w:sz w:val="16"/>
                <w:szCs w:val="16"/>
                <w:lang w:eastAsia="es-CO"/>
              </w:rPr>
              <w:t>Satisfacción de los usuarios con el trámite de reconocimiento deportivo</w:t>
            </w:r>
          </w:p>
          <w:p w14:paraId="036132C0" w14:textId="59708858" w:rsidR="00B0756F" w:rsidRPr="00BC4ED1" w:rsidRDefault="00B0756F" w:rsidP="00B0756F">
            <w:pPr>
              <w:pStyle w:val="Prrafodelista"/>
              <w:ind w:left="360"/>
              <w:contextualSpacing w:val="0"/>
              <w:jc w:val="left"/>
              <w:rPr>
                <w:rFonts w:cs="Arial"/>
                <w:sz w:val="16"/>
                <w:szCs w:val="16"/>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CC3496" w14:textId="77777777" w:rsidR="00BC4ED1" w:rsidRPr="00BC4ED1" w:rsidRDefault="00BC4ED1" w:rsidP="00BC4ED1">
            <w:pPr>
              <w:pStyle w:val="Prrafodelista"/>
              <w:numPr>
                <w:ilvl w:val="0"/>
                <w:numId w:val="26"/>
              </w:numPr>
              <w:contextualSpacing w:val="0"/>
              <w:jc w:val="left"/>
              <w:rPr>
                <w:rFonts w:cs="Arial"/>
                <w:color w:val="000000" w:themeColor="text1"/>
                <w:sz w:val="16"/>
                <w:szCs w:val="16"/>
                <w:lang w:eastAsia="es-CO"/>
              </w:rPr>
            </w:pPr>
            <w:r w:rsidRPr="00BC4ED1">
              <w:rPr>
                <w:rFonts w:cs="Arial"/>
                <w:color w:val="000000" w:themeColor="text1"/>
                <w:sz w:val="16"/>
                <w:szCs w:val="16"/>
                <w:lang w:eastAsia="es-CO"/>
              </w:rPr>
              <w:t xml:space="preserve">Indicador anual </w:t>
            </w:r>
          </w:p>
          <w:p w14:paraId="340A2141" w14:textId="77777777" w:rsidR="00BC4ED1" w:rsidRPr="00BC4ED1" w:rsidRDefault="00BC4ED1" w:rsidP="00BC4ED1">
            <w:pPr>
              <w:pStyle w:val="Prrafodelista"/>
              <w:numPr>
                <w:ilvl w:val="0"/>
                <w:numId w:val="26"/>
              </w:numPr>
              <w:contextualSpacing w:val="0"/>
              <w:jc w:val="left"/>
              <w:rPr>
                <w:rFonts w:cs="Arial"/>
                <w:color w:val="000000" w:themeColor="text1"/>
                <w:sz w:val="16"/>
                <w:szCs w:val="16"/>
                <w:lang w:eastAsia="es-CO"/>
              </w:rPr>
            </w:pPr>
            <w:r w:rsidRPr="00BC4ED1">
              <w:rPr>
                <w:rFonts w:cs="Arial"/>
                <w:color w:val="000000" w:themeColor="text1"/>
                <w:sz w:val="16"/>
                <w:szCs w:val="16"/>
                <w:lang w:eastAsia="es-CO"/>
              </w:rPr>
              <w:t>Indicador anual</w:t>
            </w:r>
          </w:p>
          <w:p w14:paraId="03AA8E63" w14:textId="77777777" w:rsidR="00BC4ED1" w:rsidRPr="00BC4ED1" w:rsidRDefault="00BC4ED1" w:rsidP="00BC4ED1">
            <w:pPr>
              <w:pStyle w:val="Prrafodelista"/>
              <w:numPr>
                <w:ilvl w:val="0"/>
                <w:numId w:val="26"/>
              </w:numPr>
              <w:contextualSpacing w:val="0"/>
              <w:jc w:val="left"/>
              <w:rPr>
                <w:rFonts w:cs="Arial"/>
                <w:color w:val="000000" w:themeColor="text1"/>
                <w:sz w:val="16"/>
                <w:szCs w:val="16"/>
                <w:lang w:eastAsia="es-CO"/>
              </w:rPr>
            </w:pPr>
            <w:r w:rsidRPr="00BC4ED1">
              <w:rPr>
                <w:rFonts w:cs="Arial"/>
                <w:color w:val="000000" w:themeColor="text1"/>
                <w:sz w:val="16"/>
                <w:szCs w:val="16"/>
                <w:lang w:eastAsia="es-CO"/>
              </w:rPr>
              <w:t>Meta: 80,00%; Resultado: 82,50%</w:t>
            </w:r>
          </w:p>
          <w:p w14:paraId="4125224A" w14:textId="77777777" w:rsidR="00BC4ED1" w:rsidRPr="00BC4ED1" w:rsidRDefault="00BC4ED1" w:rsidP="00BC4ED1">
            <w:pPr>
              <w:pStyle w:val="Prrafodelista"/>
              <w:numPr>
                <w:ilvl w:val="0"/>
                <w:numId w:val="26"/>
              </w:numPr>
              <w:contextualSpacing w:val="0"/>
              <w:jc w:val="left"/>
              <w:rPr>
                <w:rFonts w:cs="Arial"/>
                <w:color w:val="000000" w:themeColor="text1"/>
                <w:sz w:val="16"/>
                <w:szCs w:val="16"/>
                <w:lang w:eastAsia="es-CO"/>
              </w:rPr>
            </w:pPr>
            <w:r w:rsidRPr="00BC4ED1">
              <w:rPr>
                <w:rFonts w:cs="Arial"/>
                <w:color w:val="000000" w:themeColor="text1"/>
                <w:sz w:val="16"/>
                <w:szCs w:val="16"/>
                <w:lang w:eastAsia="es-CO"/>
              </w:rPr>
              <w:t>Meta: 95,00%; Resultado: 99,97%</w:t>
            </w:r>
          </w:p>
          <w:p w14:paraId="48A13ECF" w14:textId="77777777" w:rsidR="00BC4ED1" w:rsidRPr="00BC4ED1" w:rsidRDefault="00BC4ED1" w:rsidP="00BC4ED1">
            <w:pPr>
              <w:pStyle w:val="Prrafodelista"/>
              <w:numPr>
                <w:ilvl w:val="0"/>
                <w:numId w:val="26"/>
              </w:numPr>
              <w:contextualSpacing w:val="0"/>
              <w:jc w:val="left"/>
              <w:rPr>
                <w:rFonts w:cs="Arial"/>
                <w:color w:val="000000" w:themeColor="text1"/>
                <w:sz w:val="16"/>
                <w:szCs w:val="16"/>
                <w:lang w:eastAsia="es-CO"/>
              </w:rPr>
            </w:pPr>
            <w:r w:rsidRPr="00BC4ED1">
              <w:rPr>
                <w:rFonts w:cs="Arial"/>
                <w:color w:val="000000" w:themeColor="text1"/>
                <w:sz w:val="16"/>
                <w:szCs w:val="16"/>
                <w:lang w:eastAsia="es-CO"/>
              </w:rPr>
              <w:t>Indicador anual</w:t>
            </w:r>
          </w:p>
          <w:p w14:paraId="6CF36170" w14:textId="77777777" w:rsidR="00BC4ED1" w:rsidRPr="00BC4ED1" w:rsidRDefault="00BC4ED1" w:rsidP="00BC4ED1">
            <w:pPr>
              <w:pStyle w:val="Prrafodelista"/>
              <w:numPr>
                <w:ilvl w:val="0"/>
                <w:numId w:val="26"/>
              </w:numPr>
              <w:contextualSpacing w:val="0"/>
              <w:jc w:val="left"/>
              <w:rPr>
                <w:rFonts w:cs="Arial"/>
                <w:color w:val="000000" w:themeColor="text1"/>
                <w:sz w:val="16"/>
                <w:szCs w:val="16"/>
                <w:lang w:eastAsia="es-CO"/>
              </w:rPr>
            </w:pPr>
            <w:r w:rsidRPr="00BC4ED1">
              <w:rPr>
                <w:rFonts w:cs="Arial"/>
                <w:color w:val="000000" w:themeColor="text1"/>
                <w:sz w:val="16"/>
                <w:szCs w:val="16"/>
                <w:lang w:eastAsia="es-CO"/>
              </w:rPr>
              <w:t>Indicador anual</w:t>
            </w:r>
          </w:p>
          <w:p w14:paraId="78A187E5" w14:textId="4FEE0883" w:rsidR="00BC4ED1" w:rsidRPr="00BC4ED1" w:rsidRDefault="00BC4ED1" w:rsidP="00BC4ED1">
            <w:pPr>
              <w:pStyle w:val="Prrafodelista"/>
              <w:numPr>
                <w:ilvl w:val="0"/>
                <w:numId w:val="26"/>
              </w:numPr>
              <w:contextualSpacing w:val="0"/>
              <w:jc w:val="left"/>
              <w:rPr>
                <w:rFonts w:cs="Arial"/>
                <w:color w:val="000000" w:themeColor="text1"/>
                <w:sz w:val="16"/>
                <w:szCs w:val="16"/>
                <w:lang w:eastAsia="es-CO"/>
              </w:rPr>
            </w:pPr>
            <w:r w:rsidRPr="00BC4ED1">
              <w:rPr>
                <w:rFonts w:cs="Arial"/>
                <w:color w:val="000000" w:themeColor="text1"/>
                <w:sz w:val="16"/>
                <w:szCs w:val="16"/>
                <w:lang w:eastAsia="es-CO"/>
              </w:rPr>
              <w:t>Meta: 95,00%; Resultado: 95,56%</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14:paraId="74DCAE4A" w14:textId="3ED2BACE" w:rsidR="00BC4ED1" w:rsidRPr="000A2C26" w:rsidRDefault="00BC4ED1" w:rsidP="00BC4ED1">
            <w:pPr>
              <w:rPr>
                <w:rFonts w:cs="Arial"/>
                <w:color w:val="000000" w:themeColor="text1"/>
                <w:sz w:val="16"/>
                <w:szCs w:val="16"/>
                <w:highlight w:val="yellow"/>
                <w:lang w:eastAsia="es-CO"/>
              </w:rPr>
            </w:pPr>
            <w:r w:rsidRPr="00891259">
              <w:rPr>
                <w:rFonts w:cs="Arial"/>
                <w:color w:val="000000" w:themeColor="text1"/>
                <w:sz w:val="16"/>
                <w:szCs w:val="16"/>
                <w:lang w:eastAsia="es-CO"/>
              </w:rPr>
              <w:t>Los indicadores que conforman este objetivo presentan un promedio de cumplimiento de 103,</w:t>
            </w:r>
            <w:r>
              <w:rPr>
                <w:rFonts w:cs="Arial"/>
                <w:color w:val="000000" w:themeColor="text1"/>
                <w:sz w:val="16"/>
                <w:szCs w:val="16"/>
                <w:lang w:eastAsia="es-CO"/>
              </w:rPr>
              <w:t>99</w:t>
            </w:r>
            <w:r w:rsidRPr="00891259">
              <w:rPr>
                <w:rFonts w:cs="Arial"/>
                <w:color w:val="000000" w:themeColor="text1"/>
                <w:sz w:val="16"/>
                <w:szCs w:val="16"/>
                <w:lang w:eastAsia="es-CO"/>
              </w:rPr>
              <w:t>%</w:t>
            </w:r>
            <w:r>
              <w:rPr>
                <w:rFonts w:cs="Arial"/>
                <w:color w:val="000000" w:themeColor="text1"/>
                <w:sz w:val="16"/>
                <w:szCs w:val="16"/>
                <w:lang w:eastAsia="es-CO"/>
              </w:rPr>
              <w:t xml:space="preserve"> frente a lo programado a septiembre </w:t>
            </w:r>
            <w:r w:rsidRPr="00891259">
              <w:rPr>
                <w:rFonts w:cs="Arial"/>
                <w:color w:val="000000" w:themeColor="text1"/>
                <w:sz w:val="16"/>
                <w:szCs w:val="16"/>
                <w:lang w:eastAsia="es-CO"/>
              </w:rPr>
              <w:t>de 2019.</w:t>
            </w:r>
          </w:p>
        </w:tc>
      </w:tr>
      <w:tr w:rsidR="00BC4ED1" w:rsidRPr="00A6356E" w14:paraId="16E38618" w14:textId="77777777" w:rsidTr="006207D3">
        <w:trPr>
          <w:trHeight w:val="675"/>
        </w:trPr>
        <w:tc>
          <w:tcPr>
            <w:tcW w:w="1701" w:type="dxa"/>
            <w:tcBorders>
              <w:top w:val="single" w:sz="4" w:space="0" w:color="auto"/>
              <w:left w:val="single" w:sz="4" w:space="0" w:color="auto"/>
              <w:bottom w:val="single" w:sz="4" w:space="0" w:color="auto"/>
              <w:right w:val="nil"/>
            </w:tcBorders>
            <w:shd w:val="clear" w:color="auto" w:fill="auto"/>
            <w:vAlign w:val="center"/>
          </w:tcPr>
          <w:p w14:paraId="06A74EB9" w14:textId="2321ABE7" w:rsidR="00BC4ED1" w:rsidRPr="000A2C26" w:rsidRDefault="00BC4ED1" w:rsidP="00BC4ED1">
            <w:pPr>
              <w:rPr>
                <w:rFonts w:cs="Arial"/>
                <w:color w:val="000000"/>
                <w:sz w:val="16"/>
                <w:szCs w:val="16"/>
                <w:highlight w:val="yellow"/>
                <w:lang w:eastAsia="es-CO"/>
              </w:rPr>
            </w:pPr>
            <w:r w:rsidRPr="00891259">
              <w:rPr>
                <w:rFonts w:cs="Arial"/>
                <w:color w:val="000000"/>
                <w:sz w:val="16"/>
                <w:szCs w:val="16"/>
                <w:lang w:eastAsia="es-CO"/>
              </w:rPr>
              <w:t xml:space="preserve">2. Mejorar continuamente los procesos del sistema integrado de gestión. </w:t>
            </w:r>
          </w:p>
        </w:tc>
        <w:tc>
          <w:tcPr>
            <w:tcW w:w="3969" w:type="dxa"/>
            <w:tcBorders>
              <w:top w:val="single" w:sz="4" w:space="0" w:color="auto"/>
              <w:left w:val="single" w:sz="4" w:space="0" w:color="auto"/>
              <w:bottom w:val="single" w:sz="4" w:space="0" w:color="auto"/>
              <w:right w:val="single" w:sz="4" w:space="0" w:color="auto"/>
            </w:tcBorders>
            <w:vAlign w:val="center"/>
          </w:tcPr>
          <w:p w14:paraId="5B83D63D" w14:textId="098A4724" w:rsidR="00BC4ED1" w:rsidRPr="000A2C26" w:rsidRDefault="00BC4ED1" w:rsidP="00BC4ED1">
            <w:pPr>
              <w:jc w:val="center"/>
              <w:rPr>
                <w:rFonts w:cs="Arial"/>
                <w:color w:val="000000" w:themeColor="text1"/>
                <w:sz w:val="16"/>
                <w:szCs w:val="16"/>
                <w:highlight w:val="yellow"/>
                <w:lang w:eastAsia="es-CO"/>
              </w:rPr>
            </w:pPr>
            <w:r w:rsidRPr="00891259">
              <w:rPr>
                <w:rFonts w:cs="Arial"/>
                <w:color w:val="000000" w:themeColor="text1"/>
                <w:sz w:val="16"/>
                <w:szCs w:val="16"/>
                <w:lang w:eastAsia="es-CO"/>
              </w:rPr>
              <w:t>Este objetivo está compuesto por 64 indicadores, los cuales se pueden consultar con mayor detalle en el VISOR de indicadores de gestión.</w:t>
            </w:r>
          </w:p>
        </w:tc>
        <w:tc>
          <w:tcPr>
            <w:tcW w:w="1843" w:type="dxa"/>
            <w:tcBorders>
              <w:top w:val="single" w:sz="4" w:space="0" w:color="auto"/>
              <w:left w:val="single" w:sz="4" w:space="0" w:color="auto"/>
              <w:bottom w:val="single" w:sz="4" w:space="0" w:color="auto"/>
              <w:right w:val="single" w:sz="4" w:space="0" w:color="auto"/>
            </w:tcBorders>
            <w:vAlign w:val="center"/>
          </w:tcPr>
          <w:p w14:paraId="6BBEC37D" w14:textId="2B982366" w:rsidR="00BC4ED1" w:rsidRPr="000A2C26" w:rsidRDefault="00BC4ED1" w:rsidP="00BC4ED1">
            <w:pPr>
              <w:rPr>
                <w:rFonts w:cs="Arial"/>
                <w:color w:val="FF0000"/>
                <w:sz w:val="16"/>
                <w:szCs w:val="16"/>
                <w:highlight w:val="yellow"/>
                <w:lang w:eastAsia="es-CO"/>
              </w:rPr>
            </w:pPr>
            <w:r>
              <w:rPr>
                <w:rFonts w:cs="Arial"/>
                <w:color w:val="000000" w:themeColor="text1"/>
                <w:sz w:val="16"/>
                <w:szCs w:val="16"/>
                <w:lang w:eastAsia="es-CO"/>
              </w:rPr>
              <w:t xml:space="preserve">A septiembre </w:t>
            </w:r>
            <w:r w:rsidRPr="00891259">
              <w:rPr>
                <w:rFonts w:cs="Arial"/>
                <w:color w:val="000000" w:themeColor="text1"/>
                <w:sz w:val="16"/>
                <w:szCs w:val="16"/>
                <w:lang w:eastAsia="es-CO"/>
              </w:rPr>
              <w:t>de 2019: 10</w:t>
            </w:r>
            <w:r>
              <w:rPr>
                <w:rFonts w:cs="Arial"/>
                <w:color w:val="000000" w:themeColor="text1"/>
                <w:sz w:val="16"/>
                <w:szCs w:val="16"/>
                <w:lang w:eastAsia="es-CO"/>
              </w:rPr>
              <w:t>4,63</w:t>
            </w:r>
            <w:r w:rsidRPr="00891259">
              <w:rPr>
                <w:rFonts w:cs="Arial"/>
                <w:color w:val="000000" w:themeColor="text1"/>
                <w:sz w:val="16"/>
                <w:szCs w:val="16"/>
                <w:lang w:eastAsia="es-CO"/>
              </w:rPr>
              <w:t>% (se empieza a medir desde el 2019 con la estructura y datos del VISOR)</w:t>
            </w:r>
          </w:p>
        </w:tc>
        <w:tc>
          <w:tcPr>
            <w:tcW w:w="1877" w:type="dxa"/>
            <w:tcBorders>
              <w:top w:val="single" w:sz="4" w:space="0" w:color="auto"/>
              <w:left w:val="single" w:sz="4" w:space="0" w:color="auto"/>
              <w:bottom w:val="single" w:sz="4" w:space="0" w:color="auto"/>
              <w:right w:val="single" w:sz="4" w:space="0" w:color="auto"/>
            </w:tcBorders>
            <w:vAlign w:val="center"/>
          </w:tcPr>
          <w:p w14:paraId="4A173F5D" w14:textId="77777777" w:rsidR="00BC4ED1" w:rsidRDefault="00BC4ED1" w:rsidP="00BC4ED1">
            <w:pPr>
              <w:rPr>
                <w:rFonts w:cs="Arial"/>
                <w:color w:val="000000" w:themeColor="text1"/>
                <w:sz w:val="16"/>
                <w:szCs w:val="16"/>
                <w:lang w:eastAsia="es-CO"/>
              </w:rPr>
            </w:pPr>
            <w:r w:rsidRPr="00891259">
              <w:rPr>
                <w:rFonts w:cs="Arial"/>
                <w:color w:val="000000" w:themeColor="text1"/>
                <w:sz w:val="16"/>
                <w:szCs w:val="16"/>
                <w:lang w:eastAsia="es-CO"/>
              </w:rPr>
              <w:t xml:space="preserve">A </w:t>
            </w:r>
            <w:r>
              <w:rPr>
                <w:rFonts w:cs="Arial"/>
                <w:color w:val="000000" w:themeColor="text1"/>
                <w:sz w:val="16"/>
                <w:szCs w:val="16"/>
                <w:lang w:eastAsia="es-CO"/>
              </w:rPr>
              <w:t xml:space="preserve">septiembre </w:t>
            </w:r>
            <w:r w:rsidRPr="00891259">
              <w:rPr>
                <w:rFonts w:cs="Arial"/>
                <w:color w:val="000000" w:themeColor="text1"/>
                <w:sz w:val="16"/>
                <w:szCs w:val="16"/>
                <w:lang w:eastAsia="es-CO"/>
              </w:rPr>
              <w:t>de 2019, este objetivo presentó un cumplimiento de 10</w:t>
            </w:r>
            <w:r>
              <w:rPr>
                <w:rFonts w:cs="Arial"/>
                <w:color w:val="000000" w:themeColor="text1"/>
                <w:sz w:val="16"/>
                <w:szCs w:val="16"/>
                <w:lang w:eastAsia="es-CO"/>
              </w:rPr>
              <w:t>4,63</w:t>
            </w:r>
            <w:r w:rsidRPr="00891259">
              <w:rPr>
                <w:rFonts w:cs="Arial"/>
                <w:color w:val="000000" w:themeColor="text1"/>
                <w:sz w:val="16"/>
                <w:szCs w:val="16"/>
                <w:lang w:eastAsia="es-CO"/>
              </w:rPr>
              <w:t>%. Los procesos que más contribuyeron con este resultado frente a la mejora continua en la entidad, fueron: Gestión de Comunicaciones (1</w:t>
            </w:r>
            <w:r>
              <w:rPr>
                <w:rFonts w:cs="Arial"/>
                <w:color w:val="000000" w:themeColor="text1"/>
                <w:sz w:val="16"/>
                <w:szCs w:val="16"/>
                <w:lang w:eastAsia="es-CO"/>
              </w:rPr>
              <w:t>64,91</w:t>
            </w:r>
            <w:r w:rsidRPr="00891259">
              <w:rPr>
                <w:rFonts w:cs="Arial"/>
                <w:color w:val="000000" w:themeColor="text1"/>
                <w:sz w:val="16"/>
                <w:szCs w:val="16"/>
                <w:lang w:eastAsia="es-CO"/>
              </w:rPr>
              <w:t xml:space="preserve">%), </w:t>
            </w:r>
          </w:p>
          <w:p w14:paraId="5464FFFD" w14:textId="77777777" w:rsidR="00BC4ED1" w:rsidRDefault="00BC4ED1" w:rsidP="00BC4ED1">
            <w:pPr>
              <w:rPr>
                <w:rFonts w:cs="Arial"/>
                <w:color w:val="000000" w:themeColor="text1"/>
                <w:sz w:val="16"/>
                <w:szCs w:val="16"/>
                <w:lang w:eastAsia="es-CO"/>
              </w:rPr>
            </w:pPr>
            <w:r>
              <w:rPr>
                <w:rFonts w:cs="Arial"/>
                <w:color w:val="000000" w:themeColor="text1"/>
                <w:sz w:val="16"/>
                <w:szCs w:val="16"/>
                <w:lang w:eastAsia="es-CO"/>
              </w:rPr>
              <w:t>Gestión de Talento Humano (124,57%), Gestión Jurídica (111,15%), Gestión de Tecnología de la Información y las Comunicaciones (110,13%), Gestión de Recursos Físicos (106,34%), Gestión de Asuntos Locales (104,13%), Diseño y Construcción de Parques y Escenarios (103,69%), Promoción de la Recreación (102,68%), Gestión Financiera (100,21%).</w:t>
            </w:r>
          </w:p>
          <w:p w14:paraId="105E90BE" w14:textId="19BF2116" w:rsidR="00B0756F" w:rsidRPr="000A2C26" w:rsidRDefault="00B0756F" w:rsidP="00BC4ED1">
            <w:pPr>
              <w:rPr>
                <w:rFonts w:cs="Arial"/>
                <w:color w:val="FF0000"/>
                <w:sz w:val="16"/>
                <w:szCs w:val="16"/>
                <w:highlight w:val="yellow"/>
                <w:lang w:eastAsia="es-CO"/>
              </w:rPr>
            </w:pPr>
          </w:p>
        </w:tc>
      </w:tr>
    </w:tbl>
    <w:p w14:paraId="319BFB9F" w14:textId="460B1A92" w:rsidR="00587BC1" w:rsidRPr="00C526FF" w:rsidRDefault="00587BC1" w:rsidP="00E6498D">
      <w:pPr>
        <w:pStyle w:val="Ttulo3"/>
        <w:rPr>
          <w:b w:val="0"/>
          <w:sz w:val="18"/>
        </w:rPr>
      </w:pPr>
      <w:r>
        <w:tab/>
      </w:r>
      <w:r>
        <w:tab/>
      </w:r>
      <w:r>
        <w:tab/>
      </w:r>
      <w:r>
        <w:tab/>
      </w:r>
      <w:r>
        <w:tab/>
      </w:r>
      <w:r w:rsidRPr="00C526FF">
        <w:rPr>
          <w:b w:val="0"/>
          <w:sz w:val="18"/>
        </w:rPr>
        <w:t xml:space="preserve">Fuente: </w:t>
      </w:r>
      <w:r w:rsidR="00C526FF">
        <w:rPr>
          <w:b w:val="0"/>
          <w:sz w:val="18"/>
        </w:rPr>
        <w:t>Oficina Asesora de Planeación</w:t>
      </w:r>
    </w:p>
    <w:p w14:paraId="6335CE94" w14:textId="77777777" w:rsidR="003A537A" w:rsidRPr="00C526FF" w:rsidRDefault="003A537A" w:rsidP="003A537A">
      <w:pPr>
        <w:rPr>
          <w:sz w:val="18"/>
        </w:rPr>
      </w:pPr>
    </w:p>
    <w:p w14:paraId="682B655A" w14:textId="77777777" w:rsidR="00891259" w:rsidRPr="00A017FF" w:rsidRDefault="00891259" w:rsidP="00891259">
      <w:pPr>
        <w:autoSpaceDE w:val="0"/>
        <w:autoSpaceDN w:val="0"/>
        <w:adjustRightInd w:val="0"/>
        <w:rPr>
          <w:szCs w:val="24"/>
        </w:rPr>
      </w:pPr>
    </w:p>
    <w:p w14:paraId="63DC1B8A" w14:textId="77777777" w:rsidR="00891259" w:rsidRPr="00A017FF" w:rsidRDefault="00891259" w:rsidP="00891259">
      <w:pPr>
        <w:autoSpaceDE w:val="0"/>
        <w:autoSpaceDN w:val="0"/>
        <w:adjustRightInd w:val="0"/>
        <w:jc w:val="left"/>
        <w:rPr>
          <w:rFonts w:ascii="Arial" w:eastAsia="Times New Roman" w:hAnsi="Arial" w:cs="Arial"/>
          <w:color w:val="000000"/>
          <w:szCs w:val="24"/>
          <w:lang w:eastAsia="es-ES"/>
        </w:rPr>
      </w:pPr>
    </w:p>
    <w:p w14:paraId="0E1961EA" w14:textId="77777777" w:rsidR="00891259" w:rsidRPr="00A017FF" w:rsidRDefault="00891259" w:rsidP="00891259">
      <w:pPr>
        <w:autoSpaceDE w:val="0"/>
        <w:autoSpaceDN w:val="0"/>
        <w:adjustRightInd w:val="0"/>
        <w:jc w:val="left"/>
        <w:rPr>
          <w:rFonts w:ascii="Arial" w:eastAsia="Times New Roman" w:hAnsi="Arial" w:cs="Arial"/>
          <w:color w:val="000000"/>
          <w:szCs w:val="24"/>
          <w:lang w:eastAsia="es-ES"/>
        </w:rPr>
        <w:sectPr w:rsidR="00891259" w:rsidRPr="00A017FF" w:rsidSect="009034B1">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17" w:right="1701" w:bottom="1417" w:left="1701" w:header="708" w:footer="708" w:gutter="0"/>
          <w:pgNumType w:start="1"/>
          <w:cols w:space="708"/>
          <w:titlePg/>
          <w:docGrid w:linePitch="360"/>
        </w:sectPr>
      </w:pPr>
    </w:p>
    <w:p w14:paraId="7ECE0D3E" w14:textId="77777777" w:rsidR="00891259" w:rsidRPr="00A017FF" w:rsidRDefault="00891259" w:rsidP="00891259">
      <w:pPr>
        <w:autoSpaceDE w:val="0"/>
        <w:autoSpaceDN w:val="0"/>
        <w:adjustRightInd w:val="0"/>
        <w:jc w:val="left"/>
        <w:rPr>
          <w:rFonts w:ascii="Arial" w:eastAsia="Times New Roman" w:hAnsi="Arial" w:cs="Arial"/>
          <w:color w:val="000000"/>
          <w:szCs w:val="24"/>
          <w:lang w:eastAsia="es-ES"/>
        </w:rPr>
      </w:pPr>
    </w:p>
    <w:p w14:paraId="41DF0F6A" w14:textId="6B975CFE" w:rsidR="00891259" w:rsidRPr="00B0756F" w:rsidRDefault="00891259" w:rsidP="00891259">
      <w:pPr>
        <w:autoSpaceDE w:val="0"/>
        <w:autoSpaceDN w:val="0"/>
        <w:adjustRightInd w:val="0"/>
        <w:jc w:val="center"/>
        <w:rPr>
          <w:rFonts w:eastAsia="Times New Roman"/>
          <w:b/>
          <w:szCs w:val="16"/>
        </w:rPr>
      </w:pPr>
      <w:r w:rsidRPr="00B0756F">
        <w:rPr>
          <w:rFonts w:eastAsia="Times New Roman"/>
          <w:b/>
          <w:szCs w:val="16"/>
        </w:rPr>
        <w:t xml:space="preserve">ANEXO </w:t>
      </w:r>
      <w:r w:rsidR="00587BC1" w:rsidRPr="00B0756F">
        <w:rPr>
          <w:rFonts w:eastAsia="Times New Roman"/>
          <w:b/>
          <w:szCs w:val="16"/>
        </w:rPr>
        <w:t>2</w:t>
      </w:r>
      <w:r w:rsidRPr="00B0756F">
        <w:rPr>
          <w:rFonts w:eastAsia="Times New Roman"/>
          <w:b/>
          <w:szCs w:val="16"/>
        </w:rPr>
        <w:t>. Metas producto que aplican al resultado</w:t>
      </w:r>
    </w:p>
    <w:p w14:paraId="255F3425" w14:textId="77777777" w:rsidR="00891259" w:rsidRPr="00A6356E" w:rsidRDefault="00891259" w:rsidP="00891259">
      <w:pPr>
        <w:autoSpaceDE w:val="0"/>
        <w:autoSpaceDN w:val="0"/>
        <w:adjustRightInd w:val="0"/>
        <w:jc w:val="left"/>
        <w:rPr>
          <w:rFonts w:eastAsia="Times New Roman" w:cs="Arial"/>
          <w:color w:val="000000"/>
          <w:sz w:val="16"/>
          <w:szCs w:val="16"/>
          <w:lang w:eastAsia="es-ES"/>
        </w:rPr>
      </w:pPr>
    </w:p>
    <w:tbl>
      <w:tblPr>
        <w:tblStyle w:val="Tabladecuadrcula4-nfasis111"/>
        <w:tblW w:w="5673" w:type="pct"/>
        <w:tblInd w:w="-714" w:type="dxa"/>
        <w:tblLook w:val="04A0" w:firstRow="1" w:lastRow="0" w:firstColumn="1" w:lastColumn="0" w:noHBand="0" w:noVBand="1"/>
      </w:tblPr>
      <w:tblGrid>
        <w:gridCol w:w="1708"/>
        <w:gridCol w:w="1819"/>
        <w:gridCol w:w="1987"/>
        <w:gridCol w:w="1088"/>
        <w:gridCol w:w="1233"/>
        <w:gridCol w:w="3845"/>
        <w:gridCol w:w="1264"/>
        <w:gridCol w:w="1799"/>
      </w:tblGrid>
      <w:tr w:rsidR="00891259" w:rsidRPr="00A6356E" w14:paraId="109C01A3" w14:textId="77777777" w:rsidTr="00A6356E">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556" w:type="pct"/>
            <w:vAlign w:val="center"/>
          </w:tcPr>
          <w:p w14:paraId="506032BA" w14:textId="77777777" w:rsidR="00891259" w:rsidRPr="00A6356E" w:rsidRDefault="00891259" w:rsidP="00A6356E">
            <w:pPr>
              <w:autoSpaceDE w:val="0"/>
              <w:autoSpaceDN w:val="0"/>
              <w:adjustRightInd w:val="0"/>
              <w:jc w:val="center"/>
              <w:rPr>
                <w:rFonts w:eastAsia="Times New Roman" w:cs="Arial"/>
                <w:sz w:val="16"/>
                <w:szCs w:val="16"/>
                <w:lang w:val="es-ES_tradnl" w:eastAsia="es-ES"/>
              </w:rPr>
            </w:pPr>
            <w:r w:rsidRPr="00A6356E">
              <w:rPr>
                <w:rFonts w:eastAsia="Times New Roman" w:cs="Arial"/>
                <w:sz w:val="16"/>
                <w:szCs w:val="16"/>
                <w:lang w:val="es-ES_tradnl" w:eastAsia="es-ES"/>
              </w:rPr>
              <w:t>PRODUCTO</w:t>
            </w:r>
          </w:p>
        </w:tc>
        <w:tc>
          <w:tcPr>
            <w:tcW w:w="632" w:type="pct"/>
          </w:tcPr>
          <w:p w14:paraId="1586E7C2"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META PDD</w:t>
            </w:r>
          </w:p>
        </w:tc>
        <w:tc>
          <w:tcPr>
            <w:tcW w:w="689" w:type="pct"/>
          </w:tcPr>
          <w:p w14:paraId="7375BD50"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INDICADOR</w:t>
            </w:r>
          </w:p>
          <w:p w14:paraId="06EC9CFA"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PRODUCTO</w:t>
            </w:r>
          </w:p>
        </w:tc>
        <w:tc>
          <w:tcPr>
            <w:tcW w:w="384" w:type="pct"/>
          </w:tcPr>
          <w:p w14:paraId="3E4EE07D"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LÍNEA BASE PRODUCTO</w:t>
            </w:r>
          </w:p>
        </w:tc>
        <w:tc>
          <w:tcPr>
            <w:tcW w:w="433" w:type="pct"/>
          </w:tcPr>
          <w:p w14:paraId="7306E1B1"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META LOGRADA</w:t>
            </w:r>
          </w:p>
          <w:p w14:paraId="6A0D2BAC"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30 sept. 2019</w:t>
            </w:r>
          </w:p>
        </w:tc>
        <w:tc>
          <w:tcPr>
            <w:tcW w:w="1319" w:type="pct"/>
          </w:tcPr>
          <w:p w14:paraId="165166BD"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ACCIONES</w:t>
            </w:r>
          </w:p>
          <w:p w14:paraId="4BDF20CC"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(puntuales que permitieron el logro y porqué)</w:t>
            </w:r>
          </w:p>
        </w:tc>
        <w:tc>
          <w:tcPr>
            <w:tcW w:w="362" w:type="pct"/>
          </w:tcPr>
          <w:p w14:paraId="49FA1E88" w14:textId="64233DF2"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POBLACIÓN BENEFICI</w:t>
            </w:r>
            <w:r w:rsidR="00C05C39">
              <w:rPr>
                <w:rFonts w:eastAsia="Times New Roman" w:cs="Arial"/>
                <w:sz w:val="16"/>
                <w:szCs w:val="16"/>
                <w:lang w:val="es-ES_tradnl" w:eastAsia="es-ES"/>
              </w:rPr>
              <w:t>A</w:t>
            </w:r>
            <w:r w:rsidRPr="00A6356E">
              <w:rPr>
                <w:rFonts w:eastAsia="Times New Roman" w:cs="Arial"/>
                <w:sz w:val="16"/>
                <w:szCs w:val="16"/>
                <w:lang w:val="es-ES_tradnl" w:eastAsia="es-ES"/>
              </w:rPr>
              <w:t>DA</w:t>
            </w:r>
          </w:p>
        </w:tc>
        <w:tc>
          <w:tcPr>
            <w:tcW w:w="625" w:type="pct"/>
          </w:tcPr>
          <w:p w14:paraId="1B721AE1"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POLÍTICA MIPG</w:t>
            </w:r>
          </w:p>
          <w:p w14:paraId="037DEA8E" w14:textId="77777777" w:rsidR="00891259" w:rsidRPr="00A6356E" w:rsidRDefault="00891259" w:rsidP="00A6356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s-ES_tradnl" w:eastAsia="es-ES"/>
              </w:rPr>
            </w:pPr>
            <w:r w:rsidRPr="00A6356E">
              <w:rPr>
                <w:rFonts w:eastAsia="Times New Roman" w:cs="Arial"/>
                <w:sz w:val="16"/>
                <w:szCs w:val="16"/>
                <w:lang w:val="es-ES_tradnl" w:eastAsia="es-ES"/>
              </w:rPr>
              <w:t>(Asociada a la meta)</w:t>
            </w:r>
          </w:p>
        </w:tc>
      </w:tr>
      <w:tr w:rsidR="00891259" w:rsidRPr="00A6356E" w14:paraId="41A53BEE" w14:textId="77777777" w:rsidTr="00A6356E">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56" w:type="pct"/>
            <w:vAlign w:val="center"/>
          </w:tcPr>
          <w:p w14:paraId="4BF77898"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t>Asistencias técnicas</w:t>
            </w:r>
          </w:p>
        </w:tc>
        <w:tc>
          <w:tcPr>
            <w:tcW w:w="632" w:type="pct"/>
            <w:vAlign w:val="center"/>
          </w:tcPr>
          <w:p w14:paraId="6FDA49C4"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349-Garantizar la asistencia técnica del IDRD a las escuelas de formación deportiva por los Fondos de Desarrollo Local</w:t>
            </w:r>
          </w:p>
        </w:tc>
        <w:tc>
          <w:tcPr>
            <w:tcW w:w="689" w:type="pct"/>
            <w:vAlign w:val="center"/>
          </w:tcPr>
          <w:p w14:paraId="244CC949"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99 Número de asistencias técnicas realizadas a los Fondos de Desarrollo Local por parte del IDRD en formulación y ejecución de proyectos de escuelas deportivas</w:t>
            </w:r>
          </w:p>
        </w:tc>
        <w:tc>
          <w:tcPr>
            <w:tcW w:w="384" w:type="pct"/>
            <w:vAlign w:val="center"/>
          </w:tcPr>
          <w:p w14:paraId="30D2AA58"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0</w:t>
            </w:r>
          </w:p>
        </w:tc>
        <w:tc>
          <w:tcPr>
            <w:tcW w:w="433" w:type="pct"/>
            <w:vAlign w:val="center"/>
          </w:tcPr>
          <w:p w14:paraId="1CDDCDFC"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80</w:t>
            </w:r>
          </w:p>
        </w:tc>
        <w:tc>
          <w:tcPr>
            <w:tcW w:w="1319" w:type="pct"/>
            <w:vAlign w:val="center"/>
          </w:tcPr>
          <w:p w14:paraId="0433F220" w14:textId="77777777" w:rsidR="00891259" w:rsidRPr="00A6356E" w:rsidRDefault="00891259" w:rsidP="00A6356E">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MX" w:eastAsia="es-ES"/>
              </w:rPr>
            </w:pPr>
            <w:r w:rsidRPr="00A6356E">
              <w:rPr>
                <w:rFonts w:cs="Arial"/>
                <w:sz w:val="16"/>
                <w:szCs w:val="16"/>
                <w:lang w:val="es-MX" w:eastAsia="es-ES"/>
              </w:rPr>
              <w:t>Se han asesorado anualmente 20 Fondos de Desarrollo Local en procesos formativos e implementación de las Escuelas Deportivas, en las siguientes localidades: Usaquén, Chapinero, Santafé, Usme, Tunjuelito, Kennedy, Fontibón, Engativá, Barrios Unidos, Teusaquillo, San Cristóbal, Bosa, Suba, Mártires, Antonio Nariño, Puente Aranda, la Candelaria, Rafael Uribe Uribe, Ciudad Bolívar y Sumapaz., cumpliendo al 100% la meta programada.</w:t>
            </w:r>
          </w:p>
        </w:tc>
        <w:tc>
          <w:tcPr>
            <w:tcW w:w="362" w:type="pct"/>
            <w:vAlign w:val="center"/>
          </w:tcPr>
          <w:p w14:paraId="57DC643B"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comunidad en general</w:t>
            </w:r>
          </w:p>
        </w:tc>
        <w:tc>
          <w:tcPr>
            <w:tcW w:w="625" w:type="pct"/>
            <w:vAlign w:val="center"/>
          </w:tcPr>
          <w:p w14:paraId="3CFE0486"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planeación institucional</w:t>
            </w:r>
          </w:p>
          <w:p w14:paraId="78006164"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participación ciudadana en la Gestión Público</w:t>
            </w:r>
          </w:p>
        </w:tc>
      </w:tr>
      <w:tr w:rsidR="00891259" w:rsidRPr="00A6356E" w14:paraId="42B91B1F" w14:textId="77777777" w:rsidTr="00A6356E">
        <w:tc>
          <w:tcPr>
            <w:cnfStyle w:val="001000000000" w:firstRow="0" w:lastRow="0" w:firstColumn="1" w:lastColumn="0" w:oddVBand="0" w:evenVBand="0" w:oddHBand="0" w:evenHBand="0" w:firstRowFirstColumn="0" w:firstRowLastColumn="0" w:lastRowFirstColumn="0" w:lastRowLastColumn="0"/>
            <w:tcW w:w="556" w:type="pct"/>
            <w:vAlign w:val="center"/>
          </w:tcPr>
          <w:p w14:paraId="7AF8E403"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t>Torneos interbarriales</w:t>
            </w:r>
          </w:p>
        </w:tc>
        <w:tc>
          <w:tcPr>
            <w:tcW w:w="632" w:type="pct"/>
            <w:vAlign w:val="center"/>
          </w:tcPr>
          <w:p w14:paraId="39503D07"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350- Realizar torneos interbarriales en 4 deportes</w:t>
            </w:r>
          </w:p>
        </w:tc>
        <w:tc>
          <w:tcPr>
            <w:tcW w:w="689" w:type="pct"/>
            <w:vAlign w:val="center"/>
          </w:tcPr>
          <w:p w14:paraId="56420BC9"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100 Número de torneos interbarriales realizados</w:t>
            </w:r>
          </w:p>
        </w:tc>
        <w:tc>
          <w:tcPr>
            <w:tcW w:w="384" w:type="pct"/>
            <w:vAlign w:val="center"/>
          </w:tcPr>
          <w:p w14:paraId="3ECAFA7B"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0</w:t>
            </w:r>
          </w:p>
        </w:tc>
        <w:tc>
          <w:tcPr>
            <w:tcW w:w="433" w:type="pct"/>
            <w:vAlign w:val="center"/>
          </w:tcPr>
          <w:p w14:paraId="0BF82012" w14:textId="45703303" w:rsidR="00891259" w:rsidRPr="00A6356E" w:rsidRDefault="00B92296"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Pr>
                <w:rFonts w:cs="Arial"/>
                <w:color w:val="0D0D0D"/>
                <w:sz w:val="16"/>
                <w:szCs w:val="16"/>
                <w:lang w:val="es-ES_tradnl" w:eastAsia="es-ES"/>
              </w:rPr>
              <w:t>4</w:t>
            </w:r>
          </w:p>
        </w:tc>
        <w:tc>
          <w:tcPr>
            <w:tcW w:w="1319" w:type="pct"/>
            <w:vAlign w:val="center"/>
          </w:tcPr>
          <w:p w14:paraId="48F30EC8" w14:textId="04820494" w:rsidR="00891259" w:rsidRDefault="00891259" w:rsidP="00A6356E">
            <w:pPr>
              <w:cnfStyle w:val="000000000000" w:firstRow="0" w:lastRow="0" w:firstColumn="0" w:lastColumn="0" w:oddVBand="0" w:evenVBand="0" w:oddHBand="0"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A diciembre de 2016 - 2018 la meta se cumplido al 100%; se realizaron anualmente cuatro Torneos Interbarrios en las siguientes disciplinas deportivas:</w:t>
            </w:r>
          </w:p>
          <w:p w14:paraId="0AF644C3" w14:textId="77777777" w:rsidR="00BC379F" w:rsidRPr="00A6356E" w:rsidRDefault="00BC379F" w:rsidP="00A6356E">
            <w:pPr>
              <w:cnfStyle w:val="000000000000" w:firstRow="0" w:lastRow="0" w:firstColumn="0" w:lastColumn="0" w:oddVBand="0" w:evenVBand="0" w:oddHBand="0" w:evenHBand="0" w:firstRowFirstColumn="0" w:firstRowLastColumn="0" w:lastRowFirstColumn="0" w:lastRowLastColumn="0"/>
              <w:rPr>
                <w:rFonts w:cs="Arial"/>
                <w:sz w:val="16"/>
                <w:szCs w:val="16"/>
                <w:lang w:val="es-MX" w:eastAsia="es-ES"/>
              </w:rPr>
            </w:pPr>
          </w:p>
          <w:p w14:paraId="2F8AE9FF" w14:textId="77777777" w:rsidR="00891259" w:rsidRPr="00A6356E" w:rsidRDefault="00891259" w:rsidP="00A6356E">
            <w:pPr>
              <w:cnfStyle w:val="000000000000" w:firstRow="0" w:lastRow="0" w:firstColumn="0" w:lastColumn="0" w:oddVBand="0" w:evenVBand="0" w:oddHBand="0"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Baloncesto 3x3 mixto en categorías mayores y seniors</w:t>
            </w:r>
          </w:p>
          <w:p w14:paraId="7F3F9F38" w14:textId="77777777" w:rsidR="00891259" w:rsidRPr="00A6356E" w:rsidRDefault="00891259" w:rsidP="00A6356E">
            <w:pPr>
              <w:cnfStyle w:val="000000000000" w:firstRow="0" w:lastRow="0" w:firstColumn="0" w:lastColumn="0" w:oddVBand="0" w:evenVBand="0" w:oddHBand="0"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Fútbol 8 Mixto en categorías mayores y seniors</w:t>
            </w:r>
          </w:p>
          <w:p w14:paraId="46CC2167" w14:textId="77777777" w:rsidR="00891259" w:rsidRPr="00A6356E" w:rsidRDefault="00891259" w:rsidP="00A6356E">
            <w:pPr>
              <w:cnfStyle w:val="000000000000" w:firstRow="0" w:lastRow="0" w:firstColumn="0" w:lastColumn="0" w:oddVBand="0" w:evenVBand="0" w:oddHBand="0"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Voleibol 4x4 mixto</w:t>
            </w:r>
          </w:p>
          <w:p w14:paraId="202A4237" w14:textId="00E7F95F" w:rsidR="00891259" w:rsidRDefault="00891259" w:rsidP="00A6356E">
            <w:pPr>
              <w:cnfStyle w:val="000000000000" w:firstRow="0" w:lastRow="0" w:firstColumn="0" w:lastColumn="0" w:oddVBand="0" w:evenVBand="0" w:oddHBand="0"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Fútbol Sala 5x5 mixto</w:t>
            </w:r>
          </w:p>
          <w:p w14:paraId="5E566596" w14:textId="77777777" w:rsidR="00BC379F" w:rsidRPr="00A6356E" w:rsidRDefault="00BC379F" w:rsidP="00A6356E">
            <w:pPr>
              <w:cnfStyle w:val="000000000000" w:firstRow="0" w:lastRow="0" w:firstColumn="0" w:lastColumn="0" w:oddVBand="0" w:evenVBand="0" w:oddHBand="0" w:evenHBand="0" w:firstRowFirstColumn="0" w:firstRowLastColumn="0" w:lastRowFirstColumn="0" w:lastRowLastColumn="0"/>
              <w:rPr>
                <w:rFonts w:cs="Arial"/>
                <w:sz w:val="16"/>
                <w:szCs w:val="16"/>
                <w:lang w:val="es-MX" w:eastAsia="es-ES"/>
              </w:rPr>
            </w:pPr>
          </w:p>
          <w:p w14:paraId="103AEAA3" w14:textId="77777777" w:rsidR="00891259" w:rsidRPr="00A6356E" w:rsidRDefault="00891259" w:rsidP="00A6356E">
            <w:pPr>
              <w:cnfStyle w:val="000000000000" w:firstRow="0" w:lastRow="0" w:firstColumn="0" w:lastColumn="0" w:oddVBand="0" w:evenVBand="0" w:oddHBand="0"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A 30 de septiembre de 2019, esta meta no presenta ejecución, debido a que se encuentra programada para el último trimestre de la vigencia.</w:t>
            </w:r>
          </w:p>
          <w:p w14:paraId="3F481A99"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MX" w:eastAsia="es-ES"/>
              </w:rPr>
            </w:pPr>
          </w:p>
        </w:tc>
        <w:tc>
          <w:tcPr>
            <w:tcW w:w="362" w:type="pct"/>
            <w:vAlign w:val="center"/>
          </w:tcPr>
          <w:p w14:paraId="4C313FF0"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comunidad en general</w:t>
            </w:r>
          </w:p>
        </w:tc>
        <w:tc>
          <w:tcPr>
            <w:tcW w:w="625" w:type="pct"/>
            <w:vAlign w:val="center"/>
          </w:tcPr>
          <w:p w14:paraId="186ECAA8"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planeación institucional</w:t>
            </w:r>
          </w:p>
          <w:p w14:paraId="6D615B28"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gestión presupuestal y eficiencia del gasto público</w:t>
            </w:r>
          </w:p>
          <w:p w14:paraId="4AF2FC5A"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participación ciudadana en la Gestión Pública</w:t>
            </w:r>
          </w:p>
          <w:p w14:paraId="66C7D50C"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Servicio al Ciudadano</w:t>
            </w:r>
          </w:p>
          <w:p w14:paraId="1B450AB9"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Gobierno digital</w:t>
            </w:r>
          </w:p>
        </w:tc>
      </w:tr>
      <w:tr w:rsidR="00891259" w:rsidRPr="00A6356E" w14:paraId="35C8B7A6" w14:textId="77777777" w:rsidTr="00A6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vAlign w:val="center"/>
          </w:tcPr>
          <w:p w14:paraId="52524BC7"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t>Procesos de investigación, sistematización y memoria</w:t>
            </w:r>
          </w:p>
        </w:tc>
        <w:tc>
          <w:tcPr>
            <w:tcW w:w="632" w:type="pct"/>
            <w:vAlign w:val="center"/>
          </w:tcPr>
          <w:p w14:paraId="3A31F120"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358-Realizar 4 procesos de investigación, sistematización y memoria</w:t>
            </w:r>
          </w:p>
        </w:tc>
        <w:tc>
          <w:tcPr>
            <w:tcW w:w="689" w:type="pct"/>
            <w:vAlign w:val="center"/>
          </w:tcPr>
          <w:p w14:paraId="28FC3EAE"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Número de procesos de investigación, sistematización y memoria realizados</w:t>
            </w:r>
          </w:p>
        </w:tc>
        <w:tc>
          <w:tcPr>
            <w:tcW w:w="384" w:type="pct"/>
            <w:vAlign w:val="center"/>
          </w:tcPr>
          <w:p w14:paraId="6FFD5BD2"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0</w:t>
            </w:r>
          </w:p>
        </w:tc>
        <w:tc>
          <w:tcPr>
            <w:tcW w:w="433" w:type="pct"/>
            <w:vAlign w:val="center"/>
          </w:tcPr>
          <w:p w14:paraId="65B8737C"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4</w:t>
            </w:r>
          </w:p>
        </w:tc>
        <w:tc>
          <w:tcPr>
            <w:tcW w:w="1319" w:type="pct"/>
            <w:vAlign w:val="center"/>
          </w:tcPr>
          <w:p w14:paraId="703340F9" w14:textId="77777777" w:rsidR="00891259" w:rsidRPr="00A6356E" w:rsidRDefault="00891259" w:rsidP="00A6356E">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ES_tradnl" w:eastAsia="es-CO"/>
              </w:rPr>
            </w:pPr>
            <w:r w:rsidRPr="00A6356E">
              <w:rPr>
                <w:rFonts w:eastAsia="Times New Roman" w:cs="Arial"/>
                <w:sz w:val="16"/>
                <w:szCs w:val="16"/>
                <w:lang w:val="es-ES_tradnl" w:eastAsia="es-CO"/>
              </w:rPr>
              <w:t>En el período 2016 a 30 de septiembre de 2019 se han realizado una investigación y tres memorias:</w:t>
            </w:r>
          </w:p>
          <w:p w14:paraId="795083FE" w14:textId="77777777" w:rsidR="00891259" w:rsidRPr="00A6356E" w:rsidRDefault="00891259" w:rsidP="00EE5839">
            <w:pPr>
              <w:numPr>
                <w:ilvl w:val="0"/>
                <w:numId w:val="27"/>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ES_tradnl" w:eastAsia="es-CO"/>
              </w:rPr>
            </w:pPr>
            <w:r w:rsidRPr="00A6356E">
              <w:rPr>
                <w:rFonts w:eastAsia="Times New Roman" w:cs="Arial"/>
                <w:sz w:val="16"/>
                <w:szCs w:val="16"/>
                <w:lang w:val="es-ES_tradnl" w:eastAsia="es-CO"/>
              </w:rPr>
              <w:t xml:space="preserve"> “In</w:t>
            </w:r>
            <w:r w:rsidRPr="00A6356E">
              <w:rPr>
                <w:rFonts w:eastAsia="Times New Roman" w:cs="Arial"/>
                <w:bCs/>
                <w:sz w:val="16"/>
                <w:szCs w:val="16"/>
                <w:lang w:val="es-ES_tradnl" w:eastAsia="es-CO"/>
              </w:rPr>
              <w:t xml:space="preserve">vestigación </w:t>
            </w:r>
            <w:r w:rsidRPr="00A6356E">
              <w:rPr>
                <w:rFonts w:eastAsia="Times New Roman" w:cs="Arial"/>
                <w:sz w:val="16"/>
                <w:szCs w:val="16"/>
                <w:lang w:val="es-ES_tradnl" w:eastAsia="es-CO"/>
              </w:rPr>
              <w:t xml:space="preserve">para establecer técnica y científicamente la evolución de los atletas del registro de Bogotá, las variables y actividades correctivas a mejorar, así </w:t>
            </w:r>
            <w:r w:rsidRPr="00A6356E">
              <w:rPr>
                <w:rFonts w:eastAsia="Times New Roman" w:cs="Arial"/>
                <w:sz w:val="16"/>
                <w:szCs w:val="16"/>
                <w:lang w:val="es-ES_tradnl" w:eastAsia="es-CO"/>
              </w:rPr>
              <w:lastRenderedPageBreak/>
              <w:t>como el impacto social del deporte en la ciudad”.</w:t>
            </w:r>
          </w:p>
          <w:p w14:paraId="20E4AB13" w14:textId="77777777" w:rsidR="00891259" w:rsidRPr="00A6356E" w:rsidRDefault="00891259" w:rsidP="00EE5839">
            <w:pPr>
              <w:numPr>
                <w:ilvl w:val="0"/>
                <w:numId w:val="27"/>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ES_tradnl" w:eastAsia="es-CO"/>
              </w:rPr>
            </w:pPr>
            <w:r w:rsidRPr="00A6356E">
              <w:rPr>
                <w:rFonts w:eastAsia="Times New Roman" w:cs="Arial"/>
                <w:sz w:val="16"/>
                <w:szCs w:val="16"/>
                <w:lang w:val="es-ES_tradnl" w:eastAsia="es-CO"/>
              </w:rPr>
              <w:t>“Memoria del programa Rendimiento deportivo”.</w:t>
            </w:r>
          </w:p>
          <w:p w14:paraId="7F83BEDB" w14:textId="77777777" w:rsidR="00891259" w:rsidRPr="00A6356E" w:rsidRDefault="00891259" w:rsidP="00EE5839">
            <w:pPr>
              <w:numPr>
                <w:ilvl w:val="0"/>
                <w:numId w:val="27"/>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ES_tradnl" w:eastAsia="es-CO"/>
              </w:rPr>
            </w:pPr>
            <w:r w:rsidRPr="00A6356E">
              <w:rPr>
                <w:rFonts w:eastAsia="Times New Roman" w:cs="Arial"/>
                <w:sz w:val="16"/>
                <w:szCs w:val="16"/>
                <w:lang w:val="es-ES_tradnl" w:eastAsia="es-CO"/>
              </w:rPr>
              <w:t>“Memoria de escuelas deportivas”.</w:t>
            </w:r>
          </w:p>
          <w:p w14:paraId="7C3DD848" w14:textId="77777777" w:rsidR="00891259" w:rsidRPr="00A6356E" w:rsidRDefault="00891259" w:rsidP="00EE5839">
            <w:pPr>
              <w:numPr>
                <w:ilvl w:val="0"/>
                <w:numId w:val="27"/>
              </w:numPr>
              <w:spacing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eastAsia="Times New Roman" w:cs="Arial"/>
                <w:sz w:val="16"/>
                <w:szCs w:val="16"/>
                <w:lang w:val="es-ES_tradnl" w:eastAsia="es-CO"/>
              </w:rPr>
              <w:t>“Memoria de la evolución del proyecto Tiempo escolar complementario - TEC”</w:t>
            </w:r>
          </w:p>
        </w:tc>
        <w:tc>
          <w:tcPr>
            <w:tcW w:w="362" w:type="pct"/>
            <w:vAlign w:val="center"/>
          </w:tcPr>
          <w:p w14:paraId="6B9F44C1"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 </w:t>
            </w:r>
          </w:p>
        </w:tc>
        <w:tc>
          <w:tcPr>
            <w:tcW w:w="625" w:type="pct"/>
            <w:vAlign w:val="center"/>
          </w:tcPr>
          <w:p w14:paraId="581D9107"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planeación institucional</w:t>
            </w:r>
          </w:p>
          <w:p w14:paraId="0151AF8F"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gestión documental</w:t>
            </w:r>
          </w:p>
        </w:tc>
      </w:tr>
      <w:tr w:rsidR="00891259" w:rsidRPr="00A6356E" w14:paraId="3BB1A20E" w14:textId="77777777" w:rsidTr="00A6356E">
        <w:tc>
          <w:tcPr>
            <w:cnfStyle w:val="001000000000" w:firstRow="0" w:lastRow="0" w:firstColumn="1" w:lastColumn="0" w:oddVBand="0" w:evenVBand="0" w:oddHBand="0" w:evenHBand="0" w:firstRowFirstColumn="0" w:firstRowLastColumn="0" w:lastRowFirstColumn="0" w:lastRowLastColumn="0"/>
            <w:tcW w:w="556" w:type="pct"/>
            <w:vAlign w:val="center"/>
          </w:tcPr>
          <w:p w14:paraId="703A25B5"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t>Canchas sintéticas construidas o adecuadas</w:t>
            </w:r>
          </w:p>
        </w:tc>
        <w:tc>
          <w:tcPr>
            <w:tcW w:w="632" w:type="pct"/>
            <w:vAlign w:val="center"/>
          </w:tcPr>
          <w:p w14:paraId="01C58439"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260-Construcción o adecuación de 75 canchas sintéticas</w:t>
            </w:r>
          </w:p>
        </w:tc>
        <w:tc>
          <w:tcPr>
            <w:tcW w:w="689" w:type="pct"/>
            <w:vAlign w:val="center"/>
          </w:tcPr>
          <w:p w14:paraId="116E2EBD"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Número de canchas sintéticas construidas o adecuadas</w:t>
            </w:r>
          </w:p>
        </w:tc>
        <w:tc>
          <w:tcPr>
            <w:tcW w:w="384" w:type="pct"/>
            <w:vAlign w:val="center"/>
          </w:tcPr>
          <w:p w14:paraId="4B03CCB2"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0</w:t>
            </w:r>
          </w:p>
        </w:tc>
        <w:tc>
          <w:tcPr>
            <w:tcW w:w="433" w:type="pct"/>
            <w:vAlign w:val="center"/>
          </w:tcPr>
          <w:p w14:paraId="6BD0B6CE"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106</w:t>
            </w:r>
          </w:p>
        </w:tc>
        <w:tc>
          <w:tcPr>
            <w:tcW w:w="1319" w:type="pct"/>
            <w:vAlign w:val="center"/>
          </w:tcPr>
          <w:p w14:paraId="4101FD7D" w14:textId="77777777" w:rsidR="00891259" w:rsidRPr="00A6356E" w:rsidRDefault="00891259" w:rsidP="00A6356E">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En esta meta es importante mencionar que la magnitud inicial (2016-2020) era de 75 y el IDRD la incrementó a 139.</w:t>
            </w:r>
          </w:p>
          <w:p w14:paraId="0466799C" w14:textId="77777777" w:rsidR="00891259" w:rsidRPr="00A6356E" w:rsidRDefault="00891259" w:rsidP="00A6356E">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sz w:val="16"/>
                <w:szCs w:val="16"/>
                <w:lang w:val="es-ES_tradnl" w:eastAsia="es-ES"/>
              </w:rPr>
              <w:t xml:space="preserve">El acumulado de la meta para el período 2016-septiembre 2019 es de </w:t>
            </w:r>
            <w:r w:rsidRPr="00A6356E">
              <w:rPr>
                <w:rFonts w:cs="Arial"/>
                <w:color w:val="222222"/>
                <w:sz w:val="16"/>
                <w:szCs w:val="16"/>
                <w:shd w:val="clear" w:color="auto" w:fill="FFFFFF"/>
                <w:lang w:val="es-ES_tradnl" w:eastAsia="es-ES"/>
              </w:rPr>
              <w:t>106 canchas sintéticas por parte del IDRD. Igualmente, se han adecuado 20 canchas sintéticas por parte de las Alcaldías Locales para un total de 126 canchas entregadas en el Distrito Capital. Adicionalmente, se encuentran en ejecución 33 canchas sintéticas por parte del IDRD.</w:t>
            </w:r>
          </w:p>
        </w:tc>
        <w:tc>
          <w:tcPr>
            <w:tcW w:w="362" w:type="pct"/>
            <w:vAlign w:val="center"/>
          </w:tcPr>
          <w:p w14:paraId="6A53F6F0" w14:textId="77777777" w:rsidR="00891259" w:rsidRPr="00A6356E" w:rsidRDefault="00891259" w:rsidP="00A6356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comunidad en general</w:t>
            </w:r>
          </w:p>
        </w:tc>
        <w:tc>
          <w:tcPr>
            <w:tcW w:w="625" w:type="pct"/>
            <w:vAlign w:val="center"/>
          </w:tcPr>
          <w:p w14:paraId="323547E7"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planeación institucional</w:t>
            </w:r>
          </w:p>
          <w:p w14:paraId="41144647"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gestión presupuestal y eficiencia del gasto público</w:t>
            </w:r>
          </w:p>
          <w:p w14:paraId="41D8F812"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participación ciudadana en la Gestión Pública Política de Servicio al Ciudadano</w:t>
            </w:r>
          </w:p>
        </w:tc>
      </w:tr>
      <w:tr w:rsidR="00891259" w:rsidRPr="00A6356E" w14:paraId="77032ADE" w14:textId="77777777" w:rsidTr="00A6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vAlign w:val="center"/>
          </w:tcPr>
          <w:p w14:paraId="28A2D2EC"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t>Equipamientos culturales, recreativos y deportivos gestionados</w:t>
            </w:r>
          </w:p>
        </w:tc>
        <w:tc>
          <w:tcPr>
            <w:tcW w:w="632" w:type="pct"/>
            <w:vAlign w:val="center"/>
          </w:tcPr>
          <w:p w14:paraId="0982676D"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365- Gestionar la construcción de 4 equipamientos culturales, recreativos y deportivos</w:t>
            </w:r>
          </w:p>
        </w:tc>
        <w:tc>
          <w:tcPr>
            <w:tcW w:w="689" w:type="pct"/>
            <w:vAlign w:val="center"/>
          </w:tcPr>
          <w:p w14:paraId="6AC68335"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Número de equipamientos culturales, recreativos y deportivos gestionados</w:t>
            </w:r>
          </w:p>
        </w:tc>
        <w:tc>
          <w:tcPr>
            <w:tcW w:w="384" w:type="pct"/>
            <w:vAlign w:val="center"/>
          </w:tcPr>
          <w:p w14:paraId="5CA47473"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0</w:t>
            </w:r>
          </w:p>
        </w:tc>
        <w:tc>
          <w:tcPr>
            <w:tcW w:w="433" w:type="pct"/>
            <w:vAlign w:val="center"/>
          </w:tcPr>
          <w:p w14:paraId="2C1444B5"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0</w:t>
            </w:r>
          </w:p>
        </w:tc>
        <w:tc>
          <w:tcPr>
            <w:tcW w:w="1319" w:type="pct"/>
            <w:vAlign w:val="center"/>
          </w:tcPr>
          <w:p w14:paraId="209CA0EF" w14:textId="5B730E84" w:rsidR="00891259" w:rsidRPr="00A6356E" w:rsidRDefault="00891259" w:rsidP="00A6356E">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 xml:space="preserve">Se encuentra en ejecución los CEFES-Centros Felicidad:  El Tunal con un avance de obra del 80,10%, Fontanar del Río con un avance de obra del </w:t>
            </w:r>
            <w:r w:rsidR="00BC379F">
              <w:rPr>
                <w:rFonts w:cs="Arial"/>
                <w:sz w:val="16"/>
                <w:szCs w:val="16"/>
                <w:lang w:val="es-ES_tradnl" w:eastAsia="es-ES"/>
              </w:rPr>
              <w:t xml:space="preserve"> </w:t>
            </w:r>
            <w:r w:rsidRPr="00A6356E">
              <w:rPr>
                <w:rFonts w:cs="Arial"/>
                <w:sz w:val="16"/>
                <w:szCs w:val="16"/>
                <w:lang w:val="es-ES_tradnl" w:eastAsia="es-ES"/>
              </w:rPr>
              <w:t>71% y San Cristóbal con un avance de obra de 66.70%. El avance de obra de los CEFES corresponde a la construcción de las zonas de piscinas, polideportivos y zonas culturales cuya entrega está programada para el último trimestre de la vigencia 2019.</w:t>
            </w:r>
          </w:p>
          <w:p w14:paraId="33D6A7BF" w14:textId="77777777" w:rsidR="00891259" w:rsidRPr="00A6356E" w:rsidRDefault="00891259" w:rsidP="00A6356E">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p>
          <w:p w14:paraId="4CEE29B2" w14:textId="77777777" w:rsidR="00891259" w:rsidRPr="00A6356E" w:rsidRDefault="00891259" w:rsidP="00A6356E">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sz w:val="16"/>
                <w:szCs w:val="16"/>
                <w:lang w:val="es-ES_tradnl" w:eastAsia="es-ES"/>
              </w:rPr>
              <w:t>Adicionalmente, en el 2019 se contratará el CEFE El Indio y se entregarán los estudios y diseños de los CEFES San Bernardo y Gibraltar.</w:t>
            </w:r>
          </w:p>
        </w:tc>
        <w:tc>
          <w:tcPr>
            <w:tcW w:w="362" w:type="pct"/>
            <w:vAlign w:val="center"/>
          </w:tcPr>
          <w:p w14:paraId="67C26D4D"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comunidad en general</w:t>
            </w:r>
          </w:p>
        </w:tc>
        <w:tc>
          <w:tcPr>
            <w:tcW w:w="625" w:type="pct"/>
            <w:vAlign w:val="center"/>
          </w:tcPr>
          <w:p w14:paraId="28E8026F"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planeación institucional</w:t>
            </w:r>
          </w:p>
          <w:p w14:paraId="67B21F88"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gestión presupuestal y eficiencia del gasto público</w:t>
            </w:r>
          </w:p>
          <w:p w14:paraId="3770A1FD"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Política de participación ciudadana en la Gestión Pública Política de Servicio al Ciudadano</w:t>
            </w:r>
          </w:p>
        </w:tc>
      </w:tr>
      <w:tr w:rsidR="00891259" w:rsidRPr="00A6356E" w14:paraId="7D34A65F" w14:textId="77777777" w:rsidTr="00A6356E">
        <w:tc>
          <w:tcPr>
            <w:cnfStyle w:val="001000000000" w:firstRow="0" w:lastRow="0" w:firstColumn="1" w:lastColumn="0" w:oddVBand="0" w:evenVBand="0" w:oddHBand="0" w:evenHBand="0" w:firstRowFirstColumn="0" w:firstRowLastColumn="0" w:lastRowFirstColumn="0" w:lastRowLastColumn="0"/>
            <w:tcW w:w="556" w:type="pct"/>
            <w:vAlign w:val="center"/>
          </w:tcPr>
          <w:p w14:paraId="4F907D2F"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t>Equipamientos culturales, recreativos y deportivos mejorados</w:t>
            </w:r>
          </w:p>
        </w:tc>
        <w:tc>
          <w:tcPr>
            <w:tcW w:w="632" w:type="pct"/>
            <w:vAlign w:val="center"/>
          </w:tcPr>
          <w:p w14:paraId="751F5BB2"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366- Mejorar 145 equipamientos culturales, recreativos y deportivos</w:t>
            </w:r>
          </w:p>
        </w:tc>
        <w:tc>
          <w:tcPr>
            <w:tcW w:w="689" w:type="pct"/>
            <w:vAlign w:val="center"/>
          </w:tcPr>
          <w:p w14:paraId="4F0DC3E2"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Número de equipamientos culturales, recreativos y deportivos mejorados</w:t>
            </w:r>
          </w:p>
        </w:tc>
        <w:tc>
          <w:tcPr>
            <w:tcW w:w="384" w:type="pct"/>
            <w:vAlign w:val="center"/>
          </w:tcPr>
          <w:p w14:paraId="5E2097A1"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95</w:t>
            </w:r>
          </w:p>
        </w:tc>
        <w:tc>
          <w:tcPr>
            <w:tcW w:w="433" w:type="pct"/>
            <w:vAlign w:val="center"/>
          </w:tcPr>
          <w:p w14:paraId="2365F639"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108</w:t>
            </w:r>
          </w:p>
        </w:tc>
        <w:tc>
          <w:tcPr>
            <w:tcW w:w="1319" w:type="pct"/>
            <w:vAlign w:val="center"/>
          </w:tcPr>
          <w:p w14:paraId="19A3B06B" w14:textId="77777777" w:rsidR="00891259" w:rsidRPr="00A6356E" w:rsidRDefault="00891259" w:rsidP="00A6356E">
            <w:pPr>
              <w:spacing w:before="100" w:beforeAutospacing="1" w:after="160" w:line="259" w:lineRule="auto"/>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 xml:space="preserve">Dentro de los objetivos trazados por esta administración está la de operar, mantener y administrar los parques y escenarios deportivos del sistema distrital ofreciendo espacios modernos y dinámicos para el uso y disfrute de </w:t>
            </w:r>
            <w:r w:rsidRPr="00A6356E">
              <w:rPr>
                <w:rFonts w:cs="Arial"/>
                <w:sz w:val="16"/>
                <w:szCs w:val="16"/>
                <w:lang w:val="es-ES_tradnl" w:eastAsia="es-ES"/>
              </w:rPr>
              <w:lastRenderedPageBreak/>
              <w:t>toda la comunidad, lo mismo que realizar acciones encaminadas al mantenimiento y sostenibilidad de la estructura de los mismos.</w:t>
            </w:r>
          </w:p>
          <w:p w14:paraId="37B3A5D4" w14:textId="77777777" w:rsidR="00891259" w:rsidRPr="00A6356E" w:rsidRDefault="00891259" w:rsidP="00A6356E">
            <w:pPr>
              <w:spacing w:after="160" w:line="235" w:lineRule="atLeast"/>
              <w:cnfStyle w:val="000000000000" w:firstRow="0" w:lastRow="0" w:firstColumn="0" w:lastColumn="0" w:oddVBand="0" w:evenVBand="0" w:oddHBand="0" w:evenHBand="0" w:firstRowFirstColumn="0" w:firstRowLastColumn="0" w:lastRowFirstColumn="0" w:lastRowLastColumn="0"/>
              <w:rPr>
                <w:rFonts w:eastAsia="Times New Roman" w:cs="Arial"/>
                <w:sz w:val="16"/>
                <w:szCs w:val="16"/>
                <w:shd w:val="clear" w:color="auto" w:fill="FFFFFF"/>
                <w:lang w:val="es-ES_tradnl" w:eastAsia="es-CO"/>
              </w:rPr>
            </w:pPr>
            <w:r w:rsidRPr="00A6356E">
              <w:rPr>
                <w:rFonts w:eastAsia="Times New Roman" w:cs="Arial"/>
                <w:sz w:val="16"/>
                <w:szCs w:val="16"/>
                <w:shd w:val="clear" w:color="auto" w:fill="FFFFFF"/>
                <w:lang w:val="es-ES_tradnl" w:eastAsia="es-CO"/>
              </w:rPr>
              <w:t>El total de parques y escenarios deportivos administrados directamente por parte del IDRD ha ido en aumento a partir del año 2016.</w:t>
            </w:r>
          </w:p>
          <w:p w14:paraId="01ED8F42" w14:textId="77777777" w:rsidR="00891259" w:rsidRPr="00A6356E" w:rsidRDefault="00891259" w:rsidP="00A6356E">
            <w:pPr>
              <w:spacing w:after="160" w:line="235" w:lineRule="atLeast"/>
              <w:cnfStyle w:val="000000000000" w:firstRow="0" w:lastRow="0" w:firstColumn="0" w:lastColumn="0" w:oddVBand="0" w:evenVBand="0" w:oddHBand="0" w:evenHBand="0" w:firstRowFirstColumn="0" w:firstRowLastColumn="0" w:lastRowFirstColumn="0" w:lastRowLastColumn="0"/>
              <w:rPr>
                <w:rFonts w:eastAsia="Times New Roman" w:cs="Arial"/>
                <w:sz w:val="16"/>
                <w:szCs w:val="16"/>
                <w:shd w:val="clear" w:color="auto" w:fill="FFFFFF"/>
                <w:lang w:val="es-ES_tradnl" w:eastAsia="es-CO"/>
              </w:rPr>
            </w:pPr>
            <w:r w:rsidRPr="00A6356E">
              <w:rPr>
                <w:rFonts w:eastAsia="Times New Roman" w:cs="Arial"/>
                <w:sz w:val="16"/>
                <w:szCs w:val="16"/>
                <w:shd w:val="clear" w:color="auto" w:fill="FFFFFF"/>
                <w:lang w:val="es-ES_tradnl" w:eastAsia="es-CO"/>
              </w:rPr>
              <w:t>Al inicio de esta administración el IDRD mantenía y operaba 95 parques: 1 regional, 19 metropolitanos, 64 zonales y 11 escenarios deportivos.</w:t>
            </w:r>
          </w:p>
          <w:p w14:paraId="119D9745" w14:textId="339A33AB" w:rsidR="00891259" w:rsidRPr="00A6356E" w:rsidRDefault="00BC379F" w:rsidP="00A6356E">
            <w:pPr>
              <w:shd w:val="clear" w:color="auto" w:fill="FFFFFF"/>
              <w:spacing w:after="160" w:line="235" w:lineRule="atLeas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ES_tradnl" w:eastAsia="es-CO"/>
              </w:rPr>
            </w:pPr>
            <w:r>
              <w:rPr>
                <w:rFonts w:eastAsia="Times New Roman" w:cs="Arial"/>
                <w:sz w:val="16"/>
                <w:szCs w:val="16"/>
                <w:lang w:val="es-ES_tradnl" w:eastAsia="es-CO"/>
              </w:rPr>
              <w:t>En el año 2017 se adicionaron 7</w:t>
            </w:r>
            <w:r w:rsidR="00891259" w:rsidRPr="00A6356E">
              <w:rPr>
                <w:rFonts w:eastAsia="Times New Roman" w:cs="Arial"/>
                <w:sz w:val="16"/>
                <w:szCs w:val="16"/>
                <w:lang w:val="es-ES_tradnl" w:eastAsia="es-CO"/>
              </w:rPr>
              <w:t xml:space="preserve"> parques zonales y 1 parque metropolitano (Gustavo Uribe, La Victoria, Morato, Canal Rio Negro, Atabanza, Canal Boyacá, San Ignacio y El Porvenir) pasando a 103 parques y 104 en la vigencia 2018 </w:t>
            </w:r>
            <w:r w:rsidR="00891259" w:rsidRPr="00A6356E">
              <w:rPr>
                <w:rFonts w:eastAsia="Times New Roman" w:cs="Arial"/>
                <w:sz w:val="16"/>
                <w:szCs w:val="16"/>
                <w:shd w:val="clear" w:color="auto" w:fill="FFFFFF"/>
                <w:lang w:val="es-ES_tradnl" w:eastAsia="es-CO"/>
              </w:rPr>
              <w:t>con la entrega del parque zonal El Taller.</w:t>
            </w:r>
          </w:p>
          <w:p w14:paraId="65C0DFB3" w14:textId="77777777" w:rsidR="00891259" w:rsidRPr="00A6356E" w:rsidRDefault="00891259" w:rsidP="00A6356E">
            <w:pPr>
              <w:shd w:val="clear" w:color="auto" w:fill="FFFFFF"/>
              <w:spacing w:after="160" w:line="235" w:lineRule="atLeas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ES_tradnl" w:eastAsia="es-CO"/>
              </w:rPr>
            </w:pPr>
            <w:r w:rsidRPr="00A6356E">
              <w:rPr>
                <w:rFonts w:eastAsia="Times New Roman" w:cs="Arial"/>
                <w:sz w:val="16"/>
                <w:szCs w:val="16"/>
                <w:lang w:val="es-ES_tradnl" w:eastAsia="es-CO"/>
              </w:rPr>
              <w:t>En la vigencia 2019, ingresan 4 parques zonales nuevos (La Esperanza, Casa blanca, Buena Vista Porvenir y Altos de la Estancia), con lo cual se llegó a 108 parques y escenarios deportivos administrados directamente, los cuales están clasificados así: 1 parque regional, 21 metropolitanos, 76 parques zonales y 10 escenarios deportivos.</w:t>
            </w:r>
          </w:p>
          <w:p w14:paraId="1E5DDEA9" w14:textId="77777777" w:rsidR="00DF0468" w:rsidRPr="00A6356E" w:rsidRDefault="00DF0468" w:rsidP="00A6356E">
            <w:pPr>
              <w:spacing w:before="100" w:beforeAutospacing="1" w:after="160" w:line="259"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ES_tradnl" w:eastAsia="es-CO"/>
              </w:rPr>
            </w:pPr>
            <w:r w:rsidRPr="00A6356E">
              <w:rPr>
                <w:rFonts w:eastAsia="Times New Roman" w:cs="Arial"/>
                <w:sz w:val="16"/>
                <w:szCs w:val="16"/>
                <w:lang w:val="es-ES_tradnl" w:eastAsia="es-CO"/>
              </w:rPr>
              <w:t>Administración de seis piscinas (Complejo Acuático, Virrey Sur, Autopista Sur, Meissen, Sauzalito, Patio Bonito) y recuperación de las piscinas Candelaria y La Serena las cuales se encontraban fuera de servicio desde hace más de una década.</w:t>
            </w:r>
          </w:p>
          <w:p w14:paraId="07739AD7" w14:textId="0B64354F" w:rsidR="00891259" w:rsidRPr="00A6356E" w:rsidRDefault="00891259" w:rsidP="00A6356E">
            <w:pPr>
              <w:spacing w:before="100" w:beforeAutospacing="1" w:after="160" w:line="259" w:lineRule="auto"/>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eastAsia="Times New Roman" w:cs="Arial"/>
                <w:sz w:val="16"/>
                <w:szCs w:val="16"/>
                <w:lang w:val="es-ES_tradnl" w:eastAsia="es-CO"/>
              </w:rPr>
              <w:lastRenderedPageBreak/>
              <w:t>De</w:t>
            </w:r>
            <w:r w:rsidRPr="00A6356E">
              <w:rPr>
                <w:rFonts w:cs="Arial"/>
                <w:sz w:val="16"/>
                <w:szCs w:val="16"/>
                <w:lang w:val="es-ES_tradnl" w:eastAsia="es-ES"/>
              </w:rPr>
              <w:t xml:space="preserve"> otra parte, se han adecuado parques de escala vecinal y de bolsillo con: dotación de juegos infantiles de última generación, que contribuyen con el desarrollo cognitivo, social y motor, ya que combinan diferentes funciones lúdicas en sus estructuras lo cual les permite no solo jugar y aprender a la vez sino descubrir sus límites y capacidades. </w:t>
            </w:r>
          </w:p>
          <w:p w14:paraId="7907DBEE"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p>
        </w:tc>
        <w:tc>
          <w:tcPr>
            <w:tcW w:w="362" w:type="pct"/>
            <w:vAlign w:val="center"/>
          </w:tcPr>
          <w:p w14:paraId="3D8D31A5" w14:textId="77777777" w:rsidR="00891259" w:rsidRPr="00A6356E" w:rsidRDefault="00891259" w:rsidP="00A6356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comunidad en general</w:t>
            </w:r>
          </w:p>
        </w:tc>
        <w:tc>
          <w:tcPr>
            <w:tcW w:w="625" w:type="pct"/>
            <w:vAlign w:val="center"/>
          </w:tcPr>
          <w:p w14:paraId="6CB66E44"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 xml:space="preserve">Política de planeación institucional Política de gestión presupuestal y </w:t>
            </w:r>
            <w:r w:rsidRPr="00A6356E">
              <w:rPr>
                <w:rFonts w:cs="Arial"/>
                <w:color w:val="0D0D0D"/>
                <w:sz w:val="16"/>
                <w:szCs w:val="16"/>
                <w:lang w:val="es-ES_tradnl" w:eastAsia="es-ES"/>
              </w:rPr>
              <w:lastRenderedPageBreak/>
              <w:t>eficiencia del gasto público</w:t>
            </w:r>
          </w:p>
          <w:p w14:paraId="2DB1130D"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participación ciudadana en la Gestión Pública Política de Servicio al Ciudadano</w:t>
            </w:r>
          </w:p>
        </w:tc>
      </w:tr>
      <w:tr w:rsidR="00891259" w:rsidRPr="00A6356E" w14:paraId="7E605C3B" w14:textId="77777777" w:rsidTr="00A6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vAlign w:val="center"/>
          </w:tcPr>
          <w:p w14:paraId="67DF83BE"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Predios adquiridos</w:t>
            </w:r>
          </w:p>
        </w:tc>
        <w:tc>
          <w:tcPr>
            <w:tcW w:w="632" w:type="pct"/>
            <w:vAlign w:val="center"/>
          </w:tcPr>
          <w:p w14:paraId="04CE0C55"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367-Adquisición de siete predios en el parque zonal Hacienda Los Molinos, localidad Rafael Uribe Uribe</w:t>
            </w:r>
          </w:p>
        </w:tc>
        <w:tc>
          <w:tcPr>
            <w:tcW w:w="689" w:type="pct"/>
            <w:vAlign w:val="center"/>
          </w:tcPr>
          <w:p w14:paraId="6FBBD977"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Número de predios adquiridos</w:t>
            </w:r>
          </w:p>
        </w:tc>
        <w:tc>
          <w:tcPr>
            <w:tcW w:w="384" w:type="pct"/>
            <w:vAlign w:val="center"/>
          </w:tcPr>
          <w:p w14:paraId="14929A1A"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0</w:t>
            </w:r>
          </w:p>
        </w:tc>
        <w:tc>
          <w:tcPr>
            <w:tcW w:w="433" w:type="pct"/>
            <w:vAlign w:val="center"/>
          </w:tcPr>
          <w:p w14:paraId="572E9243"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w:t>
            </w:r>
          </w:p>
        </w:tc>
        <w:tc>
          <w:tcPr>
            <w:tcW w:w="1319" w:type="pct"/>
            <w:vAlign w:val="center"/>
          </w:tcPr>
          <w:p w14:paraId="30AE04BC" w14:textId="656FC36E" w:rsidR="00891259" w:rsidRPr="00A6356E" w:rsidRDefault="00891259" w:rsidP="00A6356E">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En la vigencia 2018, se realizó la adquisición de tres lotes ubicados en el parque zonal Hacienda Los Molinos localidad Rafael Uribe</w:t>
            </w:r>
            <w:r w:rsidR="006B79CC">
              <w:rPr>
                <w:rFonts w:cs="Arial"/>
                <w:sz w:val="16"/>
                <w:szCs w:val="16"/>
                <w:lang w:val="es-ES_tradnl" w:eastAsia="es-ES"/>
              </w:rPr>
              <w:t xml:space="preserve"> Uribe.</w:t>
            </w:r>
          </w:p>
          <w:p w14:paraId="1EF86575" w14:textId="77777777" w:rsidR="00891259" w:rsidRPr="00A6356E" w:rsidRDefault="00891259" w:rsidP="00A6356E">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p>
          <w:p w14:paraId="3A590615" w14:textId="77777777" w:rsidR="00891259" w:rsidRPr="00A6356E" w:rsidRDefault="00891259" w:rsidP="00A6356E">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r w:rsidRPr="00BC379F">
              <w:rPr>
                <w:rFonts w:cs="Arial"/>
                <w:b/>
                <w:sz w:val="16"/>
                <w:szCs w:val="16"/>
                <w:lang w:val="es-ES_tradnl" w:eastAsia="es-ES"/>
              </w:rPr>
              <w:t>LOTE 1:</w:t>
            </w:r>
            <w:r w:rsidRPr="00A6356E">
              <w:rPr>
                <w:rFonts w:cs="Arial"/>
                <w:sz w:val="16"/>
                <w:szCs w:val="16"/>
                <w:lang w:val="es-ES_tradnl" w:eastAsia="es-ES"/>
              </w:rPr>
              <w:t xml:space="preserve"> Ubicado en la DG 48 P BIS SUR 5F 40 IN 1, con un área total de 1.627,8 m2, por valor de $46.588.939, </w:t>
            </w:r>
            <w:r w:rsidRPr="00BC379F">
              <w:rPr>
                <w:rFonts w:cs="Arial"/>
                <w:b/>
                <w:sz w:val="16"/>
                <w:szCs w:val="16"/>
                <w:lang w:val="es-ES_tradnl" w:eastAsia="es-ES"/>
              </w:rPr>
              <w:t>LOTE 1B:</w:t>
            </w:r>
            <w:r w:rsidRPr="00A6356E">
              <w:rPr>
                <w:rFonts w:cs="Arial"/>
                <w:sz w:val="16"/>
                <w:szCs w:val="16"/>
                <w:lang w:val="es-ES_tradnl" w:eastAsia="es-ES"/>
              </w:rPr>
              <w:t xml:space="preserve"> Ubicado en la DG 48 P BIS SUR 5C 80 IN 2, con un área total de 1.628,0 m2, por valor de $147.237.262 y </w:t>
            </w:r>
            <w:r w:rsidRPr="00BC379F">
              <w:rPr>
                <w:rFonts w:cs="Arial"/>
                <w:b/>
                <w:sz w:val="16"/>
                <w:szCs w:val="16"/>
                <w:lang w:val="es-ES_tradnl" w:eastAsia="es-ES"/>
              </w:rPr>
              <w:t>LOTE 2:</w:t>
            </w:r>
            <w:r w:rsidRPr="00A6356E">
              <w:rPr>
                <w:rFonts w:cs="Arial"/>
                <w:sz w:val="16"/>
                <w:szCs w:val="16"/>
                <w:lang w:val="es-ES_tradnl" w:eastAsia="es-ES"/>
              </w:rPr>
              <w:t xml:space="preserve">  Ubicado en la DG 48P BIS SUR 5F 40, con un área total de 1.795,00 m2, por valor de $122.398.109.</w:t>
            </w:r>
          </w:p>
          <w:p w14:paraId="044B1F89" w14:textId="77777777" w:rsidR="00891259" w:rsidRPr="00A6356E" w:rsidRDefault="00891259" w:rsidP="00A6356E">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p>
          <w:p w14:paraId="51057E52" w14:textId="77777777" w:rsidR="00891259" w:rsidRPr="00A6356E" w:rsidRDefault="00891259" w:rsidP="00A6356E">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En el 2019 el IDRD ha realizado el pago de cinco predios expropiados mediante las Resoluciones Nos. 017, 018, 019, 317 y 322 del 2019 y se encuentran en oferta de compra tres predios según las Resoluciones Nos. 430, 431 y 376 del 2019. Cabe precisar que una vez culmine el término establecido en el Artículo 68 de la Ley 388 de 1997 el IDRD procederá a la expropiación por vía administrativa de los inmuebles precitados.</w:t>
            </w:r>
          </w:p>
          <w:p w14:paraId="5ACBE86E" w14:textId="77777777" w:rsidR="00891259" w:rsidRPr="00A6356E" w:rsidRDefault="00891259" w:rsidP="00A6356E">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p>
          <w:p w14:paraId="5BA0993A" w14:textId="77777777" w:rsidR="00891259" w:rsidRPr="00A6356E" w:rsidRDefault="00891259" w:rsidP="00A6356E">
            <w:pPr>
              <w:contextualSpacing/>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sz w:val="16"/>
                <w:szCs w:val="16"/>
                <w:lang w:val="es-ES_tradnl" w:eastAsia="es-ES"/>
              </w:rPr>
              <w:t>Finalmente, y en tanto el propietario del predio ofertado mediante Resolución No. 344 de 2019 acepte la enajenación voluntaria del mismo, se adelantan los trámites correspondientes para la respectiva suscripción de la promesa de compraventa.</w:t>
            </w:r>
          </w:p>
        </w:tc>
        <w:tc>
          <w:tcPr>
            <w:tcW w:w="362" w:type="pct"/>
            <w:vAlign w:val="center"/>
          </w:tcPr>
          <w:p w14:paraId="3B233B09"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comunidad en general</w:t>
            </w:r>
          </w:p>
        </w:tc>
        <w:tc>
          <w:tcPr>
            <w:tcW w:w="625" w:type="pct"/>
            <w:vAlign w:val="center"/>
          </w:tcPr>
          <w:p w14:paraId="519C9080"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planeación institucional Política de gestión presupuestal y eficiencia del gasto público</w:t>
            </w:r>
          </w:p>
        </w:tc>
      </w:tr>
      <w:tr w:rsidR="00891259" w:rsidRPr="00A6356E" w14:paraId="751E4BA3" w14:textId="77777777" w:rsidTr="00A6356E">
        <w:tc>
          <w:tcPr>
            <w:cnfStyle w:val="001000000000" w:firstRow="0" w:lastRow="0" w:firstColumn="1" w:lastColumn="0" w:oddVBand="0" w:evenVBand="0" w:oddHBand="0" w:evenHBand="0" w:firstRowFirstColumn="0" w:firstRowLastColumn="0" w:lastRowFirstColumn="0" w:lastRowLastColumn="0"/>
            <w:tcW w:w="556" w:type="pct"/>
            <w:vAlign w:val="center"/>
          </w:tcPr>
          <w:p w14:paraId="51BF4C8D"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Parques construidos y mejorados</w:t>
            </w:r>
          </w:p>
        </w:tc>
        <w:tc>
          <w:tcPr>
            <w:tcW w:w="632" w:type="pct"/>
            <w:vAlign w:val="center"/>
          </w:tcPr>
          <w:p w14:paraId="32E8A6A6"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368- Construcción y/o mejoramiento de 64 parques en todas las escalas, en los que se construirán cuatro</w:t>
            </w:r>
            <w:r w:rsidRPr="00A6356E">
              <w:rPr>
                <w:rFonts w:cs="Arial"/>
                <w:color w:val="0D0D0D"/>
                <w:sz w:val="16"/>
                <w:szCs w:val="16"/>
                <w:lang w:val="es-ES_tradnl" w:eastAsia="es-ES"/>
              </w:rPr>
              <w:br/>
              <w:t>xtreme parks</w:t>
            </w:r>
          </w:p>
        </w:tc>
        <w:tc>
          <w:tcPr>
            <w:tcW w:w="689" w:type="pct"/>
            <w:vAlign w:val="center"/>
          </w:tcPr>
          <w:p w14:paraId="224DF796"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Número de parques construidos y mejorados</w:t>
            </w:r>
          </w:p>
        </w:tc>
        <w:tc>
          <w:tcPr>
            <w:tcW w:w="384" w:type="pct"/>
            <w:vAlign w:val="center"/>
          </w:tcPr>
          <w:p w14:paraId="242001B2"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35</w:t>
            </w:r>
          </w:p>
        </w:tc>
        <w:tc>
          <w:tcPr>
            <w:tcW w:w="433" w:type="pct"/>
            <w:vAlign w:val="center"/>
          </w:tcPr>
          <w:p w14:paraId="7AEDD916"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321</w:t>
            </w:r>
          </w:p>
        </w:tc>
        <w:tc>
          <w:tcPr>
            <w:tcW w:w="1319" w:type="pct"/>
            <w:vAlign w:val="center"/>
          </w:tcPr>
          <w:p w14:paraId="11AE0F84" w14:textId="77777777" w:rsidR="00891259" w:rsidRPr="00A6356E" w:rsidRDefault="00891259" w:rsidP="00A6356E">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En esta meta es importante mencionar que la magnitud inicial (2016-2020) era de 64 y el IDRD la incrementó a 416.</w:t>
            </w:r>
          </w:p>
          <w:p w14:paraId="638FD7C7" w14:textId="77777777" w:rsidR="00891259" w:rsidRPr="00A6356E" w:rsidRDefault="00891259" w:rsidP="00A6356E">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El acumulado de la meta para el período 2016- septiembre 2019 es de 321 parques (</w:t>
            </w:r>
            <w:r w:rsidRPr="00A6356E">
              <w:rPr>
                <w:rFonts w:cs="Arial"/>
                <w:b/>
                <w:bCs/>
                <w:sz w:val="16"/>
                <w:szCs w:val="16"/>
                <w:lang w:val="es-ES_tradnl" w:eastAsia="es-ES"/>
              </w:rPr>
              <w:t>11</w:t>
            </w:r>
            <w:r w:rsidRPr="00A6356E">
              <w:rPr>
                <w:rFonts w:cs="Arial"/>
                <w:sz w:val="16"/>
                <w:szCs w:val="16"/>
                <w:lang w:val="es-ES_tradnl" w:eastAsia="es-ES"/>
              </w:rPr>
              <w:t xml:space="preserve"> zonales: La Victoria cód. 04-122, Villa Mayor cód. 15-036,</w:t>
            </w:r>
            <w:r w:rsidRPr="00A6356E">
              <w:rPr>
                <w:sz w:val="16"/>
                <w:szCs w:val="16"/>
                <w:lang w:val="es-ES_tradnl" w:eastAsia="es-ES"/>
              </w:rPr>
              <w:t xml:space="preserve"> </w:t>
            </w:r>
            <w:r w:rsidRPr="00A6356E">
              <w:rPr>
                <w:rFonts w:cs="Arial"/>
                <w:sz w:val="16"/>
                <w:szCs w:val="16"/>
                <w:lang w:val="es-ES_tradnl" w:eastAsia="es-ES"/>
              </w:rPr>
              <w:t xml:space="preserve">Estadio Olaya Herrera cód.18-207, Fontanar del Río cód.11-368, El Taller cód. 19-348, Altos de la Estancia cód.19-756, Gustavo Uribe cód.02-004, La Esperanza cód. 07-273, Las Margaritas (Gilma Jiménez) cód.08-552, Casa Blanca cód. 11-069, Buena Vista el Porvenir cód. 19-347; </w:t>
            </w:r>
            <w:r w:rsidRPr="00A6356E">
              <w:rPr>
                <w:rFonts w:cs="Arial"/>
                <w:b/>
                <w:bCs/>
                <w:sz w:val="16"/>
                <w:szCs w:val="16"/>
                <w:lang w:val="es-ES_tradnl" w:eastAsia="es-ES"/>
              </w:rPr>
              <w:t>5</w:t>
            </w:r>
            <w:r w:rsidRPr="00A6356E">
              <w:rPr>
                <w:rFonts w:cs="Arial"/>
                <w:sz w:val="16"/>
                <w:szCs w:val="16"/>
                <w:lang w:val="es-ES_tradnl" w:eastAsia="es-ES"/>
              </w:rPr>
              <w:t xml:space="preserve"> metropolitanos: El Tunal cód. 06-063, Zona Franca cód. 09-125, Simón Bolívar-Sector Central cód.13-089, El Recreo cód. 07-260, Simón Bolívar - Unidad Deportiva El Salitre cód. 10-290;  </w:t>
            </w:r>
            <w:r w:rsidRPr="00A6356E">
              <w:rPr>
                <w:rFonts w:cs="Arial"/>
                <w:b/>
                <w:bCs/>
                <w:sz w:val="16"/>
                <w:szCs w:val="16"/>
                <w:lang w:val="es-ES_tradnl" w:eastAsia="es-ES"/>
              </w:rPr>
              <w:t>1</w:t>
            </w:r>
            <w:r w:rsidRPr="00A6356E">
              <w:rPr>
                <w:rFonts w:cs="Arial"/>
                <w:sz w:val="16"/>
                <w:szCs w:val="16"/>
                <w:lang w:val="es-ES_tradnl" w:eastAsia="es-ES"/>
              </w:rPr>
              <w:t xml:space="preserve"> Escenario Deportivo: Complejo Acuático Simón Bolívar cód. 12-1000 y </w:t>
            </w:r>
            <w:r w:rsidRPr="00A6356E">
              <w:rPr>
                <w:rFonts w:cs="Arial"/>
                <w:b/>
                <w:bCs/>
                <w:sz w:val="16"/>
                <w:szCs w:val="16"/>
                <w:lang w:val="es-ES_tradnl" w:eastAsia="es-ES"/>
              </w:rPr>
              <w:t>304</w:t>
            </w:r>
            <w:r w:rsidRPr="00A6356E">
              <w:rPr>
                <w:rFonts w:cs="Arial"/>
                <w:sz w:val="16"/>
                <w:szCs w:val="16"/>
                <w:lang w:val="es-ES_tradnl" w:eastAsia="es-ES"/>
              </w:rPr>
              <w:t xml:space="preserve"> parques vecinales).</w:t>
            </w:r>
          </w:p>
          <w:p w14:paraId="17210561" w14:textId="77777777" w:rsidR="00DF0468" w:rsidRPr="00A6356E" w:rsidRDefault="00DF0468" w:rsidP="00A6356E">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ES"/>
              </w:rPr>
            </w:pPr>
          </w:p>
          <w:p w14:paraId="7F5943CE" w14:textId="775308AF" w:rsidR="00DF0468" w:rsidRPr="00A6356E" w:rsidRDefault="00DF0468" w:rsidP="00DF046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Construcción de cinco pistas de patinaje en los parques Fontanar del Río, Gilma Jiménez, El Recreo, La Esperanza, El Taller y renovación de la pista de patinaje del parque Metropolitano Simón Bolívar- Sector Parque Recreodeportivo el Salitre PRD.</w:t>
            </w:r>
          </w:p>
          <w:p w14:paraId="1E8B2D46" w14:textId="77777777" w:rsidR="00DF0468" w:rsidRPr="00A6356E" w:rsidRDefault="00DF0468" w:rsidP="00DF046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p>
          <w:p w14:paraId="5C549E96" w14:textId="40867AA1" w:rsidR="00DF0468" w:rsidRPr="00A6356E" w:rsidRDefault="00DF0468" w:rsidP="00DF046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Adicionalmente, se construyeron ocho Escenarios de Nuevas Tendencias Deportivas-NTD en los parques Fontanar del Río, Gilma Jiménez, La Esperanza, Movistar Arena, Palermo Sur, Tercer Milenio, Nueva Tibabuyes y Nuevo Milenio.</w:t>
            </w:r>
          </w:p>
          <w:p w14:paraId="3554B743" w14:textId="77777777" w:rsidR="00DF0468" w:rsidRPr="00A6356E" w:rsidRDefault="00DF0468" w:rsidP="00DF046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p>
          <w:p w14:paraId="480FA518" w14:textId="6AB6B66C" w:rsidR="00DF0468" w:rsidRPr="00A6356E" w:rsidRDefault="00DF0468" w:rsidP="00DF046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 xml:space="preserve">Ahora nuestros parques cuentan con: juegos infantiles de última generación, gimnasios de fuerza para los jóvenes, gimnasios vitales para el adulto mayor, áreas para la práctica del </w:t>
            </w:r>
            <w:r w:rsidRPr="00A6356E">
              <w:rPr>
                <w:rFonts w:cs="Arial"/>
                <w:sz w:val="16"/>
                <w:szCs w:val="16"/>
                <w:lang w:val="es-ES_tradnl" w:eastAsia="es-ES"/>
              </w:rPr>
              <w:lastRenderedPageBreak/>
              <w:t>deporte como canchas múltiples, pistas de patinaje, piscinas, pista de trote y escenarios de nuevas tendencias, así mismo se realiza la intervención paisajística para la recuperación y siembra de las especies arbóreas.</w:t>
            </w:r>
          </w:p>
          <w:p w14:paraId="5D95EB6E" w14:textId="3F77ED41" w:rsidR="00DF0468" w:rsidRPr="00A6356E" w:rsidRDefault="00DF0468" w:rsidP="00B0756F">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p>
        </w:tc>
        <w:tc>
          <w:tcPr>
            <w:tcW w:w="362" w:type="pct"/>
            <w:vAlign w:val="center"/>
          </w:tcPr>
          <w:p w14:paraId="5B75C8CE" w14:textId="77777777" w:rsidR="00891259" w:rsidRPr="00A6356E" w:rsidRDefault="00891259" w:rsidP="00A6356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comunidad en general</w:t>
            </w:r>
          </w:p>
        </w:tc>
        <w:tc>
          <w:tcPr>
            <w:tcW w:w="625" w:type="pct"/>
            <w:vAlign w:val="center"/>
          </w:tcPr>
          <w:p w14:paraId="50A56B9D" w14:textId="77777777" w:rsidR="00891259" w:rsidRPr="00A6356E" w:rsidRDefault="00891259" w:rsidP="00A6356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planeación institucional Política de gestión presupuestal y eficiencia del gasto público Política de participación ciudadana en la Gestión Pública política de Servicio al Ciudadano</w:t>
            </w:r>
          </w:p>
        </w:tc>
      </w:tr>
      <w:tr w:rsidR="00891259" w:rsidRPr="00A6356E" w14:paraId="5BF4A997" w14:textId="77777777" w:rsidTr="00A6356E">
        <w:trPr>
          <w:cnfStyle w:val="000000100000" w:firstRow="0" w:lastRow="0" w:firstColumn="0" w:lastColumn="0" w:oddVBand="0" w:evenVBand="0" w:oddHBand="1" w:evenHBand="0" w:firstRowFirstColumn="0" w:firstRowLastColumn="0" w:lastRowFirstColumn="0" w:lastRowLastColumn="0"/>
          <w:trHeight w:val="296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264891BF"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t>Actividades culturales, recreativas y deportivas realizadas</w:t>
            </w:r>
          </w:p>
        </w:tc>
        <w:tc>
          <w:tcPr>
            <w:tcW w:w="632" w:type="pct"/>
            <w:vAlign w:val="center"/>
          </w:tcPr>
          <w:p w14:paraId="490C04A8"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371- Realizar 132.071 actividades culturales, recreativas y deportivas, articuladas con grupos poblacionales y/o</w:t>
            </w:r>
            <w:r w:rsidRPr="00A6356E">
              <w:rPr>
                <w:rFonts w:cs="Arial"/>
                <w:color w:val="0D0D0D"/>
                <w:sz w:val="16"/>
                <w:szCs w:val="16"/>
                <w:lang w:val="es-ES_tradnl" w:eastAsia="es-ES"/>
              </w:rPr>
              <w:br/>
              <w:t>territorios</w:t>
            </w:r>
          </w:p>
        </w:tc>
        <w:tc>
          <w:tcPr>
            <w:tcW w:w="689" w:type="pct"/>
            <w:vAlign w:val="center"/>
          </w:tcPr>
          <w:p w14:paraId="6D1B8AAD"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Número de actividades culturales, recreativas y deportivas realizadas, articuladas con grupos poblacionales y/o territorios</w:t>
            </w:r>
          </w:p>
        </w:tc>
        <w:tc>
          <w:tcPr>
            <w:tcW w:w="384" w:type="pct"/>
            <w:vAlign w:val="center"/>
          </w:tcPr>
          <w:p w14:paraId="54A41365"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ES_tradnl" w:eastAsia="es-ES"/>
              </w:rPr>
            </w:pPr>
            <w:r w:rsidRPr="00A6356E">
              <w:rPr>
                <w:rFonts w:cs="Arial"/>
                <w:sz w:val="16"/>
                <w:szCs w:val="16"/>
                <w:lang w:val="es-ES_tradnl" w:eastAsia="es-ES"/>
              </w:rPr>
              <w:t>27093</w:t>
            </w:r>
          </w:p>
        </w:tc>
        <w:tc>
          <w:tcPr>
            <w:tcW w:w="433" w:type="pct"/>
            <w:vAlign w:val="center"/>
          </w:tcPr>
          <w:p w14:paraId="3588EFF8"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ES_tradnl" w:eastAsia="es-ES"/>
              </w:rPr>
            </w:pPr>
            <w:r w:rsidRPr="00A6356E">
              <w:rPr>
                <w:rFonts w:cs="Arial"/>
                <w:sz w:val="16"/>
                <w:szCs w:val="16"/>
                <w:lang w:val="es-ES_tradnl" w:eastAsia="es-ES"/>
              </w:rPr>
              <w:t>47.624</w:t>
            </w:r>
          </w:p>
        </w:tc>
        <w:tc>
          <w:tcPr>
            <w:tcW w:w="1319" w:type="pct"/>
            <w:vAlign w:val="center"/>
          </w:tcPr>
          <w:p w14:paraId="616AD49C" w14:textId="77777777" w:rsidR="00891259" w:rsidRPr="00A6356E"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A diciembre de 2016 se realizaron 5.203 actividades con una participación de 206.470 asistentes; Las actividades corresponden a los programas Recreación Incluyente: 3.094 y Recreación Comunitaria: 2.109, con una participación de 66.963 y 139.507 respectivamente.</w:t>
            </w:r>
          </w:p>
          <w:p w14:paraId="5A6B4481" w14:textId="77777777" w:rsidR="00891259" w:rsidRPr="00A6356E"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p>
          <w:p w14:paraId="602FEEEA" w14:textId="77777777" w:rsidR="00891259" w:rsidRPr="00A6356E"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A diciembre de 2017 se realizaron 13.390 actividades con una participación de 739.153 asistentes. Las actividades corresponden a los programas Recreación Incluyente: 5.028 y Recreación Comunitaria: 8.362, con una participación de 124.595 y 614.558 respectivamente.</w:t>
            </w:r>
          </w:p>
          <w:p w14:paraId="29ED6FFC" w14:textId="77777777" w:rsidR="00891259" w:rsidRPr="00A6356E"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p>
          <w:p w14:paraId="14EDDC62" w14:textId="77777777" w:rsidR="00891259" w:rsidRPr="00A6356E"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A diciembre de 2018 se realizaron 15.432 actividades con una participación de 849.264 asistentes. Las actividades corresponden a los programas Recreación Incluyente: 7.840 y Recreación Comunitaria: 7.592, con una participación de 184.948 y 664.316 respectivamente.</w:t>
            </w:r>
          </w:p>
          <w:p w14:paraId="042C5A2C" w14:textId="77777777" w:rsidR="00891259" w:rsidRPr="00A6356E"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p>
          <w:p w14:paraId="348BF0CC" w14:textId="77777777" w:rsidR="00891259" w:rsidRPr="00A6356E"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A septiembre 30 de 2019 se realizaron 13.599 actividades con una participación de 596.018 asistentes. Las actividades corresponden a los programas Recreación Incluyente: 5.736 y Recreación Comunitaria: 7.863, con una participación de 124.063 y 471.955 respectivamente.</w:t>
            </w:r>
          </w:p>
          <w:p w14:paraId="77A19F64" w14:textId="77777777" w:rsidR="00891259" w:rsidRPr="00A6356E"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p>
          <w:p w14:paraId="0E6CC501" w14:textId="761244AA" w:rsidR="00891259" w:rsidRPr="00A6356E"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lastRenderedPageBreak/>
              <w:t xml:space="preserve">A continuación, se presentan algunos logros significativos alcanzados del año </w:t>
            </w:r>
            <w:r w:rsidR="00587BC1" w:rsidRPr="00A6356E">
              <w:rPr>
                <w:rFonts w:cs="Arial"/>
                <w:sz w:val="16"/>
                <w:szCs w:val="16"/>
                <w:lang w:val="es-MX" w:eastAsia="es-ES"/>
              </w:rPr>
              <w:t>2</w:t>
            </w:r>
            <w:r w:rsidRPr="00A6356E">
              <w:rPr>
                <w:rFonts w:cs="Arial"/>
                <w:sz w:val="16"/>
                <w:szCs w:val="16"/>
                <w:lang w:val="es-MX" w:eastAsia="es-ES"/>
              </w:rPr>
              <w:t>016 a la fecha:</w:t>
            </w:r>
          </w:p>
          <w:p w14:paraId="7DCE6CA2" w14:textId="77777777" w:rsidR="00891259" w:rsidRPr="00A6356E" w:rsidRDefault="00891259" w:rsidP="00EE5839">
            <w:pPr>
              <w:numPr>
                <w:ilvl w:val="0"/>
                <w:numId w:val="28"/>
              </w:numPr>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 xml:space="preserve">Se actualizó la dotación del gimnasio incluyente de la UDS con equipos de última tecnología. </w:t>
            </w:r>
          </w:p>
          <w:p w14:paraId="732A88AC" w14:textId="77777777" w:rsidR="00891259" w:rsidRPr="00A6356E" w:rsidRDefault="00891259" w:rsidP="00EE5839">
            <w:pPr>
              <w:numPr>
                <w:ilvl w:val="0"/>
                <w:numId w:val="28"/>
              </w:numPr>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Mayor participación de cuidadores y familias en los gimnasios incluyentes debido a la estructura de las franjas recreativas programadas, las cuales, los vinculan en el desarrollo de las mismas.</w:t>
            </w:r>
          </w:p>
          <w:p w14:paraId="41CA1835" w14:textId="77777777" w:rsidR="00891259" w:rsidRPr="00A6356E" w:rsidRDefault="00891259" w:rsidP="00EE5839">
            <w:pPr>
              <w:numPr>
                <w:ilvl w:val="0"/>
                <w:numId w:val="28"/>
              </w:numPr>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 xml:space="preserve">Participación de los atletas paralímpicos en las franjas recreativas de los Gimnasios Incluyentes, con lo cual el deportista mantiene su condición física y se motiva a la comunidad al tener cerca de un deportista con alto reconocimiento. Las ligas que participan son: Rugby, Ajedrez, Billar y Bolo. Se avanza en la identificación de nuevas comunidades.                                                                                                                                                                                           </w:t>
            </w:r>
          </w:p>
          <w:p w14:paraId="010F8E7C" w14:textId="77777777" w:rsidR="00891259" w:rsidRPr="00A6356E" w:rsidRDefault="00891259" w:rsidP="00EE5839">
            <w:pPr>
              <w:numPr>
                <w:ilvl w:val="0"/>
                <w:numId w:val="28"/>
              </w:numPr>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 xml:space="preserve">Realización de la jornada piloto de Ciclo paseo a ciegas, como estrategia para promover la sensibilización de la comunidad en general usuaria de la Ciclovía frente a las habilidades y capacidades de las personas con discapacidad.                                                                                                                                                                                                                                      </w:t>
            </w:r>
          </w:p>
          <w:p w14:paraId="4CD9EDBC"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MX" w:eastAsia="es-ES"/>
              </w:rPr>
            </w:pPr>
          </w:p>
        </w:tc>
        <w:tc>
          <w:tcPr>
            <w:tcW w:w="362" w:type="pct"/>
            <w:vAlign w:val="center"/>
          </w:tcPr>
          <w:p w14:paraId="5F821219"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comunidad en general</w:t>
            </w:r>
          </w:p>
        </w:tc>
        <w:tc>
          <w:tcPr>
            <w:tcW w:w="625" w:type="pct"/>
            <w:vAlign w:val="center"/>
          </w:tcPr>
          <w:p w14:paraId="1BFD355B"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planeación institucional Política de gestión presupuestal y eficiencia del gasto pública Política de servicio al ciudadano Política de participación ciudadana en la Gestión Público</w:t>
            </w:r>
          </w:p>
        </w:tc>
      </w:tr>
      <w:tr w:rsidR="00891259" w:rsidRPr="00A6356E" w14:paraId="3B142925" w14:textId="77777777" w:rsidTr="00A6356E">
        <w:tc>
          <w:tcPr>
            <w:cnfStyle w:val="001000000000" w:firstRow="0" w:lastRow="0" w:firstColumn="1" w:lastColumn="0" w:oddVBand="0" w:evenVBand="0" w:oddHBand="0" w:evenHBand="0" w:firstRowFirstColumn="0" w:firstRowLastColumn="0" w:lastRowFirstColumn="0" w:lastRowLastColumn="0"/>
            <w:tcW w:w="556" w:type="pct"/>
            <w:vAlign w:val="center"/>
          </w:tcPr>
          <w:p w14:paraId="541AF546" w14:textId="77777777" w:rsidR="00891259" w:rsidRPr="00A6356E" w:rsidRDefault="00891259" w:rsidP="00A6356E">
            <w:pPr>
              <w:autoSpaceDE w:val="0"/>
              <w:autoSpaceDN w:val="0"/>
              <w:adjustRightInd w:val="0"/>
              <w:jc w:val="left"/>
              <w:rPr>
                <w:rFonts w:eastAsia="Times New Roman" w:cs="Arial"/>
                <w:color w:val="000000"/>
                <w:sz w:val="16"/>
                <w:szCs w:val="16"/>
                <w:lang w:val="es-ES_tradnl" w:eastAsia="es-ES"/>
              </w:rPr>
            </w:pPr>
            <w:r w:rsidRPr="00A6356E">
              <w:rPr>
                <w:rFonts w:cs="Arial"/>
                <w:color w:val="0D0D0D"/>
                <w:sz w:val="16"/>
                <w:szCs w:val="16"/>
                <w:lang w:val="es-ES_tradnl" w:eastAsia="es-ES"/>
              </w:rPr>
              <w:t>Centros de perfeccionamiento creados</w:t>
            </w:r>
          </w:p>
        </w:tc>
        <w:tc>
          <w:tcPr>
            <w:tcW w:w="632" w:type="pct"/>
            <w:vAlign w:val="center"/>
          </w:tcPr>
          <w:p w14:paraId="29405C17"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348-Crear centros de perfeccionamiento deportivo que permitan la articulación entre las escuelas de formación</w:t>
            </w:r>
            <w:r w:rsidRPr="00A6356E">
              <w:rPr>
                <w:rFonts w:cs="Arial"/>
                <w:color w:val="0D0D0D"/>
                <w:sz w:val="16"/>
                <w:szCs w:val="16"/>
                <w:lang w:val="es-ES_tradnl" w:eastAsia="es-ES"/>
              </w:rPr>
              <w:br/>
              <w:t>deportiva y los programas de alto rendimiento</w:t>
            </w:r>
          </w:p>
        </w:tc>
        <w:tc>
          <w:tcPr>
            <w:tcW w:w="689" w:type="pct"/>
            <w:vAlign w:val="center"/>
          </w:tcPr>
          <w:p w14:paraId="2519BA25"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98 Número de centros de perfeccionamiento creados</w:t>
            </w:r>
          </w:p>
        </w:tc>
        <w:tc>
          <w:tcPr>
            <w:tcW w:w="384" w:type="pct"/>
            <w:vAlign w:val="center"/>
          </w:tcPr>
          <w:p w14:paraId="6706E479"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p>
        </w:tc>
        <w:tc>
          <w:tcPr>
            <w:tcW w:w="433" w:type="pct"/>
            <w:vAlign w:val="center"/>
          </w:tcPr>
          <w:p w14:paraId="0E77D74B"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4</w:t>
            </w:r>
          </w:p>
        </w:tc>
        <w:tc>
          <w:tcPr>
            <w:tcW w:w="1319" w:type="pct"/>
            <w:vAlign w:val="center"/>
          </w:tcPr>
          <w:p w14:paraId="20775AFC" w14:textId="7D1B61A3" w:rsidR="00BC379F" w:rsidRDefault="00BC379F" w:rsidP="00BC379F">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BC379F">
              <w:rPr>
                <w:rFonts w:cs="Arial"/>
                <w:sz w:val="16"/>
                <w:szCs w:val="16"/>
                <w:lang w:val="es-ES_tradnl" w:eastAsia="es-ES"/>
              </w:rPr>
              <w:t>En cada centro se desarrollan uno o varios deportes, brindando la implementación deportiva específica por disciplina, con un recurso humano interdisciplinario de ciencia</w:t>
            </w:r>
            <w:r>
              <w:rPr>
                <w:rFonts w:cs="Arial"/>
                <w:sz w:val="16"/>
                <w:szCs w:val="16"/>
                <w:lang w:val="es-ES_tradnl" w:eastAsia="es-ES"/>
              </w:rPr>
              <w:t>.</w:t>
            </w:r>
          </w:p>
          <w:p w14:paraId="1E7DA938" w14:textId="77777777" w:rsidR="00BC379F" w:rsidRPr="00BC379F" w:rsidRDefault="00BC379F" w:rsidP="00BC379F">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p>
          <w:p w14:paraId="1DEA3C6E" w14:textId="77777777" w:rsidR="00BC379F" w:rsidRPr="00BC379F" w:rsidRDefault="00BC379F" w:rsidP="00BC379F">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BC379F">
              <w:rPr>
                <w:rFonts w:cs="Arial"/>
                <w:sz w:val="16"/>
                <w:szCs w:val="16"/>
                <w:lang w:val="es-ES_tradnl" w:eastAsia="es-ES"/>
              </w:rPr>
              <w:t>Los cuatro centros de perfeccionamiento creados son:</w:t>
            </w:r>
          </w:p>
          <w:p w14:paraId="3E1D1B5B" w14:textId="77777777" w:rsidR="00BC379F" w:rsidRPr="00BC379F" w:rsidRDefault="00BC379F" w:rsidP="00BC379F">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BC379F">
              <w:rPr>
                <w:rFonts w:cs="Arial"/>
                <w:sz w:val="16"/>
                <w:szCs w:val="16"/>
                <w:lang w:val="es-ES_tradnl" w:eastAsia="es-ES"/>
              </w:rPr>
              <w:t>• Complejo Acuático Simón Bolívar- actividades sub acuáticas, triatlón y natación.</w:t>
            </w:r>
          </w:p>
          <w:p w14:paraId="7DAF5243" w14:textId="77777777" w:rsidR="00BC379F" w:rsidRPr="00BC379F" w:rsidRDefault="00BC379F" w:rsidP="00BC379F">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BC379F">
              <w:rPr>
                <w:rFonts w:cs="Arial"/>
                <w:sz w:val="16"/>
                <w:szCs w:val="16"/>
                <w:lang w:val="es-ES_tradnl" w:eastAsia="es-ES"/>
              </w:rPr>
              <w:t xml:space="preserve">• Unidad Deportiva El Salitre - lucha, Judo, boxeo, karate, taekwondo, béisbol y   levantamiento de pesas, tenis de mesa, </w:t>
            </w:r>
            <w:r w:rsidRPr="00BC379F">
              <w:rPr>
                <w:rFonts w:cs="Arial"/>
                <w:sz w:val="16"/>
                <w:szCs w:val="16"/>
                <w:lang w:val="es-ES_tradnl" w:eastAsia="es-ES"/>
              </w:rPr>
              <w:lastRenderedPageBreak/>
              <w:t>esgrima, baloncesto, voleibol, ajedrez, ciclismo, atletismo, patinaje, squash, softbol, gimnasia, bolo, billar, tejo.</w:t>
            </w:r>
          </w:p>
          <w:p w14:paraId="49F3DD3C" w14:textId="77777777" w:rsidR="00BC379F" w:rsidRPr="00BC379F" w:rsidRDefault="00BC379F" w:rsidP="00BC379F">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BC379F">
              <w:rPr>
                <w:rFonts w:cs="Arial"/>
                <w:sz w:val="16"/>
                <w:szCs w:val="16"/>
                <w:lang w:val="es-ES_tradnl" w:eastAsia="es-ES"/>
              </w:rPr>
              <w:t>• Parque El Tunal – atletismo, ajedrez y boccia</w:t>
            </w:r>
          </w:p>
          <w:p w14:paraId="2B7B1B3E" w14:textId="77777777" w:rsidR="00BC379F" w:rsidRPr="00BC379F" w:rsidRDefault="00BC379F" w:rsidP="00BC379F">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BC379F">
              <w:rPr>
                <w:rFonts w:cs="Arial"/>
                <w:sz w:val="16"/>
                <w:szCs w:val="16"/>
                <w:lang w:val="es-ES_tradnl" w:eastAsia="es-ES"/>
              </w:rPr>
              <w:t>• Cayetano Cañizares - gimnasia, fútbol, Tenis de Mesa y Lucha, futbol sala, boxeo</w:t>
            </w:r>
          </w:p>
          <w:p w14:paraId="268B09DA" w14:textId="595802FC" w:rsidR="00891259" w:rsidRPr="00BC379F" w:rsidRDefault="00891259" w:rsidP="00BC379F">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p>
        </w:tc>
        <w:tc>
          <w:tcPr>
            <w:tcW w:w="362" w:type="pct"/>
            <w:vAlign w:val="center"/>
          </w:tcPr>
          <w:p w14:paraId="3F05AD1D"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 xml:space="preserve">deportistas de alto rendimiento deportivo </w:t>
            </w:r>
          </w:p>
        </w:tc>
        <w:tc>
          <w:tcPr>
            <w:tcW w:w="625" w:type="pct"/>
            <w:vAlign w:val="center"/>
          </w:tcPr>
          <w:p w14:paraId="57CEFEDC"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planeación institucional Política de gestión presupuestal y eficiencia del gasto público Política de servicio al ciudadano componente de gestión ambiental</w:t>
            </w:r>
          </w:p>
        </w:tc>
      </w:tr>
      <w:tr w:rsidR="00891259" w:rsidRPr="00A6356E" w14:paraId="7D2BF487" w14:textId="77777777" w:rsidTr="00A6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vAlign w:val="center"/>
          </w:tcPr>
          <w:p w14:paraId="0F7B4783"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t>Atenciones a niños, niñas y adolescentes</w:t>
            </w:r>
          </w:p>
        </w:tc>
        <w:tc>
          <w:tcPr>
            <w:tcW w:w="632" w:type="pct"/>
            <w:vAlign w:val="center"/>
          </w:tcPr>
          <w:p w14:paraId="0773229E"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353-Realizar atenciones a niños, niñas y adolescentes en el marco del programa Jornada Única y</w:t>
            </w:r>
            <w:r w:rsidRPr="00A6356E">
              <w:rPr>
                <w:rFonts w:cs="Arial"/>
                <w:color w:val="0D0D0D"/>
                <w:sz w:val="16"/>
                <w:szCs w:val="16"/>
                <w:lang w:val="es-ES_tradnl" w:eastAsia="es-ES"/>
              </w:rPr>
              <w:br/>
              <w:t>Tiempo Escolar durante el cuatrienio</w:t>
            </w:r>
          </w:p>
        </w:tc>
        <w:tc>
          <w:tcPr>
            <w:tcW w:w="689" w:type="pct"/>
            <w:vAlign w:val="center"/>
          </w:tcPr>
          <w:p w14:paraId="6703B973"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102-Número de atenciones a niños, niñas y adolescentes en el marco del programa jornada única y tiempo escolar</w:t>
            </w:r>
          </w:p>
        </w:tc>
        <w:tc>
          <w:tcPr>
            <w:tcW w:w="384" w:type="pct"/>
            <w:vAlign w:val="center"/>
          </w:tcPr>
          <w:p w14:paraId="14EE5782"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288.397</w:t>
            </w:r>
          </w:p>
        </w:tc>
        <w:tc>
          <w:tcPr>
            <w:tcW w:w="433" w:type="pct"/>
            <w:vAlign w:val="center"/>
          </w:tcPr>
          <w:p w14:paraId="169FCAD4"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289.761</w:t>
            </w:r>
          </w:p>
        </w:tc>
        <w:tc>
          <w:tcPr>
            <w:tcW w:w="1319" w:type="pct"/>
            <w:vAlign w:val="center"/>
          </w:tcPr>
          <w:p w14:paraId="0B34EE20" w14:textId="01669C5E" w:rsidR="00891259" w:rsidRDefault="00891259"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En el período comprendido del año 2016 a septiembre de 2019 se han obtenido los siguientes avances o logros acumulados:</w:t>
            </w:r>
          </w:p>
          <w:p w14:paraId="58896477" w14:textId="77777777" w:rsidR="00BC379F" w:rsidRPr="00A6356E" w:rsidRDefault="00BC379F" w:rsidP="00A6356E">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p>
          <w:p w14:paraId="08A00391" w14:textId="77777777" w:rsidR="00891259" w:rsidRPr="00A6356E" w:rsidRDefault="00891259" w:rsidP="00EE5839">
            <w:pPr>
              <w:numPr>
                <w:ilvl w:val="0"/>
                <w:numId w:val="29"/>
              </w:numPr>
              <w:suppressAutoHyphens/>
              <w:autoSpaceDN w:val="0"/>
              <w:spacing w:after="20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bookmarkStart w:id="88" w:name="_Hlk22301479"/>
            <w:r w:rsidRPr="00A6356E">
              <w:rPr>
                <w:rFonts w:cs="Arial"/>
                <w:sz w:val="16"/>
                <w:szCs w:val="16"/>
                <w:lang w:val="es-MX" w:eastAsia="es-ES"/>
              </w:rPr>
              <w:t>Se han atendido 289.761 estudiantes que corresponde al 85,48% de la meta proyectada para el cuatrienio, enseñando 35 centros de interés en deporte y actividad física en 121 Instituciones Educativas Distritales en las localidades de Usaquén, Chapinero, Santa Fe, San Cristóbal, Usme, Tunjuelito, Bosa, Kennedy, Fontibón, Engativá, Suba, Barrios Unidos, Teusaquillo, Mártires, Puente Aranda, Rafael Uribe y Ciudad Bolívar.</w:t>
            </w:r>
            <w:bookmarkStart w:id="89" w:name="_Hlk22301514"/>
            <w:bookmarkEnd w:id="88"/>
          </w:p>
          <w:p w14:paraId="7DB57F27" w14:textId="77777777" w:rsidR="00891259" w:rsidRPr="00A6356E" w:rsidRDefault="00891259" w:rsidP="00EE5839">
            <w:pPr>
              <w:numPr>
                <w:ilvl w:val="0"/>
                <w:numId w:val="29"/>
              </w:numPr>
              <w:suppressAutoHyphens/>
              <w:autoSpaceDN w:val="0"/>
              <w:spacing w:after="20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Realización de más de 566.000 sesiones de clase de los centros de interés en deporte y actividad física.</w:t>
            </w:r>
            <w:bookmarkStart w:id="90" w:name="_Hlk22301544"/>
            <w:bookmarkEnd w:id="89"/>
          </w:p>
          <w:p w14:paraId="36DC0530" w14:textId="77777777" w:rsidR="00891259" w:rsidRPr="00A6356E" w:rsidRDefault="00891259" w:rsidP="00EE5839">
            <w:pPr>
              <w:numPr>
                <w:ilvl w:val="0"/>
                <w:numId w:val="29"/>
              </w:numPr>
              <w:suppressAutoHyphens/>
              <w:autoSpaceDN w:val="0"/>
              <w:spacing w:after="20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Los estudiantes han participado en 325 festivales de habilidades específicas, 263 festivales inter IED e intramurales, y 162 exhibiciones, intercambios y/o actividades recreodeportivas dentro de los que se destacan intercambios deportivos a España, Estados Unidos, Panamá y Argentina, que fomentan el deporte en sus vidas y conllevan a su formación integral.</w:t>
            </w:r>
            <w:bookmarkEnd w:id="90"/>
          </w:p>
          <w:p w14:paraId="31BFCC65" w14:textId="77777777" w:rsidR="00891259" w:rsidRPr="00A6356E" w:rsidRDefault="00891259" w:rsidP="00EE5839">
            <w:pPr>
              <w:numPr>
                <w:ilvl w:val="0"/>
                <w:numId w:val="29"/>
              </w:numPr>
              <w:suppressAutoHyphens/>
              <w:autoSpaceDN w:val="0"/>
              <w:spacing w:after="20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lastRenderedPageBreak/>
              <w:t>En el año 2018 se realizó la Encuesta de Valoración a una muestra de 6.580 estudiantes atendidos, en la cual se evidenciaron entre otros beneficios los siguientes:</w:t>
            </w:r>
          </w:p>
          <w:p w14:paraId="2610FCE2" w14:textId="77777777" w:rsidR="00891259" w:rsidRPr="00A6356E" w:rsidRDefault="00891259" w:rsidP="00EE5839">
            <w:pPr>
              <w:numPr>
                <w:ilvl w:val="0"/>
                <w:numId w:val="30"/>
              </w:numPr>
              <w:suppressAutoHyphens/>
              <w:autoSpaceDN w:val="0"/>
              <w:spacing w:after="20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5.409 escolares, equivalente al 82% a raíz, de su participación en el proyecto TEC se sienten motivados para tomar el deporte como proyecto de vida.</w:t>
            </w:r>
          </w:p>
          <w:p w14:paraId="74C23ACC" w14:textId="77777777" w:rsidR="00891259" w:rsidRPr="00A6356E" w:rsidRDefault="00891259" w:rsidP="00EE5839">
            <w:pPr>
              <w:numPr>
                <w:ilvl w:val="0"/>
                <w:numId w:val="30"/>
              </w:numPr>
              <w:suppressAutoHyphens/>
              <w:autoSpaceDN w:val="0"/>
              <w:spacing w:after="20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3.719 escolares, equivalente al 95%, consideran que participar en eventos desarrollados por el proyecto TEC les aporta a sus procesos de aprendizaje.</w:t>
            </w:r>
          </w:p>
          <w:p w14:paraId="5A569600" w14:textId="77777777" w:rsidR="00891259" w:rsidRPr="00A6356E" w:rsidRDefault="00891259" w:rsidP="00EE5839">
            <w:pPr>
              <w:numPr>
                <w:ilvl w:val="0"/>
                <w:numId w:val="30"/>
              </w:numPr>
              <w:suppressAutoHyphens/>
              <w:autoSpaceDN w:val="0"/>
              <w:spacing w:after="20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5.982 estudiantes equivalente al 91%, a raíz de su participación en el proyecto TEC se sienten motivados a conocer y usar escenarios deportivos diferentes a los que ya conocen o usualmente frecuentan. Esta respuesta es significativa ya que permite responder a los planes distritales sobre una ciudad caminable, con escenarios que permitan mejorar la calidad de vida de los ciudadanos y que fomenten el buen uso de los escenarios deportivos y las practicas que favorezcan los estilos de vida saludable.</w:t>
            </w:r>
          </w:p>
          <w:p w14:paraId="46C55B6F" w14:textId="77777777" w:rsidR="00891259" w:rsidRPr="00A6356E" w:rsidRDefault="00891259" w:rsidP="00EE5839">
            <w:pPr>
              <w:numPr>
                <w:ilvl w:val="0"/>
                <w:numId w:val="30"/>
              </w:numPr>
              <w:suppressAutoHyphens/>
              <w:autoSpaceDN w:val="0"/>
              <w:spacing w:after="200"/>
              <w:textAlignment w:val="baseline"/>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 xml:space="preserve">6.309 estudiantes, equivalente al 96%, a raíz de su participación en el proyecto TEC reconocen sus capacidades o aptitudes para la práctica de un deporte. Dicha respuesta, confirma lo significativo que ha sido para los estudiantes </w:t>
            </w:r>
            <w:r w:rsidRPr="00A6356E">
              <w:rPr>
                <w:rFonts w:cs="Arial"/>
                <w:sz w:val="16"/>
                <w:szCs w:val="16"/>
                <w:lang w:val="es-MX" w:eastAsia="es-ES"/>
              </w:rPr>
              <w:lastRenderedPageBreak/>
              <w:t>participar en TEC para tener como opción el deporte en su proyecto de vida y en esta ocasión en su mayoría pueden identificar sus habilidades para la práctica del deporte, entre otras.</w:t>
            </w:r>
          </w:p>
        </w:tc>
        <w:tc>
          <w:tcPr>
            <w:tcW w:w="362" w:type="pct"/>
            <w:vAlign w:val="center"/>
          </w:tcPr>
          <w:p w14:paraId="1C519E92"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 xml:space="preserve">289,761 niños, niñas y adolescentes </w:t>
            </w:r>
          </w:p>
        </w:tc>
        <w:tc>
          <w:tcPr>
            <w:tcW w:w="625" w:type="pct"/>
            <w:vAlign w:val="center"/>
          </w:tcPr>
          <w:p w14:paraId="023D1A70"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planeación institucional Política de gestión presupuestal y eficiencia del gasto público</w:t>
            </w:r>
          </w:p>
        </w:tc>
      </w:tr>
      <w:tr w:rsidR="00891259" w:rsidRPr="00A6356E" w14:paraId="09B0AA5C" w14:textId="77777777" w:rsidTr="00A6356E">
        <w:tc>
          <w:tcPr>
            <w:cnfStyle w:val="001000000000" w:firstRow="0" w:lastRow="0" w:firstColumn="1" w:lastColumn="0" w:oddVBand="0" w:evenVBand="0" w:oddHBand="0" w:evenHBand="0" w:firstRowFirstColumn="0" w:firstRowLastColumn="0" w:lastRowFirstColumn="0" w:lastRowLastColumn="0"/>
            <w:tcW w:w="556" w:type="pct"/>
            <w:vAlign w:val="center"/>
          </w:tcPr>
          <w:p w14:paraId="1A50E7F1"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Deportistas de alto rendimiento beneficiados</w:t>
            </w:r>
          </w:p>
        </w:tc>
        <w:tc>
          <w:tcPr>
            <w:tcW w:w="632" w:type="pct"/>
            <w:vAlign w:val="center"/>
          </w:tcPr>
          <w:p w14:paraId="2CDECD90"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357-Beneficiar anualmente 1.400 deportistas de alto rendimiento</w:t>
            </w:r>
          </w:p>
        </w:tc>
        <w:tc>
          <w:tcPr>
            <w:tcW w:w="689" w:type="pct"/>
            <w:vAlign w:val="center"/>
          </w:tcPr>
          <w:p w14:paraId="7A80CBF3"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Número de deportistas de alto rendimiento beneficiados</w:t>
            </w:r>
          </w:p>
        </w:tc>
        <w:tc>
          <w:tcPr>
            <w:tcW w:w="384" w:type="pct"/>
            <w:vAlign w:val="center"/>
          </w:tcPr>
          <w:p w14:paraId="3A1D23C9"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1400</w:t>
            </w:r>
          </w:p>
        </w:tc>
        <w:tc>
          <w:tcPr>
            <w:tcW w:w="433" w:type="pct"/>
            <w:vAlign w:val="center"/>
          </w:tcPr>
          <w:p w14:paraId="0AF2AF43" w14:textId="2CC8E8B4"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1</w:t>
            </w:r>
            <w:r w:rsidR="00DF0468" w:rsidRPr="00A6356E">
              <w:rPr>
                <w:rFonts w:cs="Arial"/>
                <w:color w:val="0D0D0D"/>
                <w:sz w:val="16"/>
                <w:szCs w:val="16"/>
                <w:lang w:val="es-ES_tradnl" w:eastAsia="es-ES"/>
              </w:rPr>
              <w:t>.</w:t>
            </w:r>
            <w:r w:rsidRPr="00A6356E">
              <w:rPr>
                <w:rFonts w:cs="Arial"/>
                <w:color w:val="0D0D0D"/>
                <w:sz w:val="16"/>
                <w:szCs w:val="16"/>
                <w:lang w:val="es-ES_tradnl" w:eastAsia="es-ES"/>
              </w:rPr>
              <w:t>919</w:t>
            </w:r>
          </w:p>
        </w:tc>
        <w:tc>
          <w:tcPr>
            <w:tcW w:w="1319" w:type="pct"/>
            <w:vAlign w:val="center"/>
          </w:tcPr>
          <w:p w14:paraId="1B3A5DA2" w14:textId="77777777" w:rsidR="00891259" w:rsidRPr="00A6356E" w:rsidRDefault="00891259" w:rsidP="00A6356E">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MX" w:eastAsia="es-ES"/>
              </w:rPr>
            </w:pPr>
            <w:r w:rsidRPr="00A6356E">
              <w:rPr>
                <w:rFonts w:cs="Arial"/>
                <w:sz w:val="16"/>
                <w:szCs w:val="16"/>
                <w:lang w:val="es-MX" w:eastAsia="es-ES"/>
              </w:rPr>
              <w:t xml:space="preserve">A corte de 30 de septiembre de 2019 se apoyaron </w:t>
            </w:r>
            <w:r w:rsidRPr="00A6356E">
              <w:rPr>
                <w:rFonts w:cs="Arial"/>
                <w:color w:val="000000"/>
                <w:sz w:val="16"/>
                <w:szCs w:val="16"/>
                <w:lang w:val="es-ES_tradnl" w:eastAsia="es-ES"/>
              </w:rPr>
              <w:t xml:space="preserve">1.919 deportistas </w:t>
            </w:r>
            <w:r w:rsidRPr="00A6356E">
              <w:rPr>
                <w:rFonts w:cs="Arial"/>
                <w:sz w:val="16"/>
                <w:szCs w:val="16"/>
                <w:lang w:val="es-MX" w:eastAsia="es-ES"/>
              </w:rPr>
              <w:t xml:space="preserve">de alto rendimiento deportivo de los cuales </w:t>
            </w:r>
            <w:r w:rsidRPr="00A6356E">
              <w:rPr>
                <w:rFonts w:eastAsia="Times New Roman" w:cs="Arial"/>
                <w:color w:val="000000"/>
                <w:sz w:val="16"/>
                <w:szCs w:val="16"/>
                <w:lang w:val="es-ES_tradnl" w:eastAsia="es-ES"/>
              </w:rPr>
              <w:t xml:space="preserve">1.413 </w:t>
            </w:r>
            <w:r w:rsidRPr="00A6356E">
              <w:rPr>
                <w:rFonts w:cs="Arial"/>
                <w:sz w:val="16"/>
                <w:szCs w:val="16"/>
                <w:lang w:val="es-MX" w:eastAsia="es-ES"/>
              </w:rPr>
              <w:t xml:space="preserve">son convencionales y </w:t>
            </w:r>
            <w:r w:rsidRPr="00A6356E">
              <w:rPr>
                <w:rFonts w:eastAsia="Times New Roman" w:cs="Arial"/>
                <w:color w:val="000000"/>
                <w:sz w:val="16"/>
                <w:szCs w:val="16"/>
                <w:lang w:val="es-ES_tradnl" w:eastAsia="es-ES"/>
              </w:rPr>
              <w:t xml:space="preserve">506 </w:t>
            </w:r>
            <w:r w:rsidRPr="00A6356E">
              <w:rPr>
                <w:rFonts w:cs="Arial"/>
                <w:sz w:val="16"/>
                <w:szCs w:val="16"/>
                <w:lang w:val="es-MX" w:eastAsia="es-ES"/>
              </w:rPr>
              <w:t>son deportistas Paralímpicos, quienes se han beneficiado con el programa de Rendimiento Deportivo, mediante apoyo técnico, científico y social.  Los atletas del registro de Bogotá que se destacan en justas nacionales e internacionales son beneficiados con estímulos económicos, apoyo en transporte y alimentación.</w:t>
            </w:r>
          </w:p>
        </w:tc>
        <w:tc>
          <w:tcPr>
            <w:tcW w:w="362" w:type="pct"/>
            <w:vAlign w:val="center"/>
          </w:tcPr>
          <w:p w14:paraId="2926BD7C"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 xml:space="preserve">1.909 deportistas de alto rendimiento deportivo </w:t>
            </w:r>
          </w:p>
        </w:tc>
        <w:tc>
          <w:tcPr>
            <w:tcW w:w="625" w:type="pct"/>
            <w:vAlign w:val="center"/>
          </w:tcPr>
          <w:p w14:paraId="4E400946"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planeación institucional Política de gestión presupuestal y eficiencia del gasto público</w:t>
            </w:r>
          </w:p>
        </w:tc>
      </w:tr>
      <w:tr w:rsidR="00891259" w:rsidRPr="00A6356E" w14:paraId="46726EE5" w14:textId="77777777" w:rsidTr="00A6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vAlign w:val="center"/>
          </w:tcPr>
          <w:p w14:paraId="59843C6C"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t>Actividades de intervención para el mejoramiento de la infraestructura física, dotacional y administrativa</w:t>
            </w:r>
          </w:p>
        </w:tc>
        <w:tc>
          <w:tcPr>
            <w:tcW w:w="632" w:type="pct"/>
            <w:vAlign w:val="center"/>
          </w:tcPr>
          <w:p w14:paraId="410EF37F"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379-Desarrollar el 100% de actividades de intervención para el mejoramiento de la infraestructura física, dotacional y administrativa</w:t>
            </w:r>
          </w:p>
        </w:tc>
        <w:tc>
          <w:tcPr>
            <w:tcW w:w="689" w:type="pct"/>
            <w:vAlign w:val="center"/>
          </w:tcPr>
          <w:p w14:paraId="75A01711"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Porcentaje de intervención en infraestructura física, dotacional y administrativa</w:t>
            </w:r>
          </w:p>
        </w:tc>
        <w:tc>
          <w:tcPr>
            <w:tcW w:w="384" w:type="pct"/>
            <w:vAlign w:val="center"/>
          </w:tcPr>
          <w:p w14:paraId="19A1CF67"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p>
        </w:tc>
        <w:tc>
          <w:tcPr>
            <w:tcW w:w="433" w:type="pct"/>
            <w:vAlign w:val="center"/>
          </w:tcPr>
          <w:p w14:paraId="6F9E6F5E" w14:textId="3FE4E36B" w:rsidR="00891259" w:rsidRPr="00A6356E" w:rsidRDefault="0077130C"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Pr>
                <w:rFonts w:cs="Arial"/>
                <w:color w:val="0D0D0D"/>
                <w:sz w:val="16"/>
                <w:szCs w:val="16"/>
                <w:lang w:val="es-ES_tradnl" w:eastAsia="es-ES"/>
              </w:rPr>
              <w:t>90%</w:t>
            </w:r>
          </w:p>
        </w:tc>
        <w:tc>
          <w:tcPr>
            <w:tcW w:w="1319" w:type="pct"/>
            <w:vAlign w:val="center"/>
          </w:tcPr>
          <w:p w14:paraId="410E821C" w14:textId="77777777" w:rsidR="00DF0468" w:rsidRPr="00A6356E" w:rsidRDefault="00DF0468" w:rsidP="00DF0468">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p>
          <w:p w14:paraId="3749EF2C" w14:textId="77777777" w:rsidR="00DF0468" w:rsidRPr="00A6356E" w:rsidRDefault="00DF0468" w:rsidP="00DF0468">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Dentro de los principales logros se encuentra el Diseño y construcción de la bodega para la centralización y funcionamiento del Archivo Central de la Entidad (sede Calle 17 No. 52-10 barrio Puente Aranda); allí también se ubicará el Centro de Mando Integrado de CIclovia-C4</w:t>
            </w:r>
          </w:p>
          <w:p w14:paraId="2A693145" w14:textId="77777777" w:rsidR="00DF0468" w:rsidRPr="00A6356E" w:rsidRDefault="00DF0468" w:rsidP="00DF0468">
            <w:pPr>
              <w:spacing w:before="100" w:beforeAutospacing="1" w:after="160" w:line="259" w:lineRule="auto"/>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Igualmente se realizó la modernización de la sede administrativa con la adecuación de espacios, mobiliario completo de oficina, redes eléctricas y cableado estructurado.</w:t>
            </w:r>
          </w:p>
          <w:p w14:paraId="340247F2" w14:textId="2FADBD75" w:rsidR="00891259" w:rsidRPr="00A6356E" w:rsidRDefault="00891259" w:rsidP="00DF0468">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r w:rsidRPr="00A6356E">
              <w:rPr>
                <w:rFonts w:cs="Arial"/>
                <w:sz w:val="16"/>
                <w:szCs w:val="16"/>
                <w:lang w:val="es-MX" w:eastAsia="es-ES"/>
              </w:rPr>
              <w:t>.</w:t>
            </w:r>
          </w:p>
          <w:p w14:paraId="2C2357E5" w14:textId="2DA52828" w:rsidR="00DF0468" w:rsidRPr="00A6356E" w:rsidRDefault="00DF0468" w:rsidP="00DF0468">
            <w:pPr>
              <w:cnfStyle w:val="000000100000" w:firstRow="0" w:lastRow="0" w:firstColumn="0" w:lastColumn="0" w:oddVBand="0" w:evenVBand="0" w:oddHBand="1" w:evenHBand="0" w:firstRowFirstColumn="0" w:firstRowLastColumn="0" w:lastRowFirstColumn="0" w:lastRowLastColumn="0"/>
              <w:rPr>
                <w:rFonts w:cs="Arial"/>
                <w:sz w:val="16"/>
                <w:szCs w:val="16"/>
                <w:lang w:val="es-MX" w:eastAsia="es-ES"/>
              </w:rPr>
            </w:pPr>
          </w:p>
        </w:tc>
        <w:tc>
          <w:tcPr>
            <w:tcW w:w="362" w:type="pct"/>
            <w:vAlign w:val="center"/>
          </w:tcPr>
          <w:p w14:paraId="62EFB1A6"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NA</w:t>
            </w:r>
          </w:p>
        </w:tc>
        <w:tc>
          <w:tcPr>
            <w:tcW w:w="625" w:type="pct"/>
            <w:vAlign w:val="center"/>
          </w:tcPr>
          <w:p w14:paraId="207F15C2" w14:textId="77777777" w:rsidR="00891259" w:rsidRPr="00A6356E" w:rsidRDefault="00891259" w:rsidP="00A635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planeación institucional Política de gestión presupuestal y eficiencia del gasto público Política de gestión documental</w:t>
            </w:r>
          </w:p>
        </w:tc>
      </w:tr>
      <w:tr w:rsidR="00891259" w:rsidRPr="00A6356E" w14:paraId="6EC060CE" w14:textId="77777777" w:rsidTr="00A6356E">
        <w:tc>
          <w:tcPr>
            <w:cnfStyle w:val="001000000000" w:firstRow="0" w:lastRow="0" w:firstColumn="1" w:lastColumn="0" w:oddVBand="0" w:evenVBand="0" w:oddHBand="0" w:evenHBand="0" w:firstRowFirstColumn="0" w:firstRowLastColumn="0" w:lastRowFirstColumn="0" w:lastRowLastColumn="0"/>
            <w:tcW w:w="556" w:type="pct"/>
            <w:vAlign w:val="center"/>
          </w:tcPr>
          <w:p w14:paraId="2F15229B" w14:textId="77777777" w:rsidR="00891259" w:rsidRPr="00A6356E" w:rsidRDefault="00891259" w:rsidP="00A6356E">
            <w:pPr>
              <w:autoSpaceDE w:val="0"/>
              <w:autoSpaceDN w:val="0"/>
              <w:adjustRightInd w:val="0"/>
              <w:jc w:val="left"/>
              <w:rPr>
                <w:rFonts w:eastAsia="Times New Roman" w:cs="Arial"/>
                <w:color w:val="000000"/>
                <w:sz w:val="16"/>
                <w:szCs w:val="16"/>
                <w:lang w:val="es-ES_tradnl" w:eastAsia="es-ES"/>
              </w:rPr>
            </w:pPr>
            <w:r w:rsidRPr="00A6356E">
              <w:rPr>
                <w:rFonts w:cs="Arial"/>
                <w:color w:val="0D0D0D"/>
                <w:sz w:val="16"/>
                <w:szCs w:val="16"/>
                <w:lang w:val="es-ES_tradnl" w:eastAsia="es-ES"/>
              </w:rPr>
              <w:t xml:space="preserve">Acciones para la construcción de un Gobierno de Tecnologías de la </w:t>
            </w:r>
            <w:r w:rsidRPr="00A6356E">
              <w:rPr>
                <w:rFonts w:cs="Arial"/>
                <w:color w:val="0D0D0D"/>
                <w:sz w:val="16"/>
                <w:szCs w:val="16"/>
                <w:lang w:val="es-ES_tradnl" w:eastAsia="es-ES"/>
              </w:rPr>
              <w:lastRenderedPageBreak/>
              <w:t>Información – TI realizadas</w:t>
            </w:r>
          </w:p>
        </w:tc>
        <w:tc>
          <w:tcPr>
            <w:tcW w:w="632" w:type="pct"/>
            <w:vAlign w:val="center"/>
          </w:tcPr>
          <w:p w14:paraId="58DD5EDC"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 xml:space="preserve">380-Realizar el 100% de las acciones programadas para la construcción de un Gobierno de </w:t>
            </w:r>
            <w:r w:rsidRPr="00A6356E">
              <w:rPr>
                <w:rFonts w:cs="Arial"/>
                <w:color w:val="0D0D0D"/>
                <w:sz w:val="16"/>
                <w:szCs w:val="16"/>
                <w:lang w:val="es-ES_tradnl" w:eastAsia="es-ES"/>
              </w:rPr>
              <w:lastRenderedPageBreak/>
              <w:t>Tecnologías de la Información - TI y para el fortalecimiento de la arquitectura empresarial</w:t>
            </w:r>
          </w:p>
        </w:tc>
        <w:tc>
          <w:tcPr>
            <w:tcW w:w="689" w:type="pct"/>
            <w:vAlign w:val="center"/>
          </w:tcPr>
          <w:p w14:paraId="3F8D13DC"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 xml:space="preserve">Porcentaje de acciones programadas para la construcción de un Gobierno de </w:t>
            </w:r>
            <w:r w:rsidRPr="00A6356E">
              <w:rPr>
                <w:rFonts w:cs="Arial"/>
                <w:color w:val="0D0D0D"/>
                <w:sz w:val="16"/>
                <w:szCs w:val="16"/>
                <w:lang w:val="es-ES_tradnl" w:eastAsia="es-ES"/>
              </w:rPr>
              <w:lastRenderedPageBreak/>
              <w:t>Tecnologías de la Información - TI y para el fortalecimiento de la arquitectura empresarial</w:t>
            </w:r>
          </w:p>
        </w:tc>
        <w:tc>
          <w:tcPr>
            <w:tcW w:w="384" w:type="pct"/>
            <w:vAlign w:val="center"/>
          </w:tcPr>
          <w:p w14:paraId="223FB504" w14:textId="77777777" w:rsidR="00891259" w:rsidRPr="00A6356E" w:rsidRDefault="00891259"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0</w:t>
            </w:r>
          </w:p>
        </w:tc>
        <w:tc>
          <w:tcPr>
            <w:tcW w:w="433" w:type="pct"/>
            <w:vAlign w:val="center"/>
          </w:tcPr>
          <w:p w14:paraId="011028FB" w14:textId="033A090F" w:rsidR="00891259" w:rsidRPr="00A6356E" w:rsidRDefault="00B92296" w:rsidP="00A635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Pr>
                <w:rFonts w:cs="Arial"/>
                <w:color w:val="0D0D0D"/>
                <w:sz w:val="16"/>
                <w:szCs w:val="16"/>
                <w:lang w:val="es-ES_tradnl" w:eastAsia="es-ES"/>
              </w:rPr>
              <w:t>93.75</w:t>
            </w:r>
            <w:r w:rsidR="00891259" w:rsidRPr="00A6356E">
              <w:rPr>
                <w:rFonts w:cs="Arial"/>
                <w:color w:val="0D0D0D"/>
                <w:sz w:val="16"/>
                <w:szCs w:val="16"/>
                <w:lang w:val="es-ES_tradnl" w:eastAsia="es-ES"/>
              </w:rPr>
              <w:t>%</w:t>
            </w:r>
          </w:p>
        </w:tc>
        <w:tc>
          <w:tcPr>
            <w:tcW w:w="1319" w:type="pct"/>
            <w:vAlign w:val="center"/>
          </w:tcPr>
          <w:p w14:paraId="6400E672" w14:textId="36B2B04D" w:rsidR="00891259" w:rsidRPr="00A6356E" w:rsidRDefault="00891259" w:rsidP="00A6356E">
            <w:pPr>
              <w:spacing w:before="100" w:beforeAutospacing="1"/>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 xml:space="preserve">El IDRD ha trabajado en la consolidación de la infraestructura tecnológica realizando desarrollos significativos para mejorar el uso, la eficiencia y la apropiación de los sistemas de información y de gestión, como son </w:t>
            </w:r>
            <w:r w:rsidR="00D5043D">
              <w:rPr>
                <w:rFonts w:cs="Arial"/>
                <w:sz w:val="16"/>
                <w:szCs w:val="16"/>
                <w:lang w:val="es-ES_tradnl" w:eastAsia="es-ES"/>
              </w:rPr>
              <w:t>Kactus</w:t>
            </w:r>
            <w:r w:rsidRPr="00A6356E">
              <w:rPr>
                <w:rFonts w:cs="Arial"/>
                <w:sz w:val="16"/>
                <w:szCs w:val="16"/>
                <w:lang w:val="es-ES_tradnl" w:eastAsia="es-ES"/>
              </w:rPr>
              <w:t xml:space="preserve">, </w:t>
            </w:r>
            <w:r w:rsidRPr="00A6356E">
              <w:rPr>
                <w:rFonts w:cs="Arial"/>
                <w:sz w:val="16"/>
                <w:szCs w:val="16"/>
                <w:lang w:val="es-ES_tradnl" w:eastAsia="es-ES"/>
              </w:rPr>
              <w:lastRenderedPageBreak/>
              <w:t>Seven, Orfeo y el Sistema de información Misional.</w:t>
            </w:r>
          </w:p>
          <w:p w14:paraId="6AE23F02" w14:textId="77777777" w:rsidR="00B0756F" w:rsidRDefault="00B0756F" w:rsidP="00A6356E">
            <w:pPr>
              <w:spacing w:line="256"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p>
          <w:p w14:paraId="11958546" w14:textId="334EA37A" w:rsidR="00891259" w:rsidRPr="00A6356E" w:rsidRDefault="00891259" w:rsidP="00A6356E">
            <w:pPr>
              <w:spacing w:line="256" w:lineRule="auto"/>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 xml:space="preserve">Dentro de los principales logros se encuentra la </w:t>
            </w:r>
            <w:r w:rsidRPr="00A6356E">
              <w:rPr>
                <w:rFonts w:eastAsia="Times New Roman" w:cs="Arial"/>
                <w:color w:val="222222"/>
                <w:sz w:val="16"/>
                <w:szCs w:val="16"/>
                <w:lang w:val="es-ES_tradnl" w:eastAsia="es-CO"/>
              </w:rPr>
              <w:t>Virtualización de dos tramites en línea: “</w:t>
            </w:r>
            <w:r w:rsidRPr="00A6356E">
              <w:rPr>
                <w:rFonts w:eastAsia="Times New Roman" w:cs="Arial"/>
                <w:color w:val="222222"/>
                <w:sz w:val="16"/>
                <w:szCs w:val="16"/>
                <w:shd w:val="clear" w:color="auto" w:fill="FFFFFF"/>
                <w:lang w:val="es-ES_tradnl" w:eastAsia="es-CO"/>
              </w:rPr>
              <w:t xml:space="preserve">Liquidación y recaudo pago fondo compensatorio de cesiones públicas para parques y equipamientos” y </w:t>
            </w:r>
            <w:r w:rsidRPr="00A6356E">
              <w:rPr>
                <w:rFonts w:eastAsia="Times New Roman" w:cs="Arial"/>
                <w:color w:val="222222"/>
                <w:sz w:val="16"/>
                <w:szCs w:val="16"/>
                <w:lang w:val="es-ES_tradnl" w:eastAsia="es-CO"/>
              </w:rPr>
              <w:t>“Aprobación proyecto específico de zonas de cesión para parques y equipamientos producto de un desarrollo urbanístico”</w:t>
            </w:r>
            <w:r w:rsidRPr="00A6356E">
              <w:rPr>
                <w:rFonts w:cs="Arial"/>
                <w:sz w:val="16"/>
                <w:szCs w:val="16"/>
                <w:lang w:val="es-ES_tradnl" w:eastAsia="es-ES"/>
              </w:rPr>
              <w:t xml:space="preserve"> quedaron articulados a la Secretaría Distrital del Hábitat en el proyecto Ventanilla Única de la Construcción VUC</w:t>
            </w:r>
            <w:r w:rsidRPr="00A6356E">
              <w:rPr>
                <w:rFonts w:eastAsia="Times New Roman" w:cs="Arial"/>
                <w:color w:val="222222"/>
                <w:sz w:val="16"/>
                <w:szCs w:val="16"/>
                <w:lang w:val="es-ES_tradnl" w:eastAsia="es-CO"/>
              </w:rPr>
              <w:t xml:space="preserve"> y la Inscripción en línea y pago por PSE de eventos</w:t>
            </w:r>
          </w:p>
          <w:p w14:paraId="302695EA" w14:textId="049818B4" w:rsidR="00DF0468" w:rsidRPr="00B0756F" w:rsidRDefault="00891259" w:rsidP="00A6356E">
            <w:pPr>
              <w:spacing w:before="100" w:beforeAutospacing="1"/>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 xml:space="preserve">De otra parte, se realizó el desarrollo de las Apps de: Festival de Verano, Ciclovía, recreovía y eventos. En la atención y seguimiento de trámites en línea en la entidad se desarrolló un módulo el cual le permite a los ciudadanos consultar el estado de sus peticiones y solicitudes. </w:t>
            </w:r>
          </w:p>
        </w:tc>
        <w:tc>
          <w:tcPr>
            <w:tcW w:w="362" w:type="pct"/>
            <w:vAlign w:val="center"/>
          </w:tcPr>
          <w:p w14:paraId="5351F06C" w14:textId="77777777" w:rsidR="00891259" w:rsidRPr="00A6356E" w:rsidRDefault="00891259" w:rsidP="00A6356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NA</w:t>
            </w:r>
          </w:p>
        </w:tc>
        <w:tc>
          <w:tcPr>
            <w:tcW w:w="625" w:type="pct"/>
            <w:vAlign w:val="center"/>
          </w:tcPr>
          <w:p w14:paraId="098144D7"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 xml:space="preserve">Política de planeación institucional Política de Gobierno digital </w:t>
            </w:r>
          </w:p>
          <w:p w14:paraId="3F3AAB45"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lastRenderedPageBreak/>
              <w:t>Política de seguridad digital</w:t>
            </w:r>
          </w:p>
          <w:p w14:paraId="48C954A0" w14:textId="77777777" w:rsidR="00891259" w:rsidRPr="00A6356E" w:rsidRDefault="00891259" w:rsidP="00A63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Política de servicio al ciudadano</w:t>
            </w:r>
          </w:p>
        </w:tc>
      </w:tr>
      <w:tr w:rsidR="00891259" w:rsidRPr="00A6356E" w14:paraId="3D713075" w14:textId="77777777" w:rsidTr="00D53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vAlign w:val="center"/>
          </w:tcPr>
          <w:p w14:paraId="654EA124" w14:textId="77777777" w:rsidR="00891259" w:rsidRPr="00A6356E" w:rsidRDefault="00891259" w:rsidP="00A6356E">
            <w:pPr>
              <w:autoSpaceDE w:val="0"/>
              <w:autoSpaceDN w:val="0"/>
              <w:adjustRightInd w:val="0"/>
              <w:rPr>
                <w:rFonts w:eastAsia="Times New Roman" w:cs="Arial"/>
                <w:color w:val="000000"/>
                <w:sz w:val="16"/>
                <w:szCs w:val="16"/>
                <w:lang w:val="es-ES_tradnl" w:eastAsia="es-ES"/>
              </w:rPr>
            </w:pPr>
            <w:r w:rsidRPr="00A6356E">
              <w:rPr>
                <w:rFonts w:cs="Arial"/>
                <w:color w:val="0D0D0D"/>
                <w:sz w:val="16"/>
                <w:szCs w:val="16"/>
                <w:lang w:val="es-ES_tradnl" w:eastAsia="es-ES"/>
              </w:rPr>
              <w:lastRenderedPageBreak/>
              <w:t>Plan de adecuación y sostenibilidad SIGD-MIPG</w:t>
            </w:r>
          </w:p>
        </w:tc>
        <w:tc>
          <w:tcPr>
            <w:tcW w:w="632" w:type="pct"/>
            <w:vAlign w:val="center"/>
          </w:tcPr>
          <w:p w14:paraId="1488C7E9"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544-Gestionar el 100% del plan de adecuación y sostenibilidad SIGD-MIPG</w:t>
            </w:r>
          </w:p>
        </w:tc>
        <w:tc>
          <w:tcPr>
            <w:tcW w:w="689" w:type="pct"/>
            <w:vAlign w:val="center"/>
          </w:tcPr>
          <w:p w14:paraId="5E69E359" w14:textId="77777777" w:rsidR="00891259" w:rsidRPr="00A6356E"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Porcentaje de ejecución del plan de adecuación y sostenibilidad SIGD-MIPG en las entidades distritales</w:t>
            </w:r>
          </w:p>
        </w:tc>
        <w:tc>
          <w:tcPr>
            <w:tcW w:w="384" w:type="pct"/>
            <w:vAlign w:val="center"/>
          </w:tcPr>
          <w:p w14:paraId="1F43C5E5"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0</w:t>
            </w:r>
          </w:p>
        </w:tc>
        <w:tc>
          <w:tcPr>
            <w:tcW w:w="433" w:type="pct"/>
            <w:vAlign w:val="center"/>
          </w:tcPr>
          <w:p w14:paraId="060B9FA3" w14:textId="77777777" w:rsidR="00891259" w:rsidRPr="00A6356E" w:rsidRDefault="00891259" w:rsidP="00A635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A6356E">
              <w:rPr>
                <w:rFonts w:cs="Arial"/>
                <w:color w:val="0D0D0D"/>
                <w:sz w:val="16"/>
                <w:szCs w:val="16"/>
                <w:lang w:val="es-ES_tradnl" w:eastAsia="es-ES"/>
              </w:rPr>
              <w:t>77%</w:t>
            </w:r>
          </w:p>
        </w:tc>
        <w:tc>
          <w:tcPr>
            <w:tcW w:w="1319" w:type="pct"/>
            <w:vAlign w:val="center"/>
          </w:tcPr>
          <w:p w14:paraId="67237F67" w14:textId="77777777" w:rsidR="00DF0468" w:rsidRPr="00A6356E" w:rsidRDefault="00DF0468" w:rsidP="00587BC1">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p>
          <w:p w14:paraId="5DC5573D" w14:textId="7E4639C7" w:rsidR="00587BC1" w:rsidRPr="00A6356E" w:rsidRDefault="00587BC1" w:rsidP="00587BC1">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Desde el año 2016 hasta diciembre de 2018, se han realizado actividades para el mantenimiento del Sistema de Gestión de la Calidad bajo la norma NTC ISO 9001 así como para la culminación de la implementación de los requisitos de la norma NTD SIG 001: 2011.</w:t>
            </w:r>
          </w:p>
          <w:p w14:paraId="738CDEA4" w14:textId="77777777" w:rsidR="00DF0468" w:rsidRPr="00A6356E" w:rsidRDefault="00DF0468" w:rsidP="00587BC1">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p>
          <w:p w14:paraId="76B0AC2E" w14:textId="57DB72D9" w:rsidR="00587BC1" w:rsidRPr="00A6356E" w:rsidRDefault="00587BC1" w:rsidP="00587BC1">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 xml:space="preserve">De otra parte, se realizó la alineación de la plataforma estratégica de la entidad con el Plan Distrital de Desarrollo 2016-2020, implementación de la norma NTC ISO 9001:2015, elaboración del  análisis del contexto de la entidad , caracterización de usuarios, política para la gestión del riesgo en el IDRD, actualización del Plan Anticorrupción y de Atención al Ciudadano, mapa de riesgos, desarrollo de nueva caracterización de </w:t>
            </w:r>
            <w:r w:rsidRPr="00A6356E">
              <w:rPr>
                <w:rFonts w:cs="Arial"/>
                <w:sz w:val="16"/>
                <w:szCs w:val="16"/>
                <w:lang w:val="es-ES_tradnl" w:eastAsia="es-ES"/>
              </w:rPr>
              <w:lastRenderedPageBreak/>
              <w:t>procesos, plan de participación ciudadana, indicadores de gestión, seguimiento a los resultados de la gestión pública local y distrital (herramienta ISO 18091:2014).</w:t>
            </w:r>
          </w:p>
          <w:p w14:paraId="18D1E645" w14:textId="77777777" w:rsidR="00DF0468" w:rsidRPr="00A6356E" w:rsidRDefault="00DF0468" w:rsidP="00587BC1">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p>
          <w:p w14:paraId="72CA4590" w14:textId="77777777" w:rsidR="00587BC1" w:rsidRPr="00A6356E" w:rsidRDefault="00587BC1" w:rsidP="00587BC1">
            <w:pPr>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En cumplimiento de lo establecido en los Decretos 1499 de 2017 y 591 de 2018 se inició la adecuación del Sistema Integrado de Gestión a la del Modelo Integrado de Planeación y Gestión-MIPG,  dentro de la cuales se encuentra la aprobación del acto administrativo por medio del cual se crea el Comité Institucional de Gestión y Desempeño del Instituto Distrital de Recreación y Deporte, IDRD, elaboración  del Plan de Adecuación y Sostenibilidad SIGD -MIPG, revisión y actualización de dieciséis autodiagnósticos del MIPG, diligenciamiento del FURAG, realización de cuatro Comités Institucionales de Gestión y Desempeño, sensibilización a funcionarios y contratistas sobre el MIPG  a través de charlas y piezas comunicacionales, conformación y sensibilización del grupo de participación ciudadana y realización de las auditorías internas bajo la NTC ISO 9001:2015.</w:t>
            </w:r>
          </w:p>
          <w:p w14:paraId="06F7E199" w14:textId="0A43955A" w:rsidR="00891259" w:rsidRPr="00A6356E" w:rsidRDefault="00891259" w:rsidP="00587BC1">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ES"/>
              </w:rPr>
            </w:pPr>
            <w:r w:rsidRPr="00A6356E">
              <w:rPr>
                <w:rFonts w:cs="Arial"/>
                <w:sz w:val="16"/>
                <w:szCs w:val="16"/>
                <w:lang w:val="es-ES_tradnl" w:eastAsia="es-ES"/>
              </w:rPr>
              <w:t>.</w:t>
            </w:r>
          </w:p>
        </w:tc>
        <w:tc>
          <w:tcPr>
            <w:tcW w:w="362" w:type="pct"/>
            <w:shd w:val="clear" w:color="auto" w:fill="DBE5F1" w:themeFill="accent1" w:themeFillTint="33"/>
            <w:vAlign w:val="center"/>
          </w:tcPr>
          <w:p w14:paraId="19682155" w14:textId="77777777" w:rsidR="00891259" w:rsidRDefault="0089125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lastRenderedPageBreak/>
              <w:t>Servidores IDRD</w:t>
            </w:r>
          </w:p>
          <w:p w14:paraId="6979F9BB" w14:textId="77777777" w:rsidR="00C05C39" w:rsidRDefault="00C05C3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p>
          <w:p w14:paraId="43DC8CE9" w14:textId="3FFAD9EE" w:rsidR="00C05C39" w:rsidRDefault="00C05C39"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r w:rsidRPr="00A6356E">
              <w:rPr>
                <w:rFonts w:cs="Arial"/>
                <w:color w:val="0D0D0D"/>
                <w:sz w:val="16"/>
                <w:szCs w:val="16"/>
                <w:lang w:val="es-ES_tradnl" w:eastAsia="es-ES"/>
              </w:rPr>
              <w:t>comunidad en general</w:t>
            </w:r>
          </w:p>
          <w:p w14:paraId="15875914" w14:textId="5685A060" w:rsidR="00D5333A" w:rsidRDefault="00D5333A"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p>
          <w:p w14:paraId="5F6655AB" w14:textId="77777777" w:rsidR="00D5333A" w:rsidRDefault="00D5333A" w:rsidP="00A6356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D0D0D"/>
                <w:sz w:val="16"/>
                <w:szCs w:val="16"/>
                <w:lang w:val="es-ES_tradnl" w:eastAsia="es-ES"/>
              </w:rPr>
            </w:pPr>
          </w:p>
          <w:p w14:paraId="6E965297" w14:textId="4C9BEE7D" w:rsidR="00D5333A" w:rsidRPr="00A6356E" w:rsidRDefault="00D5333A" w:rsidP="00D5333A">
            <w:pPr>
              <w:shd w:val="clear" w:color="auto" w:fill="95B3D7" w:themeFill="accent1" w:themeFillTint="9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p>
        </w:tc>
        <w:tc>
          <w:tcPr>
            <w:tcW w:w="625" w:type="pct"/>
            <w:shd w:val="clear" w:color="auto" w:fill="DBE5F1" w:themeFill="accent1" w:themeFillTint="33"/>
            <w:vAlign w:val="center"/>
          </w:tcPr>
          <w:p w14:paraId="3BDDE01B"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Planeación institucional</w:t>
            </w:r>
          </w:p>
          <w:p w14:paraId="49EB3397"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Gestión Presupuestal y eficiencia del gasto público</w:t>
            </w:r>
          </w:p>
          <w:p w14:paraId="5F270224"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Talento Humano</w:t>
            </w:r>
          </w:p>
          <w:p w14:paraId="768A1A8F"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Integridad</w:t>
            </w:r>
          </w:p>
          <w:p w14:paraId="2B29C6FA"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Transparencia, acceso a la información pública y lucha contra la corrupción</w:t>
            </w:r>
          </w:p>
          <w:p w14:paraId="7CC3355D"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 xml:space="preserve">Política Fortalecimiento organizacional y </w:t>
            </w:r>
            <w:r w:rsidRPr="00EC69B0">
              <w:rPr>
                <w:rFonts w:eastAsia="Times New Roman"/>
                <w:sz w:val="16"/>
                <w:szCs w:val="16"/>
                <w:lang w:eastAsia="es-CO"/>
              </w:rPr>
              <w:lastRenderedPageBreak/>
              <w:t>simplificación de procesos</w:t>
            </w:r>
          </w:p>
          <w:p w14:paraId="67E33B1A"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Servicio al ciudadano</w:t>
            </w:r>
          </w:p>
          <w:p w14:paraId="135F3A47"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Participación ciudadana en la gestión pública</w:t>
            </w:r>
          </w:p>
          <w:p w14:paraId="474B6380"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Racionalización de trámites</w:t>
            </w:r>
          </w:p>
          <w:p w14:paraId="3234F7B3"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Gestión documental</w:t>
            </w:r>
          </w:p>
          <w:p w14:paraId="350F4B78" w14:textId="3E0B8369"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 xml:space="preserve">Política Gobierno Digital, </w:t>
            </w:r>
          </w:p>
          <w:p w14:paraId="26CF1256"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Seguridad Digital</w:t>
            </w:r>
          </w:p>
          <w:p w14:paraId="70FF3B9D"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Defensa jurídica</w:t>
            </w:r>
          </w:p>
          <w:p w14:paraId="0A9EF617"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Gestión del conocimiento y la innovación</w:t>
            </w:r>
          </w:p>
          <w:p w14:paraId="0F53942B"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Control Interno</w:t>
            </w:r>
          </w:p>
          <w:p w14:paraId="1467F7DC" w14:textId="77777777" w:rsidR="00D5333A" w:rsidRPr="00EC69B0" w:rsidRDefault="00D5333A" w:rsidP="00D5333A">
            <w:pPr>
              <w:shd w:val="clear" w:color="auto" w:fill="DBE5F1" w:themeFill="accent1" w:themeFillTint="33"/>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EC69B0">
              <w:rPr>
                <w:rFonts w:eastAsia="Times New Roman"/>
                <w:sz w:val="16"/>
                <w:szCs w:val="16"/>
                <w:lang w:eastAsia="es-CO"/>
              </w:rPr>
              <w:t>Política Seguimiento y evaluación del desempeño institucional</w:t>
            </w:r>
          </w:p>
          <w:p w14:paraId="17EB6AE9" w14:textId="739C7C46" w:rsidR="00891259" w:rsidRPr="00A6356E" w:rsidRDefault="00D5333A" w:rsidP="00D5333A">
            <w:pPr>
              <w:shd w:val="clear" w:color="auto" w:fill="DBE5F1" w:themeFill="accent1" w:themeFillTint="33"/>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ES_tradnl" w:eastAsia="es-ES"/>
              </w:rPr>
            </w:pPr>
            <w:r w:rsidRPr="00EC69B0">
              <w:rPr>
                <w:rFonts w:eastAsia="Times New Roman"/>
                <w:sz w:val="16"/>
                <w:szCs w:val="16"/>
                <w:lang w:eastAsia="es-CO"/>
              </w:rPr>
              <w:t>Política Mejora normativa</w:t>
            </w:r>
          </w:p>
        </w:tc>
      </w:tr>
    </w:tbl>
    <w:p w14:paraId="3A5CBABE" w14:textId="77777777" w:rsidR="00891259" w:rsidRPr="00A6356E" w:rsidRDefault="00891259" w:rsidP="00891259">
      <w:pPr>
        <w:autoSpaceDE w:val="0"/>
        <w:autoSpaceDN w:val="0"/>
        <w:adjustRightInd w:val="0"/>
        <w:jc w:val="left"/>
        <w:rPr>
          <w:rFonts w:eastAsia="Times New Roman" w:cs="Arial"/>
          <w:color w:val="000000"/>
          <w:sz w:val="16"/>
          <w:szCs w:val="16"/>
          <w:lang w:eastAsia="es-ES"/>
        </w:rPr>
        <w:sectPr w:rsidR="00891259" w:rsidRPr="00A6356E" w:rsidSect="004E1AAC">
          <w:pgSz w:w="15840" w:h="12240" w:orient="landscape"/>
          <w:pgMar w:top="1701" w:right="1418" w:bottom="1701" w:left="1418" w:header="709" w:footer="709" w:gutter="0"/>
          <w:cols w:space="708"/>
          <w:docGrid w:linePitch="360"/>
        </w:sectPr>
      </w:pPr>
    </w:p>
    <w:p w14:paraId="1D8BDED6" w14:textId="19F08778" w:rsidR="00092CF9" w:rsidRDefault="00092CF9" w:rsidP="00092CF9"/>
    <w:p w14:paraId="78312B3C" w14:textId="0A730B6D" w:rsidR="00092CF9" w:rsidRPr="009841D3" w:rsidRDefault="00092CF9" w:rsidP="00587BC1">
      <w:pPr>
        <w:jc w:val="center"/>
        <w:rPr>
          <w:rFonts w:eastAsia="Times New Roman"/>
          <w:b/>
          <w:color w:val="2F5496"/>
          <w:szCs w:val="18"/>
        </w:rPr>
      </w:pPr>
      <w:r w:rsidRPr="009841D3">
        <w:rPr>
          <w:rFonts w:eastAsia="Times New Roman"/>
          <w:b/>
          <w:color w:val="2F5496"/>
          <w:szCs w:val="18"/>
        </w:rPr>
        <w:t>Anexo 3. Seguimiento metas proyectos de inversión</w:t>
      </w:r>
    </w:p>
    <w:p w14:paraId="115492E3" w14:textId="77777777" w:rsidR="00092CF9" w:rsidRPr="00A6356E" w:rsidRDefault="00092CF9" w:rsidP="00092CF9">
      <w:pPr>
        <w:autoSpaceDE w:val="0"/>
        <w:autoSpaceDN w:val="0"/>
        <w:adjustRightInd w:val="0"/>
        <w:jc w:val="center"/>
        <w:rPr>
          <w:rFonts w:eastAsia="Times New Roman"/>
          <w:b/>
          <w:color w:val="2F5496"/>
          <w:sz w:val="18"/>
          <w:szCs w:val="18"/>
        </w:rPr>
      </w:pPr>
    </w:p>
    <w:tbl>
      <w:tblPr>
        <w:tblW w:w="8669" w:type="dxa"/>
        <w:jc w:val="center"/>
        <w:tblCellMar>
          <w:left w:w="70" w:type="dxa"/>
          <w:right w:w="70" w:type="dxa"/>
        </w:tblCellMar>
        <w:tblLook w:val="04A0" w:firstRow="1" w:lastRow="0" w:firstColumn="1" w:lastColumn="0" w:noHBand="0" w:noVBand="1"/>
      </w:tblPr>
      <w:tblGrid>
        <w:gridCol w:w="5195"/>
        <w:gridCol w:w="1440"/>
        <w:gridCol w:w="1205"/>
        <w:gridCol w:w="829"/>
      </w:tblGrid>
      <w:tr w:rsidR="00092CF9" w:rsidRPr="00A6356E" w14:paraId="709CD990" w14:textId="77777777" w:rsidTr="000A0221">
        <w:trPr>
          <w:trHeight w:hRule="exact" w:val="767"/>
          <w:tblHeader/>
          <w:jc w:val="center"/>
        </w:trPr>
        <w:tc>
          <w:tcPr>
            <w:tcW w:w="5382" w:type="dxa"/>
            <w:tcBorders>
              <w:top w:val="single" w:sz="4" w:space="0" w:color="auto"/>
              <w:left w:val="single" w:sz="4" w:space="0" w:color="auto"/>
              <w:bottom w:val="single" w:sz="4" w:space="0" w:color="auto"/>
              <w:right w:val="single" w:sz="4" w:space="0" w:color="auto"/>
            </w:tcBorders>
            <w:shd w:val="clear" w:color="auto" w:fill="4472C4"/>
            <w:vAlign w:val="center"/>
          </w:tcPr>
          <w:p w14:paraId="7493CC21" w14:textId="77777777" w:rsidR="00092CF9" w:rsidRPr="00A6356E" w:rsidRDefault="00092CF9" w:rsidP="00A6356E">
            <w:pPr>
              <w:jc w:val="center"/>
              <w:rPr>
                <w:rFonts w:cs="Arial"/>
                <w:b/>
                <w:color w:val="FFFFFF"/>
                <w:sz w:val="18"/>
                <w:szCs w:val="18"/>
              </w:rPr>
            </w:pPr>
            <w:r w:rsidRPr="00A6356E">
              <w:rPr>
                <w:rFonts w:eastAsia="Times New Roman" w:cs="Arial"/>
                <w:b/>
                <w:color w:val="FFFFFF"/>
                <w:sz w:val="18"/>
                <w:szCs w:val="18"/>
                <w:lang w:val="es-ES" w:eastAsia="es-ES"/>
              </w:rPr>
              <w:t>META PROYECTO DE INVERSIÓN</w:t>
            </w:r>
          </w:p>
        </w:tc>
        <w:tc>
          <w:tcPr>
            <w:tcW w:w="1361" w:type="dxa"/>
            <w:tcBorders>
              <w:top w:val="single" w:sz="4" w:space="0" w:color="auto"/>
              <w:left w:val="nil"/>
              <w:bottom w:val="single" w:sz="4" w:space="0" w:color="auto"/>
              <w:right w:val="single" w:sz="4" w:space="0" w:color="auto"/>
            </w:tcBorders>
            <w:shd w:val="clear" w:color="auto" w:fill="4472C4"/>
            <w:vAlign w:val="center"/>
          </w:tcPr>
          <w:p w14:paraId="650AFAA2" w14:textId="77777777" w:rsidR="00092CF9" w:rsidRPr="00A6356E" w:rsidRDefault="00092CF9" w:rsidP="00A6356E">
            <w:pPr>
              <w:jc w:val="center"/>
              <w:rPr>
                <w:rFonts w:cs="Arial"/>
                <w:b/>
                <w:color w:val="FFFFFF"/>
                <w:sz w:val="18"/>
                <w:szCs w:val="18"/>
              </w:rPr>
            </w:pPr>
            <w:r w:rsidRPr="00A6356E">
              <w:rPr>
                <w:rFonts w:eastAsia="Times New Roman" w:cs="Arial"/>
                <w:b/>
                <w:color w:val="FFFFFF"/>
                <w:sz w:val="18"/>
                <w:szCs w:val="18"/>
                <w:lang w:val="es-ES" w:eastAsia="es-ES"/>
              </w:rPr>
              <w:t>META PROGRAMADA 2016-2020</w:t>
            </w:r>
          </w:p>
        </w:tc>
        <w:tc>
          <w:tcPr>
            <w:tcW w:w="1174" w:type="dxa"/>
            <w:tcBorders>
              <w:top w:val="single" w:sz="4" w:space="0" w:color="auto"/>
              <w:left w:val="nil"/>
              <w:bottom w:val="single" w:sz="4" w:space="0" w:color="auto"/>
              <w:right w:val="single" w:sz="4" w:space="0" w:color="auto"/>
            </w:tcBorders>
            <w:shd w:val="clear" w:color="auto" w:fill="4472C4"/>
            <w:vAlign w:val="center"/>
          </w:tcPr>
          <w:p w14:paraId="713E0160" w14:textId="77777777" w:rsidR="00092CF9" w:rsidRPr="00A6356E" w:rsidRDefault="00092CF9" w:rsidP="00A6356E">
            <w:pPr>
              <w:jc w:val="center"/>
              <w:rPr>
                <w:rFonts w:cs="Arial"/>
                <w:b/>
                <w:color w:val="FFFFFF"/>
                <w:sz w:val="18"/>
                <w:szCs w:val="18"/>
              </w:rPr>
            </w:pPr>
            <w:r w:rsidRPr="00A6356E">
              <w:rPr>
                <w:rFonts w:eastAsia="Times New Roman" w:cs="Arial"/>
                <w:b/>
                <w:color w:val="FFFFFF"/>
                <w:sz w:val="18"/>
                <w:szCs w:val="18"/>
                <w:lang w:val="es-ES" w:eastAsia="es-ES"/>
              </w:rPr>
              <w:t>META EJECUTADA</w:t>
            </w:r>
            <w:r w:rsidRPr="00A6356E">
              <w:rPr>
                <w:rFonts w:eastAsia="Times New Roman" w:cs="Arial"/>
                <w:b/>
                <w:color w:val="FFFFFF"/>
                <w:sz w:val="18"/>
                <w:szCs w:val="18"/>
                <w:vertAlign w:val="superscript"/>
                <w:lang w:val="es-ES" w:eastAsia="es-ES"/>
              </w:rPr>
              <w:footnoteReference w:id="2"/>
            </w:r>
          </w:p>
        </w:tc>
        <w:tc>
          <w:tcPr>
            <w:tcW w:w="752" w:type="dxa"/>
            <w:tcBorders>
              <w:top w:val="single" w:sz="4" w:space="0" w:color="auto"/>
              <w:left w:val="nil"/>
              <w:bottom w:val="single" w:sz="4" w:space="0" w:color="auto"/>
              <w:right w:val="single" w:sz="4" w:space="0" w:color="auto"/>
            </w:tcBorders>
            <w:shd w:val="clear" w:color="auto" w:fill="4472C4"/>
            <w:vAlign w:val="center"/>
          </w:tcPr>
          <w:p w14:paraId="72C7A89F" w14:textId="77777777" w:rsidR="00092CF9" w:rsidRPr="00A6356E" w:rsidRDefault="00092CF9" w:rsidP="00A6356E">
            <w:pPr>
              <w:jc w:val="center"/>
              <w:rPr>
                <w:rFonts w:cs="Arial"/>
                <w:b/>
                <w:color w:val="FFFFFF"/>
                <w:sz w:val="18"/>
                <w:szCs w:val="18"/>
              </w:rPr>
            </w:pPr>
            <w:r w:rsidRPr="00A6356E">
              <w:rPr>
                <w:rFonts w:eastAsia="Times New Roman" w:cs="Arial"/>
                <w:b/>
                <w:color w:val="FFFFFF"/>
                <w:sz w:val="18"/>
                <w:szCs w:val="18"/>
                <w:lang w:val="es-ES" w:eastAsia="es-ES"/>
              </w:rPr>
              <w:t>%</w:t>
            </w:r>
          </w:p>
        </w:tc>
      </w:tr>
      <w:tr w:rsidR="00092CF9" w:rsidRPr="00A6356E" w14:paraId="2842F068" w14:textId="77777777" w:rsidTr="000B5724">
        <w:trPr>
          <w:trHeight w:hRule="exact" w:val="713"/>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3689E" w14:textId="77777777" w:rsidR="00092CF9" w:rsidRPr="00A6356E" w:rsidRDefault="00092CF9" w:rsidP="00A6356E">
            <w:pPr>
              <w:rPr>
                <w:sz w:val="18"/>
                <w:szCs w:val="18"/>
              </w:rPr>
            </w:pPr>
            <w:r w:rsidRPr="00A6356E">
              <w:rPr>
                <w:sz w:val="18"/>
                <w:szCs w:val="18"/>
              </w:rPr>
              <w:t>Realizar 338.983 atenciones a niños, niñas y adolescentes en el marco del programa Jornada Única y Tiempo Escolar durante el cuatrienio</w:t>
            </w:r>
          </w:p>
          <w:p w14:paraId="36E14041" w14:textId="77777777" w:rsidR="00092CF9" w:rsidRPr="00A6356E" w:rsidRDefault="00092CF9" w:rsidP="00A6356E">
            <w:pPr>
              <w:rPr>
                <w:sz w:val="18"/>
                <w:szCs w:val="18"/>
              </w:rPr>
            </w:pPr>
          </w:p>
          <w:p w14:paraId="7A6AC2B2" w14:textId="77777777" w:rsidR="00092CF9" w:rsidRPr="00A6356E" w:rsidRDefault="00092CF9" w:rsidP="00A6356E">
            <w:pPr>
              <w:rPr>
                <w:sz w:val="18"/>
                <w:szCs w:val="18"/>
              </w:rPr>
            </w:pPr>
          </w:p>
          <w:p w14:paraId="6CBC12A2" w14:textId="77777777" w:rsidR="00092CF9" w:rsidRPr="00A6356E" w:rsidRDefault="00092CF9" w:rsidP="00A6356E">
            <w:pPr>
              <w:rPr>
                <w:sz w:val="18"/>
                <w:szCs w:val="18"/>
              </w:rPr>
            </w:pP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0623C751" w14:textId="77777777" w:rsidR="00092CF9" w:rsidRPr="00A6356E" w:rsidRDefault="00092CF9" w:rsidP="00A6356E">
            <w:pPr>
              <w:jc w:val="center"/>
              <w:rPr>
                <w:sz w:val="18"/>
                <w:szCs w:val="18"/>
              </w:rPr>
            </w:pPr>
            <w:r w:rsidRPr="00A6356E">
              <w:rPr>
                <w:sz w:val="18"/>
                <w:szCs w:val="18"/>
              </w:rPr>
              <w:t>338.983</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25A228A6" w14:textId="77777777" w:rsidR="00092CF9" w:rsidRPr="00A6356E" w:rsidRDefault="00092CF9" w:rsidP="00A6356E">
            <w:pPr>
              <w:jc w:val="center"/>
              <w:rPr>
                <w:sz w:val="18"/>
                <w:szCs w:val="18"/>
              </w:rPr>
            </w:pPr>
            <w:r w:rsidRPr="00A6356E">
              <w:rPr>
                <w:sz w:val="18"/>
                <w:szCs w:val="18"/>
              </w:rPr>
              <w:t>289.761</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58FE20F3" w14:textId="77777777" w:rsidR="00092CF9" w:rsidRPr="00A6356E" w:rsidRDefault="00092CF9" w:rsidP="00A6356E">
            <w:pPr>
              <w:jc w:val="center"/>
              <w:rPr>
                <w:sz w:val="18"/>
                <w:szCs w:val="18"/>
              </w:rPr>
            </w:pPr>
            <w:r w:rsidRPr="00A6356E">
              <w:rPr>
                <w:sz w:val="18"/>
                <w:szCs w:val="18"/>
              </w:rPr>
              <w:t>85,48%</w:t>
            </w:r>
          </w:p>
        </w:tc>
      </w:tr>
      <w:tr w:rsidR="00092CF9" w:rsidRPr="00A6356E" w14:paraId="4EB60982"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B0D8F5D" w14:textId="77777777" w:rsidR="00092CF9" w:rsidRPr="00A6356E" w:rsidRDefault="00092CF9" w:rsidP="00A6356E">
            <w:pPr>
              <w:rPr>
                <w:sz w:val="18"/>
                <w:szCs w:val="18"/>
              </w:rPr>
            </w:pPr>
            <w:r w:rsidRPr="00A6356E">
              <w:rPr>
                <w:sz w:val="18"/>
                <w:szCs w:val="18"/>
              </w:rPr>
              <w:t>Realizar 1 memoria de la evolución del proyecto</w:t>
            </w:r>
          </w:p>
        </w:tc>
        <w:tc>
          <w:tcPr>
            <w:tcW w:w="1361" w:type="dxa"/>
            <w:tcBorders>
              <w:top w:val="nil"/>
              <w:left w:val="nil"/>
              <w:bottom w:val="single" w:sz="4" w:space="0" w:color="auto"/>
              <w:right w:val="single" w:sz="4" w:space="0" w:color="auto"/>
            </w:tcBorders>
            <w:shd w:val="clear" w:color="auto" w:fill="auto"/>
            <w:vAlign w:val="center"/>
            <w:hideMark/>
          </w:tcPr>
          <w:p w14:paraId="4241A47F" w14:textId="77777777" w:rsidR="00092CF9" w:rsidRPr="00A6356E" w:rsidRDefault="00092CF9" w:rsidP="00A6356E">
            <w:pPr>
              <w:jc w:val="center"/>
              <w:rPr>
                <w:sz w:val="18"/>
                <w:szCs w:val="18"/>
              </w:rPr>
            </w:pPr>
            <w:r w:rsidRPr="00A6356E">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14:paraId="6B508170" w14:textId="77777777" w:rsidR="00092CF9" w:rsidRPr="00A6356E" w:rsidRDefault="00092CF9" w:rsidP="00A6356E">
            <w:pPr>
              <w:jc w:val="center"/>
              <w:rPr>
                <w:sz w:val="18"/>
                <w:szCs w:val="18"/>
              </w:rPr>
            </w:pPr>
            <w:r w:rsidRPr="00A6356E">
              <w:rPr>
                <w:sz w:val="18"/>
                <w:szCs w:val="18"/>
              </w:rPr>
              <w:t>1</w:t>
            </w:r>
          </w:p>
        </w:tc>
        <w:tc>
          <w:tcPr>
            <w:tcW w:w="752" w:type="dxa"/>
            <w:tcBorders>
              <w:top w:val="nil"/>
              <w:left w:val="nil"/>
              <w:bottom w:val="single" w:sz="4" w:space="0" w:color="auto"/>
              <w:right w:val="single" w:sz="4" w:space="0" w:color="auto"/>
            </w:tcBorders>
            <w:shd w:val="clear" w:color="auto" w:fill="auto"/>
            <w:vAlign w:val="center"/>
            <w:hideMark/>
          </w:tcPr>
          <w:p w14:paraId="0A8295B5" w14:textId="77777777" w:rsidR="00092CF9" w:rsidRPr="00A6356E" w:rsidRDefault="00092CF9" w:rsidP="00A6356E">
            <w:pPr>
              <w:jc w:val="center"/>
              <w:rPr>
                <w:sz w:val="18"/>
                <w:szCs w:val="18"/>
              </w:rPr>
            </w:pPr>
            <w:r w:rsidRPr="00A6356E">
              <w:rPr>
                <w:sz w:val="18"/>
                <w:szCs w:val="18"/>
              </w:rPr>
              <w:t>100,00%</w:t>
            </w:r>
          </w:p>
        </w:tc>
      </w:tr>
      <w:tr w:rsidR="00092CF9" w:rsidRPr="00A6356E" w14:paraId="27B69D0F"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897A861" w14:textId="77777777" w:rsidR="00092CF9" w:rsidRPr="00A6356E" w:rsidRDefault="00092CF9" w:rsidP="004D54EF">
            <w:pPr>
              <w:ind w:left="1416" w:hanging="1416"/>
              <w:rPr>
                <w:sz w:val="18"/>
                <w:szCs w:val="18"/>
              </w:rPr>
            </w:pPr>
            <w:r w:rsidRPr="00A6356E">
              <w:rPr>
                <w:sz w:val="18"/>
                <w:szCs w:val="18"/>
              </w:rPr>
              <w:t>Realizar 1 investigación de los procesos pedagógicos del proyecto</w:t>
            </w:r>
          </w:p>
        </w:tc>
        <w:tc>
          <w:tcPr>
            <w:tcW w:w="1361" w:type="dxa"/>
            <w:tcBorders>
              <w:top w:val="nil"/>
              <w:left w:val="nil"/>
              <w:bottom w:val="single" w:sz="4" w:space="0" w:color="auto"/>
              <w:right w:val="single" w:sz="4" w:space="0" w:color="auto"/>
            </w:tcBorders>
            <w:shd w:val="clear" w:color="auto" w:fill="auto"/>
            <w:vAlign w:val="center"/>
            <w:hideMark/>
          </w:tcPr>
          <w:p w14:paraId="2D235726" w14:textId="77777777" w:rsidR="00092CF9" w:rsidRPr="00A6356E" w:rsidRDefault="00092CF9" w:rsidP="00A6356E">
            <w:pPr>
              <w:jc w:val="center"/>
              <w:rPr>
                <w:sz w:val="18"/>
                <w:szCs w:val="18"/>
              </w:rPr>
            </w:pPr>
            <w:r w:rsidRPr="00965FED">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14:paraId="3FD31257" w14:textId="18E3C671" w:rsidR="00092CF9" w:rsidRPr="00A6356E" w:rsidRDefault="001C3A2B" w:rsidP="00A6356E">
            <w:pPr>
              <w:jc w:val="center"/>
              <w:rPr>
                <w:sz w:val="18"/>
                <w:szCs w:val="18"/>
              </w:rPr>
            </w:pPr>
            <w:r>
              <w:rPr>
                <w:sz w:val="18"/>
                <w:szCs w:val="18"/>
              </w:rPr>
              <w:t>0</w:t>
            </w:r>
          </w:p>
        </w:tc>
        <w:tc>
          <w:tcPr>
            <w:tcW w:w="752" w:type="dxa"/>
            <w:tcBorders>
              <w:top w:val="nil"/>
              <w:left w:val="nil"/>
              <w:bottom w:val="single" w:sz="4" w:space="0" w:color="auto"/>
              <w:right w:val="single" w:sz="4" w:space="0" w:color="auto"/>
            </w:tcBorders>
            <w:shd w:val="clear" w:color="auto" w:fill="auto"/>
            <w:vAlign w:val="center"/>
            <w:hideMark/>
          </w:tcPr>
          <w:p w14:paraId="1F735CAA" w14:textId="412473B8" w:rsidR="00092CF9" w:rsidRPr="00A6356E" w:rsidRDefault="001C3A2B" w:rsidP="00A6356E">
            <w:pPr>
              <w:jc w:val="center"/>
              <w:rPr>
                <w:sz w:val="18"/>
                <w:szCs w:val="18"/>
              </w:rPr>
            </w:pPr>
            <w:r>
              <w:rPr>
                <w:sz w:val="18"/>
                <w:szCs w:val="18"/>
              </w:rPr>
              <w:t>0</w:t>
            </w:r>
            <w:r w:rsidR="00092CF9" w:rsidRPr="00A6356E">
              <w:rPr>
                <w:sz w:val="18"/>
                <w:szCs w:val="18"/>
              </w:rPr>
              <w:t>%</w:t>
            </w:r>
          </w:p>
        </w:tc>
      </w:tr>
      <w:tr w:rsidR="00092CF9" w:rsidRPr="00A6356E" w14:paraId="091735C9"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3B3FDE0" w14:textId="77777777" w:rsidR="00092CF9" w:rsidRPr="00A6356E" w:rsidRDefault="00092CF9" w:rsidP="00A6356E">
            <w:pPr>
              <w:rPr>
                <w:sz w:val="18"/>
                <w:szCs w:val="18"/>
              </w:rPr>
            </w:pPr>
            <w:r w:rsidRPr="00A6356E">
              <w:rPr>
                <w:sz w:val="18"/>
                <w:szCs w:val="18"/>
              </w:rPr>
              <w:t>Realizar 4 torneos interbarriales en 4 deportes</w:t>
            </w:r>
          </w:p>
        </w:tc>
        <w:tc>
          <w:tcPr>
            <w:tcW w:w="1361" w:type="dxa"/>
            <w:tcBorders>
              <w:top w:val="nil"/>
              <w:left w:val="nil"/>
              <w:bottom w:val="single" w:sz="4" w:space="0" w:color="auto"/>
              <w:right w:val="single" w:sz="4" w:space="0" w:color="auto"/>
            </w:tcBorders>
            <w:shd w:val="clear" w:color="auto" w:fill="auto"/>
            <w:vAlign w:val="center"/>
            <w:hideMark/>
          </w:tcPr>
          <w:p w14:paraId="4B1F4168" w14:textId="77777777" w:rsidR="00092CF9" w:rsidRPr="00A6356E" w:rsidRDefault="00092CF9" w:rsidP="00A6356E">
            <w:pPr>
              <w:jc w:val="center"/>
              <w:rPr>
                <w:sz w:val="18"/>
                <w:szCs w:val="18"/>
              </w:rPr>
            </w:pPr>
            <w:r w:rsidRPr="00A6356E">
              <w:rPr>
                <w:sz w:val="18"/>
                <w:szCs w:val="18"/>
              </w:rPr>
              <w:t>4</w:t>
            </w:r>
          </w:p>
        </w:tc>
        <w:tc>
          <w:tcPr>
            <w:tcW w:w="1174" w:type="dxa"/>
            <w:tcBorders>
              <w:top w:val="nil"/>
              <w:left w:val="nil"/>
              <w:bottom w:val="single" w:sz="4" w:space="0" w:color="auto"/>
              <w:right w:val="single" w:sz="4" w:space="0" w:color="auto"/>
            </w:tcBorders>
            <w:shd w:val="clear" w:color="auto" w:fill="auto"/>
            <w:vAlign w:val="center"/>
            <w:hideMark/>
          </w:tcPr>
          <w:p w14:paraId="091D141E" w14:textId="77777777" w:rsidR="00092CF9" w:rsidRPr="00A6356E" w:rsidRDefault="00092CF9" w:rsidP="00A6356E">
            <w:pPr>
              <w:jc w:val="center"/>
              <w:rPr>
                <w:sz w:val="18"/>
                <w:szCs w:val="18"/>
              </w:rPr>
            </w:pPr>
            <w:r w:rsidRPr="00A6356E">
              <w:rPr>
                <w:sz w:val="18"/>
                <w:szCs w:val="18"/>
              </w:rPr>
              <w:t>4</w:t>
            </w:r>
          </w:p>
        </w:tc>
        <w:tc>
          <w:tcPr>
            <w:tcW w:w="752" w:type="dxa"/>
            <w:tcBorders>
              <w:top w:val="nil"/>
              <w:left w:val="nil"/>
              <w:bottom w:val="single" w:sz="4" w:space="0" w:color="auto"/>
              <w:right w:val="single" w:sz="4" w:space="0" w:color="auto"/>
            </w:tcBorders>
            <w:shd w:val="clear" w:color="auto" w:fill="auto"/>
            <w:vAlign w:val="center"/>
            <w:hideMark/>
          </w:tcPr>
          <w:p w14:paraId="3B997480" w14:textId="77777777" w:rsidR="00092CF9" w:rsidRPr="00A6356E" w:rsidRDefault="00092CF9" w:rsidP="00A6356E">
            <w:pPr>
              <w:jc w:val="center"/>
              <w:rPr>
                <w:sz w:val="18"/>
                <w:szCs w:val="18"/>
              </w:rPr>
            </w:pPr>
            <w:r w:rsidRPr="00A6356E">
              <w:rPr>
                <w:sz w:val="18"/>
                <w:szCs w:val="18"/>
              </w:rPr>
              <w:t>100,00%</w:t>
            </w:r>
          </w:p>
        </w:tc>
      </w:tr>
      <w:tr w:rsidR="00092CF9" w:rsidRPr="00A6356E" w14:paraId="28D6D3C3"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A7706FB" w14:textId="639BBFC5" w:rsidR="00092CF9" w:rsidRPr="00A6356E" w:rsidRDefault="00092CF9" w:rsidP="00A6356E">
            <w:pPr>
              <w:rPr>
                <w:sz w:val="18"/>
                <w:szCs w:val="18"/>
              </w:rPr>
            </w:pPr>
            <w:r w:rsidRPr="00A6356E">
              <w:rPr>
                <w:sz w:val="18"/>
                <w:szCs w:val="18"/>
              </w:rPr>
              <w:t xml:space="preserve">Beneficiar </w:t>
            </w:r>
            <w:r w:rsidR="00DF0468" w:rsidRPr="00A6356E">
              <w:rPr>
                <w:rFonts w:cs="Arial"/>
                <w:sz w:val="18"/>
                <w:szCs w:val="18"/>
              </w:rPr>
              <w:t xml:space="preserve">1.056.657 </w:t>
            </w:r>
            <w:r w:rsidRPr="00A6356E">
              <w:rPr>
                <w:sz w:val="18"/>
                <w:szCs w:val="18"/>
              </w:rPr>
              <w:t>personas en actividades deportivas y de actividad física</w:t>
            </w:r>
          </w:p>
        </w:tc>
        <w:tc>
          <w:tcPr>
            <w:tcW w:w="1361" w:type="dxa"/>
            <w:tcBorders>
              <w:top w:val="nil"/>
              <w:left w:val="nil"/>
              <w:bottom w:val="single" w:sz="4" w:space="0" w:color="auto"/>
              <w:right w:val="single" w:sz="4" w:space="0" w:color="auto"/>
            </w:tcBorders>
            <w:shd w:val="clear" w:color="auto" w:fill="auto"/>
            <w:vAlign w:val="center"/>
            <w:hideMark/>
          </w:tcPr>
          <w:p w14:paraId="2353B668" w14:textId="77777777" w:rsidR="00092CF9" w:rsidRPr="00A6356E" w:rsidRDefault="00092CF9" w:rsidP="00A6356E">
            <w:pPr>
              <w:jc w:val="center"/>
              <w:rPr>
                <w:sz w:val="18"/>
                <w:szCs w:val="18"/>
              </w:rPr>
            </w:pPr>
            <w:r w:rsidRPr="00A6356E">
              <w:rPr>
                <w:sz w:val="18"/>
                <w:szCs w:val="18"/>
              </w:rPr>
              <w:t>1.056.657</w:t>
            </w:r>
          </w:p>
        </w:tc>
        <w:tc>
          <w:tcPr>
            <w:tcW w:w="1174" w:type="dxa"/>
            <w:tcBorders>
              <w:top w:val="nil"/>
              <w:left w:val="nil"/>
              <w:bottom w:val="single" w:sz="4" w:space="0" w:color="auto"/>
              <w:right w:val="single" w:sz="4" w:space="0" w:color="auto"/>
            </w:tcBorders>
            <w:shd w:val="clear" w:color="auto" w:fill="auto"/>
            <w:vAlign w:val="center"/>
            <w:hideMark/>
          </w:tcPr>
          <w:p w14:paraId="5D898AD9" w14:textId="77777777" w:rsidR="00092CF9" w:rsidRPr="00A6356E" w:rsidRDefault="00092CF9" w:rsidP="00A6356E">
            <w:pPr>
              <w:jc w:val="center"/>
              <w:rPr>
                <w:sz w:val="18"/>
                <w:szCs w:val="18"/>
              </w:rPr>
            </w:pPr>
            <w:r w:rsidRPr="00A6356E">
              <w:rPr>
                <w:sz w:val="18"/>
                <w:szCs w:val="18"/>
              </w:rPr>
              <w:t>991.078</w:t>
            </w:r>
          </w:p>
        </w:tc>
        <w:tc>
          <w:tcPr>
            <w:tcW w:w="752" w:type="dxa"/>
            <w:tcBorders>
              <w:top w:val="nil"/>
              <w:left w:val="nil"/>
              <w:bottom w:val="single" w:sz="4" w:space="0" w:color="auto"/>
              <w:right w:val="single" w:sz="4" w:space="0" w:color="auto"/>
            </w:tcBorders>
            <w:shd w:val="clear" w:color="auto" w:fill="auto"/>
            <w:vAlign w:val="center"/>
            <w:hideMark/>
          </w:tcPr>
          <w:p w14:paraId="00A08339" w14:textId="77777777" w:rsidR="00092CF9" w:rsidRPr="00A6356E" w:rsidRDefault="00092CF9" w:rsidP="00A6356E">
            <w:pPr>
              <w:jc w:val="center"/>
              <w:rPr>
                <w:sz w:val="18"/>
                <w:szCs w:val="18"/>
              </w:rPr>
            </w:pPr>
            <w:r w:rsidRPr="00A6356E">
              <w:rPr>
                <w:sz w:val="18"/>
                <w:szCs w:val="18"/>
              </w:rPr>
              <w:t>93,79%</w:t>
            </w:r>
          </w:p>
        </w:tc>
      </w:tr>
      <w:tr w:rsidR="00092CF9" w:rsidRPr="00A6356E" w14:paraId="6947C079" w14:textId="77777777" w:rsidTr="000B5724">
        <w:trPr>
          <w:trHeight w:hRule="exact" w:val="712"/>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486A034" w14:textId="77777777" w:rsidR="00092CF9" w:rsidRPr="00A6356E" w:rsidRDefault="00092CF9" w:rsidP="00A6356E">
            <w:pPr>
              <w:rPr>
                <w:sz w:val="18"/>
                <w:szCs w:val="18"/>
              </w:rPr>
            </w:pPr>
            <w:r w:rsidRPr="00A6356E">
              <w:rPr>
                <w:sz w:val="18"/>
                <w:szCs w:val="18"/>
              </w:rPr>
              <w:t>Garantizar 80 asistencias técnicas del IDRD a los Fondos de Desarrollo Local para la implementación de las Escuelas de Formación Deportiva.</w:t>
            </w:r>
          </w:p>
        </w:tc>
        <w:tc>
          <w:tcPr>
            <w:tcW w:w="1361" w:type="dxa"/>
            <w:tcBorders>
              <w:top w:val="nil"/>
              <w:left w:val="nil"/>
              <w:bottom w:val="single" w:sz="4" w:space="0" w:color="auto"/>
              <w:right w:val="single" w:sz="4" w:space="0" w:color="auto"/>
            </w:tcBorders>
            <w:shd w:val="clear" w:color="auto" w:fill="auto"/>
            <w:vAlign w:val="center"/>
            <w:hideMark/>
          </w:tcPr>
          <w:p w14:paraId="4BBCD15B" w14:textId="77777777" w:rsidR="00092CF9" w:rsidRPr="00A6356E" w:rsidRDefault="00092CF9" w:rsidP="00A6356E">
            <w:pPr>
              <w:jc w:val="center"/>
              <w:rPr>
                <w:sz w:val="18"/>
                <w:szCs w:val="18"/>
              </w:rPr>
            </w:pPr>
            <w:r w:rsidRPr="00A6356E">
              <w:rPr>
                <w:sz w:val="18"/>
                <w:szCs w:val="18"/>
              </w:rPr>
              <w:t>80</w:t>
            </w:r>
          </w:p>
        </w:tc>
        <w:tc>
          <w:tcPr>
            <w:tcW w:w="1174" w:type="dxa"/>
            <w:tcBorders>
              <w:top w:val="nil"/>
              <w:left w:val="nil"/>
              <w:bottom w:val="single" w:sz="4" w:space="0" w:color="auto"/>
              <w:right w:val="single" w:sz="4" w:space="0" w:color="auto"/>
            </w:tcBorders>
            <w:shd w:val="clear" w:color="auto" w:fill="auto"/>
            <w:vAlign w:val="center"/>
            <w:hideMark/>
          </w:tcPr>
          <w:p w14:paraId="25B865C7" w14:textId="77777777" w:rsidR="00092CF9" w:rsidRPr="00A6356E" w:rsidRDefault="00092CF9" w:rsidP="00A6356E">
            <w:pPr>
              <w:jc w:val="center"/>
              <w:rPr>
                <w:sz w:val="18"/>
                <w:szCs w:val="18"/>
              </w:rPr>
            </w:pPr>
            <w:r w:rsidRPr="00A6356E">
              <w:rPr>
                <w:sz w:val="18"/>
                <w:szCs w:val="18"/>
              </w:rPr>
              <w:t>80</w:t>
            </w:r>
          </w:p>
        </w:tc>
        <w:tc>
          <w:tcPr>
            <w:tcW w:w="752" w:type="dxa"/>
            <w:tcBorders>
              <w:top w:val="nil"/>
              <w:left w:val="nil"/>
              <w:bottom w:val="single" w:sz="4" w:space="0" w:color="auto"/>
              <w:right w:val="single" w:sz="4" w:space="0" w:color="auto"/>
            </w:tcBorders>
            <w:shd w:val="clear" w:color="auto" w:fill="auto"/>
            <w:vAlign w:val="center"/>
            <w:hideMark/>
          </w:tcPr>
          <w:p w14:paraId="2E255557" w14:textId="77777777" w:rsidR="00092CF9" w:rsidRPr="00A6356E" w:rsidRDefault="00092CF9" w:rsidP="00A6356E">
            <w:pPr>
              <w:jc w:val="center"/>
              <w:rPr>
                <w:sz w:val="18"/>
                <w:szCs w:val="18"/>
              </w:rPr>
            </w:pPr>
            <w:r w:rsidRPr="00A6356E">
              <w:rPr>
                <w:sz w:val="18"/>
                <w:szCs w:val="18"/>
              </w:rPr>
              <w:t>100,00%</w:t>
            </w:r>
          </w:p>
        </w:tc>
      </w:tr>
      <w:tr w:rsidR="00092CF9" w:rsidRPr="00A6356E" w14:paraId="051E3C76"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0AFC1F2" w14:textId="77777777" w:rsidR="00092CF9" w:rsidRPr="00A6356E" w:rsidRDefault="00092CF9" w:rsidP="00A6356E">
            <w:pPr>
              <w:rPr>
                <w:sz w:val="18"/>
                <w:szCs w:val="18"/>
              </w:rPr>
            </w:pPr>
            <w:r w:rsidRPr="00A6356E">
              <w:rPr>
                <w:sz w:val="18"/>
                <w:szCs w:val="18"/>
              </w:rPr>
              <w:t>Realizar 1 Memoria De Escuelas Deportivas</w:t>
            </w:r>
          </w:p>
        </w:tc>
        <w:tc>
          <w:tcPr>
            <w:tcW w:w="1361" w:type="dxa"/>
            <w:tcBorders>
              <w:top w:val="nil"/>
              <w:left w:val="nil"/>
              <w:bottom w:val="single" w:sz="4" w:space="0" w:color="auto"/>
              <w:right w:val="single" w:sz="4" w:space="0" w:color="auto"/>
            </w:tcBorders>
            <w:shd w:val="clear" w:color="auto" w:fill="auto"/>
            <w:vAlign w:val="center"/>
            <w:hideMark/>
          </w:tcPr>
          <w:p w14:paraId="71B0082C" w14:textId="77777777" w:rsidR="00092CF9" w:rsidRPr="00A6356E" w:rsidRDefault="00092CF9" w:rsidP="00A6356E">
            <w:pPr>
              <w:jc w:val="center"/>
              <w:rPr>
                <w:sz w:val="18"/>
                <w:szCs w:val="18"/>
              </w:rPr>
            </w:pPr>
            <w:r w:rsidRPr="00A6356E">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14:paraId="09368716" w14:textId="77777777" w:rsidR="00092CF9" w:rsidRPr="00A6356E" w:rsidRDefault="00092CF9" w:rsidP="00A6356E">
            <w:pPr>
              <w:jc w:val="center"/>
              <w:rPr>
                <w:sz w:val="18"/>
                <w:szCs w:val="18"/>
              </w:rPr>
            </w:pPr>
            <w:r w:rsidRPr="00A6356E">
              <w:rPr>
                <w:sz w:val="18"/>
                <w:szCs w:val="18"/>
              </w:rPr>
              <w:t>1</w:t>
            </w:r>
          </w:p>
        </w:tc>
        <w:tc>
          <w:tcPr>
            <w:tcW w:w="752" w:type="dxa"/>
            <w:tcBorders>
              <w:top w:val="nil"/>
              <w:left w:val="nil"/>
              <w:bottom w:val="single" w:sz="4" w:space="0" w:color="auto"/>
              <w:right w:val="single" w:sz="4" w:space="0" w:color="auto"/>
            </w:tcBorders>
            <w:shd w:val="clear" w:color="auto" w:fill="auto"/>
            <w:vAlign w:val="center"/>
            <w:hideMark/>
          </w:tcPr>
          <w:p w14:paraId="0BE902D4" w14:textId="77777777" w:rsidR="00092CF9" w:rsidRPr="00A6356E" w:rsidRDefault="00092CF9" w:rsidP="00A6356E">
            <w:pPr>
              <w:jc w:val="center"/>
              <w:rPr>
                <w:sz w:val="18"/>
                <w:szCs w:val="18"/>
              </w:rPr>
            </w:pPr>
            <w:r w:rsidRPr="00A6356E">
              <w:rPr>
                <w:sz w:val="18"/>
                <w:szCs w:val="18"/>
              </w:rPr>
              <w:t>100,00%</w:t>
            </w:r>
          </w:p>
        </w:tc>
      </w:tr>
      <w:tr w:rsidR="00092CF9" w:rsidRPr="00A6356E" w14:paraId="10B6D1FF"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4022C3E" w14:textId="60A40BE9" w:rsidR="00092CF9" w:rsidRPr="00A6356E" w:rsidRDefault="00092CF9" w:rsidP="00A6356E">
            <w:pPr>
              <w:rPr>
                <w:sz w:val="18"/>
                <w:szCs w:val="18"/>
              </w:rPr>
            </w:pPr>
            <w:r w:rsidRPr="00A6356E">
              <w:rPr>
                <w:sz w:val="18"/>
                <w:szCs w:val="18"/>
              </w:rPr>
              <w:t xml:space="preserve">Realizar </w:t>
            </w:r>
            <w:r w:rsidR="00DF0468" w:rsidRPr="00A6356E">
              <w:rPr>
                <w:rFonts w:cs="Arial"/>
                <w:sz w:val="18"/>
                <w:szCs w:val="18"/>
              </w:rPr>
              <w:t>55.983</w:t>
            </w:r>
            <w:r w:rsidR="00DF0468" w:rsidRPr="00A6356E">
              <w:rPr>
                <w:rFonts w:cs="Arial"/>
                <w:color w:val="FF0000"/>
                <w:sz w:val="18"/>
                <w:szCs w:val="18"/>
              </w:rPr>
              <w:t xml:space="preserve"> </w:t>
            </w:r>
            <w:r w:rsidRPr="00A6356E">
              <w:rPr>
                <w:sz w:val="18"/>
                <w:szCs w:val="18"/>
              </w:rPr>
              <w:t>actividades recreativas masivas de carácter metropolitano</w:t>
            </w:r>
          </w:p>
        </w:tc>
        <w:tc>
          <w:tcPr>
            <w:tcW w:w="1361" w:type="dxa"/>
            <w:tcBorders>
              <w:top w:val="nil"/>
              <w:left w:val="nil"/>
              <w:bottom w:val="single" w:sz="4" w:space="0" w:color="auto"/>
              <w:right w:val="single" w:sz="4" w:space="0" w:color="auto"/>
            </w:tcBorders>
            <w:shd w:val="clear" w:color="auto" w:fill="auto"/>
            <w:vAlign w:val="center"/>
            <w:hideMark/>
          </w:tcPr>
          <w:p w14:paraId="12683B44" w14:textId="77777777" w:rsidR="00092CF9" w:rsidRPr="00A6356E" w:rsidRDefault="00092CF9" w:rsidP="00A6356E">
            <w:pPr>
              <w:jc w:val="center"/>
              <w:rPr>
                <w:sz w:val="18"/>
                <w:szCs w:val="18"/>
              </w:rPr>
            </w:pPr>
            <w:r w:rsidRPr="00A6356E">
              <w:rPr>
                <w:sz w:val="18"/>
                <w:szCs w:val="18"/>
              </w:rPr>
              <w:t>55.983</w:t>
            </w:r>
          </w:p>
        </w:tc>
        <w:tc>
          <w:tcPr>
            <w:tcW w:w="1174" w:type="dxa"/>
            <w:tcBorders>
              <w:top w:val="nil"/>
              <w:left w:val="nil"/>
              <w:bottom w:val="single" w:sz="4" w:space="0" w:color="auto"/>
              <w:right w:val="single" w:sz="4" w:space="0" w:color="auto"/>
            </w:tcBorders>
            <w:shd w:val="clear" w:color="auto" w:fill="auto"/>
            <w:vAlign w:val="center"/>
            <w:hideMark/>
          </w:tcPr>
          <w:p w14:paraId="43B6532E" w14:textId="77777777" w:rsidR="00092CF9" w:rsidRPr="00A6356E" w:rsidRDefault="00092CF9" w:rsidP="00A6356E">
            <w:pPr>
              <w:jc w:val="center"/>
              <w:rPr>
                <w:sz w:val="18"/>
                <w:szCs w:val="18"/>
              </w:rPr>
            </w:pPr>
            <w:r w:rsidRPr="00A6356E">
              <w:rPr>
                <w:sz w:val="18"/>
                <w:szCs w:val="18"/>
              </w:rPr>
              <w:t>47.819</w:t>
            </w:r>
          </w:p>
        </w:tc>
        <w:tc>
          <w:tcPr>
            <w:tcW w:w="752" w:type="dxa"/>
            <w:tcBorders>
              <w:top w:val="nil"/>
              <w:left w:val="nil"/>
              <w:bottom w:val="single" w:sz="4" w:space="0" w:color="auto"/>
              <w:right w:val="single" w:sz="4" w:space="0" w:color="auto"/>
            </w:tcBorders>
            <w:shd w:val="clear" w:color="auto" w:fill="auto"/>
            <w:vAlign w:val="center"/>
            <w:hideMark/>
          </w:tcPr>
          <w:p w14:paraId="44A1DD62" w14:textId="77777777" w:rsidR="00092CF9" w:rsidRPr="00A6356E" w:rsidRDefault="00092CF9" w:rsidP="00A6356E">
            <w:pPr>
              <w:jc w:val="center"/>
              <w:rPr>
                <w:sz w:val="18"/>
                <w:szCs w:val="18"/>
              </w:rPr>
            </w:pPr>
            <w:r w:rsidRPr="00A6356E">
              <w:rPr>
                <w:sz w:val="18"/>
                <w:szCs w:val="18"/>
              </w:rPr>
              <w:t>85,42%</w:t>
            </w:r>
          </w:p>
        </w:tc>
      </w:tr>
      <w:tr w:rsidR="00092CF9" w:rsidRPr="00A6356E" w14:paraId="2090322E"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0A2CB7F" w14:textId="69A3D8F7" w:rsidR="00092CF9" w:rsidRPr="00A6356E" w:rsidRDefault="00092CF9" w:rsidP="00A6356E">
            <w:pPr>
              <w:rPr>
                <w:sz w:val="18"/>
                <w:szCs w:val="18"/>
              </w:rPr>
            </w:pPr>
            <w:r w:rsidRPr="00A6356E">
              <w:rPr>
                <w:sz w:val="18"/>
                <w:szCs w:val="18"/>
              </w:rPr>
              <w:t xml:space="preserve">Realizar </w:t>
            </w:r>
            <w:r w:rsidR="00DF0468" w:rsidRPr="00A6356E">
              <w:rPr>
                <w:sz w:val="18"/>
                <w:szCs w:val="18"/>
              </w:rPr>
              <w:t xml:space="preserve">132.198 </w:t>
            </w:r>
            <w:r w:rsidRPr="00A6356E">
              <w:rPr>
                <w:sz w:val="18"/>
                <w:szCs w:val="18"/>
              </w:rPr>
              <w:t>actividades recreativas dirigidas a grupos etarios.</w:t>
            </w:r>
          </w:p>
        </w:tc>
        <w:tc>
          <w:tcPr>
            <w:tcW w:w="1361" w:type="dxa"/>
            <w:tcBorders>
              <w:top w:val="nil"/>
              <w:left w:val="nil"/>
              <w:bottom w:val="single" w:sz="4" w:space="0" w:color="auto"/>
              <w:right w:val="single" w:sz="4" w:space="0" w:color="auto"/>
            </w:tcBorders>
            <w:shd w:val="clear" w:color="auto" w:fill="auto"/>
            <w:vAlign w:val="center"/>
            <w:hideMark/>
          </w:tcPr>
          <w:p w14:paraId="1065B941" w14:textId="77777777" w:rsidR="00092CF9" w:rsidRPr="00A6356E" w:rsidRDefault="00092CF9" w:rsidP="00A6356E">
            <w:pPr>
              <w:jc w:val="center"/>
              <w:rPr>
                <w:sz w:val="18"/>
                <w:szCs w:val="18"/>
              </w:rPr>
            </w:pPr>
            <w:r w:rsidRPr="00A6356E">
              <w:rPr>
                <w:sz w:val="18"/>
                <w:szCs w:val="18"/>
              </w:rPr>
              <w:t>132.198</w:t>
            </w:r>
          </w:p>
        </w:tc>
        <w:tc>
          <w:tcPr>
            <w:tcW w:w="1174" w:type="dxa"/>
            <w:tcBorders>
              <w:top w:val="nil"/>
              <w:left w:val="nil"/>
              <w:bottom w:val="single" w:sz="4" w:space="0" w:color="auto"/>
              <w:right w:val="single" w:sz="4" w:space="0" w:color="auto"/>
            </w:tcBorders>
            <w:shd w:val="clear" w:color="auto" w:fill="auto"/>
            <w:vAlign w:val="center"/>
            <w:hideMark/>
          </w:tcPr>
          <w:p w14:paraId="2980BE98" w14:textId="77777777" w:rsidR="00092CF9" w:rsidRPr="00A6356E" w:rsidRDefault="00092CF9" w:rsidP="00A6356E">
            <w:pPr>
              <w:jc w:val="center"/>
              <w:rPr>
                <w:sz w:val="18"/>
                <w:szCs w:val="18"/>
              </w:rPr>
            </w:pPr>
            <w:r w:rsidRPr="00A6356E">
              <w:rPr>
                <w:sz w:val="18"/>
                <w:szCs w:val="18"/>
              </w:rPr>
              <w:t>116.570</w:t>
            </w:r>
          </w:p>
        </w:tc>
        <w:tc>
          <w:tcPr>
            <w:tcW w:w="752" w:type="dxa"/>
            <w:tcBorders>
              <w:top w:val="nil"/>
              <w:left w:val="nil"/>
              <w:bottom w:val="single" w:sz="4" w:space="0" w:color="auto"/>
              <w:right w:val="single" w:sz="4" w:space="0" w:color="auto"/>
            </w:tcBorders>
            <w:shd w:val="clear" w:color="auto" w:fill="auto"/>
            <w:vAlign w:val="center"/>
            <w:hideMark/>
          </w:tcPr>
          <w:p w14:paraId="4B1C87BD" w14:textId="77777777" w:rsidR="00092CF9" w:rsidRPr="00A6356E" w:rsidRDefault="00092CF9" w:rsidP="00A6356E">
            <w:pPr>
              <w:jc w:val="center"/>
              <w:rPr>
                <w:sz w:val="18"/>
                <w:szCs w:val="18"/>
              </w:rPr>
            </w:pPr>
            <w:r w:rsidRPr="00A6356E">
              <w:rPr>
                <w:sz w:val="18"/>
                <w:szCs w:val="18"/>
              </w:rPr>
              <w:t>88,18%</w:t>
            </w:r>
          </w:p>
        </w:tc>
      </w:tr>
      <w:tr w:rsidR="00092CF9" w:rsidRPr="00A6356E" w14:paraId="1044C827"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6E1E45A" w14:textId="77777777" w:rsidR="00092CF9" w:rsidRPr="00A6356E" w:rsidRDefault="00092CF9" w:rsidP="00A6356E">
            <w:pPr>
              <w:rPr>
                <w:sz w:val="18"/>
                <w:szCs w:val="18"/>
              </w:rPr>
            </w:pPr>
            <w:r w:rsidRPr="00A6356E">
              <w:rPr>
                <w:sz w:val="18"/>
                <w:szCs w:val="18"/>
              </w:rPr>
              <w:t>Realizar 52.634 actividades recreativas articuladas con grupos poblacionales y/o territorios de Bogotá.</w:t>
            </w:r>
          </w:p>
        </w:tc>
        <w:tc>
          <w:tcPr>
            <w:tcW w:w="1361" w:type="dxa"/>
            <w:tcBorders>
              <w:top w:val="nil"/>
              <w:left w:val="nil"/>
              <w:bottom w:val="single" w:sz="4" w:space="0" w:color="auto"/>
              <w:right w:val="single" w:sz="4" w:space="0" w:color="auto"/>
            </w:tcBorders>
            <w:shd w:val="clear" w:color="auto" w:fill="auto"/>
            <w:vAlign w:val="center"/>
            <w:hideMark/>
          </w:tcPr>
          <w:p w14:paraId="33024223" w14:textId="77777777" w:rsidR="00092CF9" w:rsidRPr="00A6356E" w:rsidRDefault="00092CF9" w:rsidP="00A6356E">
            <w:pPr>
              <w:jc w:val="center"/>
              <w:rPr>
                <w:sz w:val="18"/>
                <w:szCs w:val="18"/>
              </w:rPr>
            </w:pPr>
            <w:r w:rsidRPr="00A6356E">
              <w:rPr>
                <w:sz w:val="18"/>
                <w:szCs w:val="18"/>
              </w:rPr>
              <w:t>52.634</w:t>
            </w:r>
          </w:p>
        </w:tc>
        <w:tc>
          <w:tcPr>
            <w:tcW w:w="1174" w:type="dxa"/>
            <w:tcBorders>
              <w:top w:val="nil"/>
              <w:left w:val="nil"/>
              <w:bottom w:val="single" w:sz="4" w:space="0" w:color="auto"/>
              <w:right w:val="single" w:sz="4" w:space="0" w:color="auto"/>
            </w:tcBorders>
            <w:shd w:val="clear" w:color="auto" w:fill="auto"/>
            <w:vAlign w:val="center"/>
            <w:hideMark/>
          </w:tcPr>
          <w:p w14:paraId="78B012B3" w14:textId="77777777" w:rsidR="00092CF9" w:rsidRPr="00A6356E" w:rsidRDefault="00092CF9" w:rsidP="00A6356E">
            <w:pPr>
              <w:jc w:val="center"/>
              <w:rPr>
                <w:sz w:val="18"/>
                <w:szCs w:val="18"/>
              </w:rPr>
            </w:pPr>
            <w:r w:rsidRPr="00A6356E">
              <w:rPr>
                <w:sz w:val="18"/>
                <w:szCs w:val="18"/>
              </w:rPr>
              <w:t>47.624</w:t>
            </w:r>
          </w:p>
        </w:tc>
        <w:tc>
          <w:tcPr>
            <w:tcW w:w="752" w:type="dxa"/>
            <w:tcBorders>
              <w:top w:val="nil"/>
              <w:left w:val="nil"/>
              <w:bottom w:val="single" w:sz="4" w:space="0" w:color="auto"/>
              <w:right w:val="single" w:sz="4" w:space="0" w:color="auto"/>
            </w:tcBorders>
            <w:shd w:val="clear" w:color="auto" w:fill="auto"/>
            <w:vAlign w:val="center"/>
            <w:hideMark/>
          </w:tcPr>
          <w:p w14:paraId="15CA6301" w14:textId="77777777" w:rsidR="00092CF9" w:rsidRPr="00A6356E" w:rsidRDefault="00092CF9" w:rsidP="00A6356E">
            <w:pPr>
              <w:jc w:val="center"/>
              <w:rPr>
                <w:sz w:val="18"/>
                <w:szCs w:val="18"/>
              </w:rPr>
            </w:pPr>
            <w:r w:rsidRPr="00A6356E">
              <w:rPr>
                <w:sz w:val="18"/>
                <w:szCs w:val="18"/>
              </w:rPr>
              <w:t>90,48%</w:t>
            </w:r>
          </w:p>
        </w:tc>
      </w:tr>
      <w:tr w:rsidR="00092CF9" w:rsidRPr="00A6356E" w14:paraId="313ADEE7"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9BF28C8" w14:textId="77777777" w:rsidR="00092CF9" w:rsidRPr="00A6356E" w:rsidRDefault="00092CF9" w:rsidP="00A6356E">
            <w:pPr>
              <w:rPr>
                <w:sz w:val="18"/>
                <w:szCs w:val="18"/>
              </w:rPr>
            </w:pPr>
            <w:r w:rsidRPr="00A6356E">
              <w:rPr>
                <w:sz w:val="18"/>
                <w:szCs w:val="18"/>
              </w:rPr>
              <w:t>Beneficiar 1.400 deportistas de alto rendimiento</w:t>
            </w:r>
          </w:p>
        </w:tc>
        <w:tc>
          <w:tcPr>
            <w:tcW w:w="1361" w:type="dxa"/>
            <w:tcBorders>
              <w:top w:val="nil"/>
              <w:left w:val="nil"/>
              <w:bottom w:val="single" w:sz="4" w:space="0" w:color="auto"/>
              <w:right w:val="single" w:sz="4" w:space="0" w:color="auto"/>
            </w:tcBorders>
            <w:shd w:val="clear" w:color="auto" w:fill="auto"/>
            <w:vAlign w:val="center"/>
            <w:hideMark/>
          </w:tcPr>
          <w:p w14:paraId="758C455D" w14:textId="77777777" w:rsidR="00092CF9" w:rsidRPr="00A6356E" w:rsidRDefault="00092CF9" w:rsidP="00A6356E">
            <w:pPr>
              <w:jc w:val="center"/>
              <w:rPr>
                <w:sz w:val="18"/>
                <w:szCs w:val="18"/>
              </w:rPr>
            </w:pPr>
            <w:r w:rsidRPr="00A6356E">
              <w:rPr>
                <w:sz w:val="18"/>
                <w:szCs w:val="18"/>
              </w:rPr>
              <w:t>1.400</w:t>
            </w:r>
          </w:p>
        </w:tc>
        <w:tc>
          <w:tcPr>
            <w:tcW w:w="1174" w:type="dxa"/>
            <w:tcBorders>
              <w:top w:val="nil"/>
              <w:left w:val="nil"/>
              <w:bottom w:val="single" w:sz="4" w:space="0" w:color="auto"/>
              <w:right w:val="single" w:sz="4" w:space="0" w:color="auto"/>
            </w:tcBorders>
            <w:shd w:val="clear" w:color="auto" w:fill="auto"/>
            <w:vAlign w:val="center"/>
            <w:hideMark/>
          </w:tcPr>
          <w:p w14:paraId="214DF048" w14:textId="77777777" w:rsidR="00092CF9" w:rsidRPr="00A6356E" w:rsidRDefault="00092CF9" w:rsidP="00A6356E">
            <w:pPr>
              <w:jc w:val="center"/>
              <w:rPr>
                <w:sz w:val="18"/>
                <w:szCs w:val="18"/>
              </w:rPr>
            </w:pPr>
            <w:r w:rsidRPr="00A6356E">
              <w:rPr>
                <w:sz w:val="18"/>
                <w:szCs w:val="18"/>
              </w:rPr>
              <w:t>1.919</w:t>
            </w:r>
          </w:p>
        </w:tc>
        <w:tc>
          <w:tcPr>
            <w:tcW w:w="752" w:type="dxa"/>
            <w:tcBorders>
              <w:top w:val="nil"/>
              <w:left w:val="nil"/>
              <w:bottom w:val="single" w:sz="4" w:space="0" w:color="auto"/>
              <w:right w:val="single" w:sz="4" w:space="0" w:color="auto"/>
            </w:tcBorders>
            <w:shd w:val="clear" w:color="auto" w:fill="auto"/>
            <w:vAlign w:val="center"/>
            <w:hideMark/>
          </w:tcPr>
          <w:p w14:paraId="4607B86C" w14:textId="77777777" w:rsidR="00092CF9" w:rsidRPr="00A6356E" w:rsidRDefault="00092CF9" w:rsidP="00A6356E">
            <w:pPr>
              <w:jc w:val="center"/>
              <w:rPr>
                <w:sz w:val="18"/>
                <w:szCs w:val="18"/>
              </w:rPr>
            </w:pPr>
            <w:r w:rsidRPr="00A6356E">
              <w:rPr>
                <w:sz w:val="18"/>
                <w:szCs w:val="18"/>
              </w:rPr>
              <w:t>137,07%</w:t>
            </w:r>
          </w:p>
        </w:tc>
      </w:tr>
      <w:tr w:rsidR="00092CF9" w:rsidRPr="00A6356E" w14:paraId="487CB34F"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A860B53" w14:textId="77777777" w:rsidR="00092CF9" w:rsidRPr="00A6356E" w:rsidRDefault="00092CF9" w:rsidP="00A6356E">
            <w:pPr>
              <w:rPr>
                <w:sz w:val="18"/>
                <w:szCs w:val="18"/>
              </w:rPr>
            </w:pPr>
            <w:r w:rsidRPr="00A6356E">
              <w:rPr>
                <w:sz w:val="18"/>
                <w:szCs w:val="18"/>
              </w:rPr>
              <w:t>Elaborar 1 programa de formación para el personal técnico de rendimiento deportivo</w:t>
            </w:r>
          </w:p>
        </w:tc>
        <w:tc>
          <w:tcPr>
            <w:tcW w:w="1361" w:type="dxa"/>
            <w:tcBorders>
              <w:top w:val="nil"/>
              <w:left w:val="nil"/>
              <w:bottom w:val="single" w:sz="4" w:space="0" w:color="auto"/>
              <w:right w:val="single" w:sz="4" w:space="0" w:color="auto"/>
            </w:tcBorders>
            <w:shd w:val="clear" w:color="auto" w:fill="auto"/>
            <w:vAlign w:val="center"/>
            <w:hideMark/>
          </w:tcPr>
          <w:p w14:paraId="436D4CF6" w14:textId="77777777" w:rsidR="00092CF9" w:rsidRPr="00A6356E" w:rsidRDefault="00092CF9" w:rsidP="00A6356E">
            <w:pPr>
              <w:jc w:val="center"/>
              <w:rPr>
                <w:sz w:val="18"/>
                <w:szCs w:val="18"/>
              </w:rPr>
            </w:pPr>
            <w:r w:rsidRPr="00A6356E">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14:paraId="532E6317" w14:textId="77777777" w:rsidR="00092CF9" w:rsidRPr="00A6356E" w:rsidRDefault="00092CF9" w:rsidP="00A6356E">
            <w:pPr>
              <w:jc w:val="center"/>
              <w:rPr>
                <w:sz w:val="18"/>
                <w:szCs w:val="18"/>
              </w:rPr>
            </w:pPr>
            <w:r w:rsidRPr="00A6356E">
              <w:rPr>
                <w:sz w:val="18"/>
                <w:szCs w:val="18"/>
              </w:rPr>
              <w:t>1</w:t>
            </w:r>
          </w:p>
        </w:tc>
        <w:tc>
          <w:tcPr>
            <w:tcW w:w="752" w:type="dxa"/>
            <w:tcBorders>
              <w:top w:val="nil"/>
              <w:left w:val="nil"/>
              <w:bottom w:val="single" w:sz="4" w:space="0" w:color="auto"/>
              <w:right w:val="single" w:sz="4" w:space="0" w:color="auto"/>
            </w:tcBorders>
            <w:shd w:val="clear" w:color="auto" w:fill="auto"/>
            <w:vAlign w:val="center"/>
            <w:hideMark/>
          </w:tcPr>
          <w:p w14:paraId="359C4E82" w14:textId="77777777" w:rsidR="00092CF9" w:rsidRPr="00A6356E" w:rsidRDefault="00092CF9" w:rsidP="00A6356E">
            <w:pPr>
              <w:jc w:val="center"/>
              <w:rPr>
                <w:sz w:val="18"/>
                <w:szCs w:val="18"/>
              </w:rPr>
            </w:pPr>
            <w:r w:rsidRPr="00A6356E">
              <w:rPr>
                <w:sz w:val="18"/>
                <w:szCs w:val="18"/>
              </w:rPr>
              <w:t>100,00%</w:t>
            </w:r>
          </w:p>
        </w:tc>
      </w:tr>
      <w:tr w:rsidR="00092CF9" w:rsidRPr="00A6356E" w14:paraId="272BF958" w14:textId="77777777" w:rsidTr="00A6356E">
        <w:trPr>
          <w:trHeight w:hRule="exact" w:val="730"/>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2F7AE9E" w14:textId="77777777" w:rsidR="00092CF9" w:rsidRPr="00A6356E" w:rsidRDefault="00092CF9" w:rsidP="00A6356E">
            <w:pPr>
              <w:rPr>
                <w:sz w:val="18"/>
                <w:szCs w:val="18"/>
              </w:rPr>
            </w:pPr>
            <w:r w:rsidRPr="00A6356E">
              <w:rPr>
                <w:sz w:val="18"/>
                <w:szCs w:val="18"/>
              </w:rPr>
              <w:t>Crear 4 centros de perfeccionamiento deportivo que permitan la articulación entre las escuelas de formación deportiva y los programas de alto rendimiento.</w:t>
            </w:r>
          </w:p>
        </w:tc>
        <w:tc>
          <w:tcPr>
            <w:tcW w:w="1361" w:type="dxa"/>
            <w:tcBorders>
              <w:top w:val="nil"/>
              <w:left w:val="nil"/>
              <w:bottom w:val="single" w:sz="4" w:space="0" w:color="auto"/>
              <w:right w:val="single" w:sz="4" w:space="0" w:color="auto"/>
            </w:tcBorders>
            <w:shd w:val="clear" w:color="auto" w:fill="auto"/>
            <w:vAlign w:val="center"/>
            <w:hideMark/>
          </w:tcPr>
          <w:p w14:paraId="22F2EA32" w14:textId="77777777" w:rsidR="00092CF9" w:rsidRPr="00A6356E" w:rsidRDefault="00092CF9" w:rsidP="00A6356E">
            <w:pPr>
              <w:jc w:val="center"/>
              <w:rPr>
                <w:sz w:val="18"/>
                <w:szCs w:val="18"/>
              </w:rPr>
            </w:pPr>
            <w:r w:rsidRPr="00A6356E">
              <w:rPr>
                <w:sz w:val="18"/>
                <w:szCs w:val="18"/>
              </w:rPr>
              <w:t>4</w:t>
            </w:r>
          </w:p>
        </w:tc>
        <w:tc>
          <w:tcPr>
            <w:tcW w:w="1174" w:type="dxa"/>
            <w:tcBorders>
              <w:top w:val="nil"/>
              <w:left w:val="nil"/>
              <w:bottom w:val="single" w:sz="4" w:space="0" w:color="auto"/>
              <w:right w:val="single" w:sz="4" w:space="0" w:color="auto"/>
            </w:tcBorders>
            <w:shd w:val="clear" w:color="auto" w:fill="auto"/>
            <w:vAlign w:val="center"/>
            <w:hideMark/>
          </w:tcPr>
          <w:p w14:paraId="5C0F514F" w14:textId="77777777" w:rsidR="00092CF9" w:rsidRPr="00A6356E" w:rsidRDefault="00092CF9" w:rsidP="00A6356E">
            <w:pPr>
              <w:jc w:val="center"/>
              <w:rPr>
                <w:sz w:val="18"/>
                <w:szCs w:val="18"/>
              </w:rPr>
            </w:pPr>
            <w:r w:rsidRPr="00A6356E">
              <w:rPr>
                <w:sz w:val="18"/>
                <w:szCs w:val="18"/>
              </w:rPr>
              <w:t>4</w:t>
            </w:r>
          </w:p>
        </w:tc>
        <w:tc>
          <w:tcPr>
            <w:tcW w:w="752" w:type="dxa"/>
            <w:tcBorders>
              <w:top w:val="nil"/>
              <w:left w:val="nil"/>
              <w:bottom w:val="single" w:sz="4" w:space="0" w:color="auto"/>
              <w:right w:val="single" w:sz="4" w:space="0" w:color="auto"/>
            </w:tcBorders>
            <w:shd w:val="clear" w:color="auto" w:fill="auto"/>
            <w:vAlign w:val="center"/>
            <w:hideMark/>
          </w:tcPr>
          <w:p w14:paraId="52AF3909" w14:textId="77777777" w:rsidR="00092CF9" w:rsidRPr="00A6356E" w:rsidRDefault="00092CF9" w:rsidP="00A6356E">
            <w:pPr>
              <w:jc w:val="center"/>
              <w:rPr>
                <w:sz w:val="18"/>
                <w:szCs w:val="18"/>
              </w:rPr>
            </w:pPr>
            <w:r w:rsidRPr="00A6356E">
              <w:rPr>
                <w:sz w:val="18"/>
                <w:szCs w:val="18"/>
              </w:rPr>
              <w:t>100,00%</w:t>
            </w:r>
          </w:p>
        </w:tc>
      </w:tr>
      <w:tr w:rsidR="00092CF9" w:rsidRPr="00A6356E" w14:paraId="4A5E837C" w14:textId="77777777" w:rsidTr="00B558B5">
        <w:trPr>
          <w:trHeight w:hRule="exact" w:val="1102"/>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D096E19" w14:textId="77777777" w:rsidR="00092CF9" w:rsidRPr="00A6356E" w:rsidRDefault="00092CF9" w:rsidP="00A6356E">
            <w:pPr>
              <w:rPr>
                <w:sz w:val="18"/>
                <w:szCs w:val="18"/>
              </w:rPr>
            </w:pPr>
            <w:r w:rsidRPr="00A6356E">
              <w:rPr>
                <w:sz w:val="18"/>
                <w:szCs w:val="18"/>
              </w:rPr>
              <w:t>Realizar 1 investigación para establecer técnica y científicamente la evolución de los atletas del registro de Bogotá, las variables y actividades correctivas a mejorar, así como el impacto social del deporte en la ciudad</w:t>
            </w:r>
          </w:p>
        </w:tc>
        <w:tc>
          <w:tcPr>
            <w:tcW w:w="1361" w:type="dxa"/>
            <w:tcBorders>
              <w:top w:val="nil"/>
              <w:left w:val="nil"/>
              <w:bottom w:val="single" w:sz="4" w:space="0" w:color="auto"/>
              <w:right w:val="single" w:sz="4" w:space="0" w:color="auto"/>
            </w:tcBorders>
            <w:shd w:val="clear" w:color="auto" w:fill="auto"/>
            <w:vAlign w:val="center"/>
            <w:hideMark/>
          </w:tcPr>
          <w:p w14:paraId="4DD199B6" w14:textId="77777777" w:rsidR="00092CF9" w:rsidRPr="00A6356E" w:rsidRDefault="00092CF9" w:rsidP="00A6356E">
            <w:pPr>
              <w:jc w:val="center"/>
              <w:rPr>
                <w:sz w:val="18"/>
                <w:szCs w:val="18"/>
              </w:rPr>
            </w:pPr>
            <w:r w:rsidRPr="00A6356E">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14:paraId="7D02B2C8" w14:textId="77777777" w:rsidR="00092CF9" w:rsidRPr="00A6356E" w:rsidRDefault="00092CF9" w:rsidP="00A6356E">
            <w:pPr>
              <w:jc w:val="center"/>
              <w:rPr>
                <w:sz w:val="18"/>
                <w:szCs w:val="18"/>
              </w:rPr>
            </w:pPr>
            <w:r w:rsidRPr="00A6356E">
              <w:rPr>
                <w:sz w:val="18"/>
                <w:szCs w:val="18"/>
              </w:rPr>
              <w:t>1</w:t>
            </w:r>
          </w:p>
        </w:tc>
        <w:tc>
          <w:tcPr>
            <w:tcW w:w="752" w:type="dxa"/>
            <w:tcBorders>
              <w:top w:val="nil"/>
              <w:left w:val="nil"/>
              <w:bottom w:val="single" w:sz="4" w:space="0" w:color="auto"/>
              <w:right w:val="single" w:sz="4" w:space="0" w:color="auto"/>
            </w:tcBorders>
            <w:shd w:val="clear" w:color="auto" w:fill="auto"/>
            <w:vAlign w:val="center"/>
            <w:hideMark/>
          </w:tcPr>
          <w:p w14:paraId="6B91906D" w14:textId="77777777" w:rsidR="00092CF9" w:rsidRPr="00A6356E" w:rsidRDefault="00092CF9" w:rsidP="00A6356E">
            <w:pPr>
              <w:jc w:val="center"/>
              <w:rPr>
                <w:sz w:val="18"/>
                <w:szCs w:val="18"/>
              </w:rPr>
            </w:pPr>
            <w:r w:rsidRPr="00A6356E">
              <w:rPr>
                <w:sz w:val="18"/>
                <w:szCs w:val="18"/>
              </w:rPr>
              <w:t>100,00%</w:t>
            </w:r>
          </w:p>
        </w:tc>
      </w:tr>
      <w:tr w:rsidR="00092CF9" w:rsidRPr="00A6356E" w14:paraId="76C12402"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6E6F674" w14:textId="77777777" w:rsidR="00092CF9" w:rsidRPr="00A6356E" w:rsidRDefault="00092CF9" w:rsidP="00A6356E">
            <w:pPr>
              <w:rPr>
                <w:sz w:val="18"/>
                <w:szCs w:val="18"/>
              </w:rPr>
            </w:pPr>
            <w:r w:rsidRPr="00A6356E">
              <w:rPr>
                <w:sz w:val="18"/>
                <w:szCs w:val="18"/>
              </w:rPr>
              <w:t>Realizar 1 memoria del programa de Rendimiento Deportivo</w:t>
            </w:r>
          </w:p>
        </w:tc>
        <w:tc>
          <w:tcPr>
            <w:tcW w:w="1361" w:type="dxa"/>
            <w:tcBorders>
              <w:top w:val="nil"/>
              <w:left w:val="nil"/>
              <w:bottom w:val="single" w:sz="4" w:space="0" w:color="auto"/>
              <w:right w:val="single" w:sz="4" w:space="0" w:color="auto"/>
            </w:tcBorders>
            <w:shd w:val="clear" w:color="auto" w:fill="auto"/>
            <w:vAlign w:val="center"/>
            <w:hideMark/>
          </w:tcPr>
          <w:p w14:paraId="058981C8" w14:textId="77777777" w:rsidR="00092CF9" w:rsidRPr="00A6356E" w:rsidRDefault="00092CF9" w:rsidP="00A6356E">
            <w:pPr>
              <w:jc w:val="center"/>
              <w:rPr>
                <w:sz w:val="18"/>
                <w:szCs w:val="18"/>
              </w:rPr>
            </w:pPr>
            <w:r w:rsidRPr="00A6356E">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14:paraId="07448DA2" w14:textId="77777777" w:rsidR="00092CF9" w:rsidRPr="00A6356E" w:rsidRDefault="00092CF9" w:rsidP="00A6356E">
            <w:pPr>
              <w:jc w:val="center"/>
              <w:rPr>
                <w:sz w:val="18"/>
                <w:szCs w:val="18"/>
              </w:rPr>
            </w:pPr>
            <w:r w:rsidRPr="00A6356E">
              <w:rPr>
                <w:sz w:val="18"/>
                <w:szCs w:val="18"/>
              </w:rPr>
              <w:t>1</w:t>
            </w:r>
          </w:p>
        </w:tc>
        <w:tc>
          <w:tcPr>
            <w:tcW w:w="752" w:type="dxa"/>
            <w:tcBorders>
              <w:top w:val="nil"/>
              <w:left w:val="nil"/>
              <w:bottom w:val="single" w:sz="4" w:space="0" w:color="auto"/>
              <w:right w:val="single" w:sz="4" w:space="0" w:color="auto"/>
            </w:tcBorders>
            <w:shd w:val="clear" w:color="auto" w:fill="auto"/>
            <w:vAlign w:val="center"/>
            <w:hideMark/>
          </w:tcPr>
          <w:p w14:paraId="6BFA2743" w14:textId="77777777" w:rsidR="00092CF9" w:rsidRPr="00A6356E" w:rsidRDefault="00092CF9" w:rsidP="00A6356E">
            <w:pPr>
              <w:jc w:val="center"/>
              <w:rPr>
                <w:sz w:val="18"/>
                <w:szCs w:val="18"/>
              </w:rPr>
            </w:pPr>
            <w:r w:rsidRPr="00A6356E">
              <w:rPr>
                <w:sz w:val="18"/>
                <w:szCs w:val="18"/>
              </w:rPr>
              <w:t>100,00%</w:t>
            </w:r>
          </w:p>
        </w:tc>
      </w:tr>
      <w:tr w:rsidR="00092CF9" w:rsidRPr="00A6356E" w14:paraId="3D7A9A27"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A8F4581" w14:textId="77777777" w:rsidR="00092CF9" w:rsidRPr="00A6356E" w:rsidRDefault="00092CF9" w:rsidP="00A6356E">
            <w:pPr>
              <w:rPr>
                <w:sz w:val="18"/>
                <w:szCs w:val="18"/>
              </w:rPr>
            </w:pPr>
            <w:r w:rsidRPr="00A6356E">
              <w:rPr>
                <w:sz w:val="18"/>
                <w:szCs w:val="18"/>
              </w:rPr>
              <w:t>Desarrollar 3 acciones para el mejoramiento del acceso a la información de cara a la ciudadanía.</w:t>
            </w:r>
          </w:p>
        </w:tc>
        <w:tc>
          <w:tcPr>
            <w:tcW w:w="1361" w:type="dxa"/>
            <w:tcBorders>
              <w:top w:val="nil"/>
              <w:left w:val="nil"/>
              <w:bottom w:val="single" w:sz="4" w:space="0" w:color="auto"/>
              <w:right w:val="single" w:sz="4" w:space="0" w:color="auto"/>
            </w:tcBorders>
            <w:shd w:val="clear" w:color="auto" w:fill="auto"/>
            <w:vAlign w:val="center"/>
            <w:hideMark/>
          </w:tcPr>
          <w:p w14:paraId="156A4B8B" w14:textId="77777777" w:rsidR="00092CF9" w:rsidRPr="00A6356E" w:rsidRDefault="00092CF9" w:rsidP="00A6356E">
            <w:pPr>
              <w:jc w:val="center"/>
              <w:rPr>
                <w:sz w:val="18"/>
                <w:szCs w:val="18"/>
              </w:rPr>
            </w:pPr>
            <w:r w:rsidRPr="00A6356E">
              <w:rPr>
                <w:sz w:val="18"/>
                <w:szCs w:val="18"/>
              </w:rPr>
              <w:t>3</w:t>
            </w:r>
          </w:p>
        </w:tc>
        <w:tc>
          <w:tcPr>
            <w:tcW w:w="1174" w:type="dxa"/>
            <w:tcBorders>
              <w:top w:val="nil"/>
              <w:left w:val="nil"/>
              <w:bottom w:val="single" w:sz="4" w:space="0" w:color="auto"/>
              <w:right w:val="single" w:sz="4" w:space="0" w:color="auto"/>
            </w:tcBorders>
            <w:shd w:val="clear" w:color="auto" w:fill="auto"/>
            <w:vAlign w:val="center"/>
            <w:hideMark/>
          </w:tcPr>
          <w:p w14:paraId="29E0D9A1" w14:textId="77777777" w:rsidR="00092CF9" w:rsidRPr="00A6356E" w:rsidRDefault="00092CF9" w:rsidP="00A6356E">
            <w:pPr>
              <w:jc w:val="center"/>
              <w:rPr>
                <w:sz w:val="18"/>
                <w:szCs w:val="18"/>
              </w:rPr>
            </w:pPr>
            <w:r w:rsidRPr="00A6356E">
              <w:rPr>
                <w:sz w:val="18"/>
                <w:szCs w:val="18"/>
              </w:rPr>
              <w:t>3</w:t>
            </w:r>
          </w:p>
        </w:tc>
        <w:tc>
          <w:tcPr>
            <w:tcW w:w="752" w:type="dxa"/>
            <w:tcBorders>
              <w:top w:val="nil"/>
              <w:left w:val="nil"/>
              <w:bottom w:val="single" w:sz="4" w:space="0" w:color="auto"/>
              <w:right w:val="single" w:sz="4" w:space="0" w:color="auto"/>
            </w:tcBorders>
            <w:shd w:val="clear" w:color="auto" w:fill="auto"/>
            <w:vAlign w:val="center"/>
            <w:hideMark/>
          </w:tcPr>
          <w:p w14:paraId="3209CFEE" w14:textId="77777777" w:rsidR="00092CF9" w:rsidRPr="00A6356E" w:rsidRDefault="00092CF9" w:rsidP="00A6356E">
            <w:pPr>
              <w:jc w:val="center"/>
              <w:rPr>
                <w:sz w:val="18"/>
                <w:szCs w:val="18"/>
              </w:rPr>
            </w:pPr>
            <w:r w:rsidRPr="00A6356E">
              <w:rPr>
                <w:sz w:val="18"/>
                <w:szCs w:val="18"/>
              </w:rPr>
              <w:t>100,00%</w:t>
            </w:r>
          </w:p>
        </w:tc>
      </w:tr>
      <w:tr w:rsidR="00092CF9" w:rsidRPr="00A6356E" w14:paraId="068688B0"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378A8F4" w14:textId="77777777" w:rsidR="00092CF9" w:rsidRPr="00A6356E" w:rsidRDefault="00092CF9" w:rsidP="00A6356E">
            <w:pPr>
              <w:rPr>
                <w:sz w:val="18"/>
                <w:szCs w:val="18"/>
              </w:rPr>
            </w:pPr>
            <w:r w:rsidRPr="00A6356E">
              <w:rPr>
                <w:sz w:val="18"/>
                <w:szCs w:val="18"/>
              </w:rPr>
              <w:t>Administrar, organizar y custodiar el 100% del proceso de archivo y correspondencia del IDRD</w:t>
            </w:r>
          </w:p>
        </w:tc>
        <w:tc>
          <w:tcPr>
            <w:tcW w:w="1361" w:type="dxa"/>
            <w:tcBorders>
              <w:top w:val="nil"/>
              <w:left w:val="nil"/>
              <w:bottom w:val="single" w:sz="4" w:space="0" w:color="auto"/>
              <w:right w:val="single" w:sz="4" w:space="0" w:color="auto"/>
            </w:tcBorders>
            <w:shd w:val="clear" w:color="auto" w:fill="auto"/>
            <w:vAlign w:val="center"/>
            <w:hideMark/>
          </w:tcPr>
          <w:p w14:paraId="66F669DC" w14:textId="4DC76EE5" w:rsidR="00092CF9" w:rsidRPr="00A6356E" w:rsidRDefault="00092CF9" w:rsidP="00A6356E">
            <w:pPr>
              <w:jc w:val="center"/>
              <w:rPr>
                <w:sz w:val="18"/>
                <w:szCs w:val="18"/>
              </w:rPr>
            </w:pPr>
            <w:r w:rsidRPr="00A6356E">
              <w:rPr>
                <w:sz w:val="18"/>
                <w:szCs w:val="18"/>
              </w:rPr>
              <w:t>100</w:t>
            </w:r>
            <w:r w:rsidR="00DF0468" w:rsidRPr="00A6356E">
              <w:rPr>
                <w:sz w:val="18"/>
                <w:szCs w:val="18"/>
              </w:rPr>
              <w:t>%</w:t>
            </w:r>
          </w:p>
        </w:tc>
        <w:tc>
          <w:tcPr>
            <w:tcW w:w="1174" w:type="dxa"/>
            <w:tcBorders>
              <w:top w:val="nil"/>
              <w:left w:val="nil"/>
              <w:bottom w:val="single" w:sz="4" w:space="0" w:color="auto"/>
              <w:right w:val="single" w:sz="4" w:space="0" w:color="auto"/>
            </w:tcBorders>
            <w:shd w:val="clear" w:color="auto" w:fill="auto"/>
            <w:vAlign w:val="center"/>
            <w:hideMark/>
          </w:tcPr>
          <w:p w14:paraId="1648193B" w14:textId="77777777" w:rsidR="00092CF9" w:rsidRPr="00A6356E" w:rsidRDefault="00092CF9" w:rsidP="00A6356E">
            <w:pPr>
              <w:jc w:val="center"/>
              <w:rPr>
                <w:sz w:val="18"/>
                <w:szCs w:val="18"/>
              </w:rPr>
            </w:pPr>
            <w:r w:rsidRPr="00A6356E">
              <w:rPr>
                <w:sz w:val="18"/>
                <w:szCs w:val="18"/>
              </w:rPr>
              <w:t>100%</w:t>
            </w:r>
          </w:p>
        </w:tc>
        <w:tc>
          <w:tcPr>
            <w:tcW w:w="752" w:type="dxa"/>
            <w:tcBorders>
              <w:top w:val="nil"/>
              <w:left w:val="nil"/>
              <w:bottom w:val="single" w:sz="4" w:space="0" w:color="auto"/>
              <w:right w:val="single" w:sz="4" w:space="0" w:color="auto"/>
            </w:tcBorders>
            <w:shd w:val="clear" w:color="auto" w:fill="auto"/>
            <w:vAlign w:val="center"/>
            <w:hideMark/>
          </w:tcPr>
          <w:p w14:paraId="66FCAD05" w14:textId="55BA0865" w:rsidR="00092CF9" w:rsidRPr="00A6356E" w:rsidRDefault="00092CF9" w:rsidP="00A6356E">
            <w:pPr>
              <w:jc w:val="center"/>
              <w:rPr>
                <w:sz w:val="18"/>
                <w:szCs w:val="18"/>
              </w:rPr>
            </w:pPr>
            <w:r w:rsidRPr="00A6356E">
              <w:rPr>
                <w:sz w:val="18"/>
                <w:szCs w:val="18"/>
              </w:rPr>
              <w:t>1</w:t>
            </w:r>
            <w:r w:rsidR="000670F8">
              <w:rPr>
                <w:sz w:val="18"/>
                <w:szCs w:val="18"/>
              </w:rPr>
              <w:t>00</w:t>
            </w:r>
            <w:r w:rsidRPr="00A6356E">
              <w:rPr>
                <w:sz w:val="18"/>
                <w:szCs w:val="18"/>
              </w:rPr>
              <w:t>,00%</w:t>
            </w:r>
          </w:p>
        </w:tc>
      </w:tr>
      <w:tr w:rsidR="00092CF9" w:rsidRPr="00A6356E" w14:paraId="4DEEBAEB"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23682AE" w14:textId="77777777" w:rsidR="00092CF9" w:rsidRPr="00A6356E" w:rsidRDefault="00092CF9" w:rsidP="00A6356E">
            <w:pPr>
              <w:rPr>
                <w:sz w:val="18"/>
                <w:szCs w:val="18"/>
              </w:rPr>
            </w:pPr>
            <w:r w:rsidRPr="00A6356E">
              <w:rPr>
                <w:sz w:val="18"/>
                <w:szCs w:val="18"/>
              </w:rPr>
              <w:lastRenderedPageBreak/>
              <w:t>Suministrar el 100% de los apoyos requeridos para el desarrollo de las actividades del proyecto</w:t>
            </w:r>
          </w:p>
        </w:tc>
        <w:tc>
          <w:tcPr>
            <w:tcW w:w="1361" w:type="dxa"/>
            <w:tcBorders>
              <w:top w:val="nil"/>
              <w:left w:val="nil"/>
              <w:bottom w:val="single" w:sz="4" w:space="0" w:color="auto"/>
              <w:right w:val="single" w:sz="4" w:space="0" w:color="auto"/>
            </w:tcBorders>
            <w:shd w:val="clear" w:color="auto" w:fill="auto"/>
            <w:vAlign w:val="center"/>
            <w:hideMark/>
          </w:tcPr>
          <w:p w14:paraId="304036A3" w14:textId="3F1E237C" w:rsidR="00092CF9" w:rsidRPr="00A6356E" w:rsidRDefault="00DF0468" w:rsidP="00A6356E">
            <w:pPr>
              <w:jc w:val="center"/>
              <w:rPr>
                <w:sz w:val="18"/>
                <w:szCs w:val="18"/>
              </w:rPr>
            </w:pPr>
            <w:r w:rsidRPr="00A6356E">
              <w:rPr>
                <w:sz w:val="18"/>
                <w:szCs w:val="18"/>
              </w:rPr>
              <w:t>100%</w:t>
            </w:r>
          </w:p>
        </w:tc>
        <w:tc>
          <w:tcPr>
            <w:tcW w:w="1174" w:type="dxa"/>
            <w:tcBorders>
              <w:top w:val="nil"/>
              <w:left w:val="nil"/>
              <w:bottom w:val="single" w:sz="4" w:space="0" w:color="auto"/>
              <w:right w:val="single" w:sz="4" w:space="0" w:color="auto"/>
            </w:tcBorders>
            <w:shd w:val="clear" w:color="auto" w:fill="auto"/>
            <w:vAlign w:val="center"/>
            <w:hideMark/>
          </w:tcPr>
          <w:p w14:paraId="2A7CD492" w14:textId="77777777" w:rsidR="00092CF9" w:rsidRPr="00A6356E" w:rsidRDefault="00092CF9" w:rsidP="00A6356E">
            <w:pPr>
              <w:jc w:val="center"/>
              <w:rPr>
                <w:sz w:val="18"/>
                <w:szCs w:val="18"/>
              </w:rPr>
            </w:pPr>
            <w:r w:rsidRPr="00A6356E">
              <w:rPr>
                <w:sz w:val="18"/>
                <w:szCs w:val="18"/>
              </w:rPr>
              <w:t>100%</w:t>
            </w:r>
          </w:p>
        </w:tc>
        <w:tc>
          <w:tcPr>
            <w:tcW w:w="752" w:type="dxa"/>
            <w:tcBorders>
              <w:top w:val="nil"/>
              <w:left w:val="nil"/>
              <w:bottom w:val="single" w:sz="4" w:space="0" w:color="auto"/>
              <w:right w:val="single" w:sz="4" w:space="0" w:color="auto"/>
            </w:tcBorders>
            <w:shd w:val="clear" w:color="auto" w:fill="auto"/>
            <w:vAlign w:val="center"/>
            <w:hideMark/>
          </w:tcPr>
          <w:p w14:paraId="11F3B836" w14:textId="3B21E1C7" w:rsidR="00092CF9" w:rsidRPr="00A6356E" w:rsidRDefault="00092CF9" w:rsidP="00A6356E">
            <w:pPr>
              <w:jc w:val="center"/>
              <w:rPr>
                <w:sz w:val="18"/>
                <w:szCs w:val="18"/>
              </w:rPr>
            </w:pPr>
            <w:r w:rsidRPr="00A6356E">
              <w:rPr>
                <w:sz w:val="18"/>
                <w:szCs w:val="18"/>
              </w:rPr>
              <w:t>1</w:t>
            </w:r>
            <w:r w:rsidR="000670F8">
              <w:rPr>
                <w:sz w:val="18"/>
                <w:szCs w:val="18"/>
              </w:rPr>
              <w:t>00</w:t>
            </w:r>
            <w:r w:rsidRPr="00A6356E">
              <w:rPr>
                <w:sz w:val="18"/>
                <w:szCs w:val="18"/>
              </w:rPr>
              <w:t>,00%</w:t>
            </w:r>
          </w:p>
        </w:tc>
      </w:tr>
      <w:tr w:rsidR="00092CF9" w:rsidRPr="00A6356E" w14:paraId="2465AE8C" w14:textId="77777777" w:rsidTr="005509B1">
        <w:trPr>
          <w:trHeight w:hRule="exact" w:val="803"/>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400218F" w14:textId="4E784F4E" w:rsidR="00092CF9" w:rsidRDefault="00092CF9" w:rsidP="00A6356E">
            <w:pPr>
              <w:rPr>
                <w:sz w:val="18"/>
                <w:szCs w:val="18"/>
              </w:rPr>
            </w:pPr>
            <w:r w:rsidRPr="00A6356E">
              <w:rPr>
                <w:sz w:val="18"/>
                <w:szCs w:val="18"/>
              </w:rPr>
              <w:t>Realizar el 100% de los análisis técnicos, administrativos, jurídicos y financieros de las propuestas presentadas de APP al IDRD</w:t>
            </w:r>
          </w:p>
          <w:p w14:paraId="7887530D" w14:textId="5415206A" w:rsidR="000B5724" w:rsidRDefault="000B5724" w:rsidP="00A6356E">
            <w:pPr>
              <w:rPr>
                <w:sz w:val="18"/>
                <w:szCs w:val="18"/>
              </w:rPr>
            </w:pPr>
          </w:p>
          <w:p w14:paraId="4989615E" w14:textId="5B851947" w:rsidR="000B5724" w:rsidRDefault="000B5724" w:rsidP="00A6356E">
            <w:pPr>
              <w:rPr>
                <w:sz w:val="18"/>
                <w:szCs w:val="18"/>
              </w:rPr>
            </w:pPr>
          </w:p>
          <w:p w14:paraId="1C279914" w14:textId="77777777" w:rsidR="000B5724" w:rsidRDefault="000B5724" w:rsidP="00A6356E">
            <w:pPr>
              <w:rPr>
                <w:sz w:val="18"/>
                <w:szCs w:val="18"/>
              </w:rPr>
            </w:pPr>
          </w:p>
          <w:p w14:paraId="215D61E4" w14:textId="77777777" w:rsidR="00A6356E" w:rsidRDefault="00A6356E" w:rsidP="00A6356E">
            <w:pPr>
              <w:rPr>
                <w:sz w:val="18"/>
                <w:szCs w:val="18"/>
              </w:rPr>
            </w:pPr>
          </w:p>
          <w:p w14:paraId="5A85B843" w14:textId="22B8A9F8" w:rsidR="00A6356E" w:rsidRPr="00A6356E" w:rsidRDefault="00A6356E" w:rsidP="00A6356E">
            <w:pPr>
              <w:rPr>
                <w:sz w:val="18"/>
                <w:szCs w:val="18"/>
              </w:rPr>
            </w:pPr>
          </w:p>
        </w:tc>
        <w:tc>
          <w:tcPr>
            <w:tcW w:w="1361" w:type="dxa"/>
            <w:tcBorders>
              <w:top w:val="nil"/>
              <w:left w:val="nil"/>
              <w:bottom w:val="single" w:sz="4" w:space="0" w:color="auto"/>
              <w:right w:val="single" w:sz="4" w:space="0" w:color="auto"/>
            </w:tcBorders>
            <w:shd w:val="clear" w:color="auto" w:fill="auto"/>
            <w:vAlign w:val="center"/>
            <w:hideMark/>
          </w:tcPr>
          <w:p w14:paraId="56FADBF3" w14:textId="0B5D07EB" w:rsidR="00092CF9" w:rsidRPr="00A6356E" w:rsidRDefault="00DF0468" w:rsidP="00A6356E">
            <w:pPr>
              <w:jc w:val="center"/>
              <w:rPr>
                <w:sz w:val="18"/>
                <w:szCs w:val="18"/>
              </w:rPr>
            </w:pPr>
            <w:r w:rsidRPr="00A6356E">
              <w:rPr>
                <w:sz w:val="18"/>
                <w:szCs w:val="18"/>
              </w:rPr>
              <w:t>100%</w:t>
            </w:r>
          </w:p>
        </w:tc>
        <w:tc>
          <w:tcPr>
            <w:tcW w:w="1174" w:type="dxa"/>
            <w:tcBorders>
              <w:top w:val="nil"/>
              <w:left w:val="nil"/>
              <w:bottom w:val="single" w:sz="4" w:space="0" w:color="auto"/>
              <w:right w:val="single" w:sz="4" w:space="0" w:color="auto"/>
            </w:tcBorders>
            <w:shd w:val="clear" w:color="auto" w:fill="auto"/>
            <w:vAlign w:val="center"/>
            <w:hideMark/>
          </w:tcPr>
          <w:p w14:paraId="70D4CB8C" w14:textId="77777777" w:rsidR="00092CF9" w:rsidRPr="00A6356E" w:rsidRDefault="00092CF9" w:rsidP="00A6356E">
            <w:pPr>
              <w:jc w:val="center"/>
              <w:rPr>
                <w:sz w:val="18"/>
                <w:szCs w:val="18"/>
              </w:rPr>
            </w:pPr>
            <w:r w:rsidRPr="00A6356E">
              <w:rPr>
                <w:sz w:val="18"/>
                <w:szCs w:val="18"/>
              </w:rPr>
              <w:t>100%</w:t>
            </w:r>
          </w:p>
        </w:tc>
        <w:tc>
          <w:tcPr>
            <w:tcW w:w="752" w:type="dxa"/>
            <w:tcBorders>
              <w:top w:val="nil"/>
              <w:left w:val="nil"/>
              <w:bottom w:val="single" w:sz="4" w:space="0" w:color="auto"/>
              <w:right w:val="single" w:sz="4" w:space="0" w:color="auto"/>
            </w:tcBorders>
            <w:shd w:val="clear" w:color="auto" w:fill="auto"/>
            <w:vAlign w:val="center"/>
            <w:hideMark/>
          </w:tcPr>
          <w:p w14:paraId="2E91A4A2" w14:textId="1C6CCA93" w:rsidR="00092CF9" w:rsidRPr="00A6356E" w:rsidRDefault="00092CF9" w:rsidP="00A6356E">
            <w:pPr>
              <w:jc w:val="center"/>
              <w:rPr>
                <w:sz w:val="18"/>
                <w:szCs w:val="18"/>
              </w:rPr>
            </w:pPr>
            <w:r w:rsidRPr="00A6356E">
              <w:rPr>
                <w:sz w:val="18"/>
                <w:szCs w:val="18"/>
              </w:rPr>
              <w:t>1</w:t>
            </w:r>
            <w:r w:rsidR="000670F8">
              <w:rPr>
                <w:sz w:val="18"/>
                <w:szCs w:val="18"/>
              </w:rPr>
              <w:t>00</w:t>
            </w:r>
            <w:r w:rsidRPr="00A6356E">
              <w:rPr>
                <w:sz w:val="18"/>
                <w:szCs w:val="18"/>
              </w:rPr>
              <w:t>,00%</w:t>
            </w:r>
          </w:p>
        </w:tc>
      </w:tr>
      <w:tr w:rsidR="00092CF9" w:rsidRPr="00A6356E" w14:paraId="3F0C144D"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BE60693" w14:textId="77777777" w:rsidR="00092CF9" w:rsidRPr="00A6356E" w:rsidRDefault="00092CF9" w:rsidP="00A6356E">
            <w:pPr>
              <w:rPr>
                <w:sz w:val="18"/>
                <w:szCs w:val="18"/>
              </w:rPr>
            </w:pPr>
            <w:r w:rsidRPr="00A6356E">
              <w:rPr>
                <w:sz w:val="18"/>
                <w:szCs w:val="18"/>
              </w:rPr>
              <w:t>Gestionar el 100% del plan de adecuación y sostenibilidad SIGD-MIPG</w:t>
            </w:r>
          </w:p>
        </w:tc>
        <w:tc>
          <w:tcPr>
            <w:tcW w:w="1361" w:type="dxa"/>
            <w:tcBorders>
              <w:top w:val="nil"/>
              <w:left w:val="nil"/>
              <w:bottom w:val="single" w:sz="4" w:space="0" w:color="auto"/>
              <w:right w:val="single" w:sz="4" w:space="0" w:color="auto"/>
            </w:tcBorders>
            <w:shd w:val="clear" w:color="auto" w:fill="auto"/>
            <w:vAlign w:val="center"/>
            <w:hideMark/>
          </w:tcPr>
          <w:p w14:paraId="72972DCF" w14:textId="696A86CF" w:rsidR="00092CF9" w:rsidRPr="00A6356E" w:rsidRDefault="00DF0468" w:rsidP="00A6356E">
            <w:pPr>
              <w:jc w:val="center"/>
              <w:rPr>
                <w:sz w:val="18"/>
                <w:szCs w:val="18"/>
              </w:rPr>
            </w:pPr>
            <w:r w:rsidRPr="00A6356E">
              <w:rPr>
                <w:sz w:val="18"/>
                <w:szCs w:val="18"/>
              </w:rPr>
              <w:t>100%</w:t>
            </w:r>
          </w:p>
        </w:tc>
        <w:tc>
          <w:tcPr>
            <w:tcW w:w="1174" w:type="dxa"/>
            <w:tcBorders>
              <w:top w:val="nil"/>
              <w:left w:val="nil"/>
              <w:bottom w:val="single" w:sz="4" w:space="0" w:color="auto"/>
              <w:right w:val="single" w:sz="4" w:space="0" w:color="auto"/>
            </w:tcBorders>
            <w:shd w:val="clear" w:color="auto" w:fill="auto"/>
            <w:vAlign w:val="center"/>
            <w:hideMark/>
          </w:tcPr>
          <w:p w14:paraId="2CC55A82" w14:textId="77777777" w:rsidR="00092CF9" w:rsidRPr="00A6356E" w:rsidRDefault="00092CF9" w:rsidP="00A6356E">
            <w:pPr>
              <w:jc w:val="center"/>
              <w:rPr>
                <w:sz w:val="18"/>
                <w:szCs w:val="18"/>
              </w:rPr>
            </w:pPr>
            <w:r w:rsidRPr="00A6356E">
              <w:rPr>
                <w:sz w:val="18"/>
                <w:szCs w:val="18"/>
              </w:rPr>
              <w:t>77%</w:t>
            </w:r>
          </w:p>
        </w:tc>
        <w:tc>
          <w:tcPr>
            <w:tcW w:w="752" w:type="dxa"/>
            <w:tcBorders>
              <w:top w:val="nil"/>
              <w:left w:val="nil"/>
              <w:bottom w:val="single" w:sz="4" w:space="0" w:color="auto"/>
              <w:right w:val="single" w:sz="4" w:space="0" w:color="auto"/>
            </w:tcBorders>
            <w:shd w:val="clear" w:color="auto" w:fill="auto"/>
            <w:vAlign w:val="center"/>
            <w:hideMark/>
          </w:tcPr>
          <w:p w14:paraId="2A2DEDE4" w14:textId="706B968E" w:rsidR="00092CF9" w:rsidRPr="00A6356E" w:rsidRDefault="00092CF9" w:rsidP="00A6356E">
            <w:pPr>
              <w:jc w:val="center"/>
              <w:rPr>
                <w:sz w:val="18"/>
                <w:szCs w:val="18"/>
              </w:rPr>
            </w:pPr>
            <w:r w:rsidRPr="00A6356E">
              <w:rPr>
                <w:sz w:val="18"/>
                <w:szCs w:val="18"/>
              </w:rPr>
              <w:t>77</w:t>
            </w:r>
            <w:r w:rsidR="000670F8">
              <w:rPr>
                <w:sz w:val="18"/>
                <w:szCs w:val="18"/>
              </w:rPr>
              <w:t>.0</w:t>
            </w:r>
            <w:r w:rsidRPr="00A6356E">
              <w:rPr>
                <w:sz w:val="18"/>
                <w:szCs w:val="18"/>
              </w:rPr>
              <w:t>%</w:t>
            </w:r>
          </w:p>
        </w:tc>
      </w:tr>
      <w:tr w:rsidR="00092CF9" w:rsidRPr="00A6356E" w14:paraId="5CA85502"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D73AAF5" w14:textId="77777777" w:rsidR="00092CF9" w:rsidRPr="00A6356E" w:rsidRDefault="00092CF9" w:rsidP="00A6356E">
            <w:pPr>
              <w:rPr>
                <w:sz w:val="18"/>
                <w:szCs w:val="18"/>
              </w:rPr>
            </w:pPr>
            <w:r w:rsidRPr="00A6356E">
              <w:rPr>
                <w:sz w:val="18"/>
                <w:szCs w:val="18"/>
              </w:rPr>
              <w:t>Realizar 1 estudio de la estructura organizacional del IDRD.</w:t>
            </w:r>
          </w:p>
        </w:tc>
        <w:tc>
          <w:tcPr>
            <w:tcW w:w="1361" w:type="dxa"/>
            <w:tcBorders>
              <w:top w:val="nil"/>
              <w:left w:val="nil"/>
              <w:bottom w:val="single" w:sz="4" w:space="0" w:color="auto"/>
              <w:right w:val="single" w:sz="4" w:space="0" w:color="auto"/>
            </w:tcBorders>
            <w:shd w:val="clear" w:color="auto" w:fill="auto"/>
            <w:vAlign w:val="center"/>
            <w:hideMark/>
          </w:tcPr>
          <w:p w14:paraId="697262CD" w14:textId="77777777" w:rsidR="00092CF9" w:rsidRPr="00A6356E" w:rsidRDefault="00092CF9" w:rsidP="00A6356E">
            <w:pPr>
              <w:jc w:val="center"/>
              <w:rPr>
                <w:sz w:val="18"/>
                <w:szCs w:val="18"/>
              </w:rPr>
            </w:pPr>
            <w:r w:rsidRPr="00A6356E">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14:paraId="64453E98" w14:textId="77777777" w:rsidR="00092CF9" w:rsidRPr="00A6356E" w:rsidRDefault="00092CF9" w:rsidP="00A6356E">
            <w:pPr>
              <w:jc w:val="center"/>
              <w:rPr>
                <w:sz w:val="18"/>
                <w:szCs w:val="18"/>
              </w:rPr>
            </w:pPr>
            <w:r w:rsidRPr="00A6356E">
              <w:rPr>
                <w:sz w:val="18"/>
                <w:szCs w:val="18"/>
              </w:rPr>
              <w:t>1</w:t>
            </w:r>
          </w:p>
        </w:tc>
        <w:tc>
          <w:tcPr>
            <w:tcW w:w="752" w:type="dxa"/>
            <w:tcBorders>
              <w:top w:val="nil"/>
              <w:left w:val="nil"/>
              <w:bottom w:val="single" w:sz="4" w:space="0" w:color="auto"/>
              <w:right w:val="single" w:sz="4" w:space="0" w:color="auto"/>
            </w:tcBorders>
            <w:shd w:val="clear" w:color="auto" w:fill="auto"/>
            <w:vAlign w:val="center"/>
            <w:hideMark/>
          </w:tcPr>
          <w:p w14:paraId="4F7F2B2E" w14:textId="77777777" w:rsidR="00092CF9" w:rsidRPr="00A6356E" w:rsidRDefault="00092CF9" w:rsidP="00A6356E">
            <w:pPr>
              <w:jc w:val="center"/>
              <w:rPr>
                <w:sz w:val="18"/>
                <w:szCs w:val="18"/>
              </w:rPr>
            </w:pPr>
            <w:r w:rsidRPr="00A6356E">
              <w:rPr>
                <w:sz w:val="18"/>
                <w:szCs w:val="18"/>
              </w:rPr>
              <w:t>100,00%</w:t>
            </w:r>
          </w:p>
        </w:tc>
      </w:tr>
      <w:tr w:rsidR="00092CF9" w:rsidRPr="00A6356E" w14:paraId="6F3A5147" w14:textId="77777777" w:rsidTr="00A6356E">
        <w:trPr>
          <w:trHeight w:hRule="exact" w:val="683"/>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0D20AA3" w14:textId="77777777" w:rsidR="00092CF9" w:rsidRPr="00A6356E" w:rsidRDefault="00092CF9" w:rsidP="00A6356E">
            <w:pPr>
              <w:rPr>
                <w:sz w:val="18"/>
                <w:szCs w:val="18"/>
              </w:rPr>
            </w:pPr>
            <w:r w:rsidRPr="00A6356E">
              <w:rPr>
                <w:sz w:val="18"/>
                <w:szCs w:val="18"/>
              </w:rPr>
              <w:t>Realizar el 100% de los mantenimientos de la infraestructura del IDRD, así como la adquisición de bienes y equipos que permitan una adecuada gestión institucional</w:t>
            </w:r>
          </w:p>
        </w:tc>
        <w:tc>
          <w:tcPr>
            <w:tcW w:w="1361" w:type="dxa"/>
            <w:tcBorders>
              <w:top w:val="nil"/>
              <w:left w:val="nil"/>
              <w:bottom w:val="single" w:sz="4" w:space="0" w:color="auto"/>
              <w:right w:val="single" w:sz="4" w:space="0" w:color="auto"/>
            </w:tcBorders>
            <w:shd w:val="clear" w:color="auto" w:fill="auto"/>
            <w:vAlign w:val="center"/>
            <w:hideMark/>
          </w:tcPr>
          <w:p w14:paraId="54EEF20B" w14:textId="63D259EC" w:rsidR="00092CF9" w:rsidRPr="00A6356E" w:rsidRDefault="00DF0468" w:rsidP="00A6356E">
            <w:pPr>
              <w:jc w:val="center"/>
              <w:rPr>
                <w:sz w:val="18"/>
                <w:szCs w:val="18"/>
              </w:rPr>
            </w:pPr>
            <w:r w:rsidRPr="00A6356E">
              <w:rPr>
                <w:sz w:val="18"/>
                <w:szCs w:val="18"/>
              </w:rPr>
              <w:t>100%</w:t>
            </w:r>
          </w:p>
        </w:tc>
        <w:tc>
          <w:tcPr>
            <w:tcW w:w="1174" w:type="dxa"/>
            <w:tcBorders>
              <w:top w:val="nil"/>
              <w:left w:val="nil"/>
              <w:bottom w:val="single" w:sz="4" w:space="0" w:color="auto"/>
              <w:right w:val="single" w:sz="4" w:space="0" w:color="auto"/>
            </w:tcBorders>
            <w:shd w:val="clear" w:color="auto" w:fill="auto"/>
            <w:vAlign w:val="center"/>
            <w:hideMark/>
          </w:tcPr>
          <w:p w14:paraId="6DC8803C" w14:textId="77777777" w:rsidR="00092CF9" w:rsidRPr="00A6356E" w:rsidRDefault="00092CF9" w:rsidP="00A6356E">
            <w:pPr>
              <w:jc w:val="center"/>
              <w:rPr>
                <w:sz w:val="18"/>
                <w:szCs w:val="18"/>
              </w:rPr>
            </w:pPr>
            <w:r w:rsidRPr="00A6356E">
              <w:rPr>
                <w:sz w:val="18"/>
                <w:szCs w:val="18"/>
              </w:rPr>
              <w:t>100%</w:t>
            </w:r>
          </w:p>
        </w:tc>
        <w:tc>
          <w:tcPr>
            <w:tcW w:w="752" w:type="dxa"/>
            <w:tcBorders>
              <w:top w:val="nil"/>
              <w:left w:val="nil"/>
              <w:bottom w:val="single" w:sz="4" w:space="0" w:color="auto"/>
              <w:right w:val="single" w:sz="4" w:space="0" w:color="auto"/>
            </w:tcBorders>
            <w:shd w:val="clear" w:color="auto" w:fill="auto"/>
            <w:vAlign w:val="center"/>
            <w:hideMark/>
          </w:tcPr>
          <w:p w14:paraId="3FEC81BF" w14:textId="5AAF0875" w:rsidR="00092CF9" w:rsidRPr="00A6356E" w:rsidRDefault="000670F8" w:rsidP="00A6356E">
            <w:pPr>
              <w:jc w:val="center"/>
              <w:rPr>
                <w:sz w:val="18"/>
                <w:szCs w:val="18"/>
              </w:rPr>
            </w:pPr>
            <w:r>
              <w:rPr>
                <w:sz w:val="18"/>
                <w:szCs w:val="18"/>
              </w:rPr>
              <w:t>100.00</w:t>
            </w:r>
            <w:r w:rsidR="00092CF9" w:rsidRPr="00A6356E">
              <w:rPr>
                <w:sz w:val="18"/>
                <w:szCs w:val="18"/>
              </w:rPr>
              <w:t>%</w:t>
            </w:r>
          </w:p>
        </w:tc>
      </w:tr>
      <w:tr w:rsidR="00092CF9" w:rsidRPr="00A6356E" w14:paraId="58BF20E0"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B4D0947" w14:textId="77777777" w:rsidR="00092CF9" w:rsidRPr="00A6356E" w:rsidRDefault="00092CF9" w:rsidP="00A6356E">
            <w:pPr>
              <w:rPr>
                <w:sz w:val="18"/>
                <w:szCs w:val="18"/>
              </w:rPr>
            </w:pPr>
            <w:r w:rsidRPr="00A6356E">
              <w:rPr>
                <w:sz w:val="18"/>
                <w:szCs w:val="18"/>
              </w:rPr>
              <w:t>Realizar 1 estudio, diseño y construcción de la bodega de archivo central y sede Administrativa.</w:t>
            </w:r>
          </w:p>
        </w:tc>
        <w:tc>
          <w:tcPr>
            <w:tcW w:w="1361" w:type="dxa"/>
            <w:tcBorders>
              <w:top w:val="nil"/>
              <w:left w:val="nil"/>
              <w:bottom w:val="single" w:sz="4" w:space="0" w:color="auto"/>
              <w:right w:val="single" w:sz="4" w:space="0" w:color="auto"/>
            </w:tcBorders>
            <w:shd w:val="clear" w:color="auto" w:fill="auto"/>
            <w:vAlign w:val="center"/>
            <w:hideMark/>
          </w:tcPr>
          <w:p w14:paraId="4569C5A1" w14:textId="77777777" w:rsidR="00092CF9" w:rsidRPr="00A6356E" w:rsidRDefault="00092CF9" w:rsidP="00A6356E">
            <w:pPr>
              <w:jc w:val="center"/>
              <w:rPr>
                <w:sz w:val="18"/>
                <w:szCs w:val="18"/>
              </w:rPr>
            </w:pPr>
            <w:r w:rsidRPr="00A6356E">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14:paraId="05CF8D5B" w14:textId="77777777" w:rsidR="00092CF9" w:rsidRPr="00A6356E" w:rsidRDefault="00092CF9" w:rsidP="00A6356E">
            <w:pPr>
              <w:jc w:val="center"/>
              <w:rPr>
                <w:sz w:val="18"/>
                <w:szCs w:val="18"/>
              </w:rPr>
            </w:pPr>
            <w:r w:rsidRPr="00A6356E">
              <w:rPr>
                <w:sz w:val="18"/>
                <w:szCs w:val="18"/>
              </w:rPr>
              <w:t>1</w:t>
            </w:r>
          </w:p>
        </w:tc>
        <w:tc>
          <w:tcPr>
            <w:tcW w:w="752" w:type="dxa"/>
            <w:tcBorders>
              <w:top w:val="nil"/>
              <w:left w:val="nil"/>
              <w:bottom w:val="single" w:sz="4" w:space="0" w:color="auto"/>
              <w:right w:val="single" w:sz="4" w:space="0" w:color="auto"/>
            </w:tcBorders>
            <w:shd w:val="clear" w:color="auto" w:fill="auto"/>
            <w:vAlign w:val="center"/>
            <w:hideMark/>
          </w:tcPr>
          <w:p w14:paraId="066E83B3" w14:textId="77777777" w:rsidR="00092CF9" w:rsidRPr="00A6356E" w:rsidRDefault="00092CF9" w:rsidP="00A6356E">
            <w:pPr>
              <w:jc w:val="center"/>
              <w:rPr>
                <w:sz w:val="18"/>
                <w:szCs w:val="18"/>
              </w:rPr>
            </w:pPr>
            <w:r w:rsidRPr="00A6356E">
              <w:rPr>
                <w:sz w:val="18"/>
                <w:szCs w:val="18"/>
              </w:rPr>
              <w:t>100,00%</w:t>
            </w:r>
          </w:p>
        </w:tc>
      </w:tr>
      <w:tr w:rsidR="00092CF9" w:rsidRPr="00A6356E" w14:paraId="689CC438"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75D09B7" w14:textId="77777777" w:rsidR="00092CF9" w:rsidRPr="00A6356E" w:rsidRDefault="00092CF9" w:rsidP="00A6356E">
            <w:pPr>
              <w:rPr>
                <w:sz w:val="18"/>
                <w:szCs w:val="18"/>
              </w:rPr>
            </w:pPr>
            <w:r w:rsidRPr="00A6356E">
              <w:rPr>
                <w:sz w:val="18"/>
                <w:szCs w:val="18"/>
              </w:rPr>
              <w:t>Realizar 3 mejoramientos de la infraestructura tecnológica del Instituto.</w:t>
            </w:r>
          </w:p>
        </w:tc>
        <w:tc>
          <w:tcPr>
            <w:tcW w:w="1361" w:type="dxa"/>
            <w:tcBorders>
              <w:top w:val="nil"/>
              <w:left w:val="nil"/>
              <w:bottom w:val="single" w:sz="4" w:space="0" w:color="auto"/>
              <w:right w:val="single" w:sz="4" w:space="0" w:color="auto"/>
            </w:tcBorders>
            <w:shd w:val="clear" w:color="auto" w:fill="auto"/>
            <w:vAlign w:val="center"/>
            <w:hideMark/>
          </w:tcPr>
          <w:p w14:paraId="074A913E" w14:textId="77777777" w:rsidR="00092CF9" w:rsidRPr="00A6356E" w:rsidRDefault="00092CF9" w:rsidP="00A6356E">
            <w:pPr>
              <w:jc w:val="center"/>
              <w:rPr>
                <w:sz w:val="18"/>
                <w:szCs w:val="18"/>
              </w:rPr>
            </w:pPr>
            <w:r w:rsidRPr="00A6356E">
              <w:rPr>
                <w:sz w:val="18"/>
                <w:szCs w:val="18"/>
              </w:rPr>
              <w:t>3</w:t>
            </w:r>
          </w:p>
        </w:tc>
        <w:tc>
          <w:tcPr>
            <w:tcW w:w="1174" w:type="dxa"/>
            <w:tcBorders>
              <w:top w:val="nil"/>
              <w:left w:val="nil"/>
              <w:bottom w:val="single" w:sz="4" w:space="0" w:color="auto"/>
              <w:right w:val="single" w:sz="4" w:space="0" w:color="auto"/>
            </w:tcBorders>
            <w:shd w:val="clear" w:color="auto" w:fill="auto"/>
            <w:vAlign w:val="center"/>
            <w:hideMark/>
          </w:tcPr>
          <w:p w14:paraId="52B2B03E" w14:textId="77777777" w:rsidR="00092CF9" w:rsidRPr="00A6356E" w:rsidRDefault="00092CF9" w:rsidP="00A6356E">
            <w:pPr>
              <w:jc w:val="center"/>
              <w:rPr>
                <w:sz w:val="18"/>
                <w:szCs w:val="18"/>
              </w:rPr>
            </w:pPr>
            <w:r w:rsidRPr="00A6356E">
              <w:rPr>
                <w:sz w:val="18"/>
                <w:szCs w:val="18"/>
              </w:rPr>
              <w:t>3</w:t>
            </w:r>
          </w:p>
        </w:tc>
        <w:tc>
          <w:tcPr>
            <w:tcW w:w="752" w:type="dxa"/>
            <w:tcBorders>
              <w:top w:val="nil"/>
              <w:left w:val="nil"/>
              <w:bottom w:val="single" w:sz="4" w:space="0" w:color="auto"/>
              <w:right w:val="single" w:sz="4" w:space="0" w:color="auto"/>
            </w:tcBorders>
            <w:shd w:val="clear" w:color="auto" w:fill="auto"/>
            <w:vAlign w:val="center"/>
            <w:hideMark/>
          </w:tcPr>
          <w:p w14:paraId="2C20279F" w14:textId="77777777" w:rsidR="00092CF9" w:rsidRPr="00A6356E" w:rsidRDefault="00092CF9" w:rsidP="00A6356E">
            <w:pPr>
              <w:jc w:val="center"/>
              <w:rPr>
                <w:sz w:val="18"/>
                <w:szCs w:val="18"/>
              </w:rPr>
            </w:pPr>
            <w:r w:rsidRPr="00A6356E">
              <w:rPr>
                <w:sz w:val="18"/>
                <w:szCs w:val="18"/>
              </w:rPr>
              <w:t>100,00%</w:t>
            </w:r>
          </w:p>
        </w:tc>
      </w:tr>
      <w:tr w:rsidR="00092CF9" w:rsidRPr="00A6356E" w14:paraId="4BA67D06"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12080CB" w14:textId="77777777" w:rsidR="00092CF9" w:rsidRPr="00A6356E" w:rsidRDefault="00092CF9" w:rsidP="00A6356E">
            <w:pPr>
              <w:rPr>
                <w:sz w:val="18"/>
                <w:szCs w:val="18"/>
              </w:rPr>
            </w:pPr>
            <w:r w:rsidRPr="00A6356E">
              <w:rPr>
                <w:sz w:val="18"/>
                <w:szCs w:val="18"/>
              </w:rPr>
              <w:t>Realizar el 100% de la implementación, interoperabilidad y uso de los sistemas de información del IDRD</w:t>
            </w:r>
          </w:p>
        </w:tc>
        <w:tc>
          <w:tcPr>
            <w:tcW w:w="1361" w:type="dxa"/>
            <w:tcBorders>
              <w:top w:val="nil"/>
              <w:left w:val="nil"/>
              <w:bottom w:val="single" w:sz="4" w:space="0" w:color="auto"/>
              <w:right w:val="single" w:sz="4" w:space="0" w:color="auto"/>
            </w:tcBorders>
            <w:shd w:val="clear" w:color="auto" w:fill="auto"/>
            <w:vAlign w:val="center"/>
            <w:hideMark/>
          </w:tcPr>
          <w:p w14:paraId="36F9CD87" w14:textId="57E9B7B4" w:rsidR="00092CF9" w:rsidRPr="00A6356E" w:rsidRDefault="00A94166" w:rsidP="00A6356E">
            <w:pPr>
              <w:jc w:val="center"/>
              <w:rPr>
                <w:sz w:val="18"/>
                <w:szCs w:val="18"/>
              </w:rPr>
            </w:pPr>
            <w:r w:rsidRPr="00A6356E">
              <w:rPr>
                <w:sz w:val="18"/>
                <w:szCs w:val="18"/>
              </w:rPr>
              <w:t>100%</w:t>
            </w:r>
          </w:p>
        </w:tc>
        <w:tc>
          <w:tcPr>
            <w:tcW w:w="1174" w:type="dxa"/>
            <w:tcBorders>
              <w:top w:val="nil"/>
              <w:left w:val="nil"/>
              <w:bottom w:val="single" w:sz="4" w:space="0" w:color="auto"/>
              <w:right w:val="single" w:sz="4" w:space="0" w:color="auto"/>
            </w:tcBorders>
            <w:shd w:val="clear" w:color="auto" w:fill="auto"/>
            <w:vAlign w:val="center"/>
            <w:hideMark/>
          </w:tcPr>
          <w:p w14:paraId="284E8F75" w14:textId="77777777" w:rsidR="00092CF9" w:rsidRPr="00A6356E" w:rsidRDefault="00092CF9" w:rsidP="00A6356E">
            <w:pPr>
              <w:jc w:val="center"/>
              <w:rPr>
                <w:sz w:val="18"/>
                <w:szCs w:val="18"/>
              </w:rPr>
            </w:pPr>
            <w:r w:rsidRPr="00A6356E">
              <w:rPr>
                <w:sz w:val="18"/>
                <w:szCs w:val="18"/>
              </w:rPr>
              <w:t>100%</w:t>
            </w:r>
          </w:p>
        </w:tc>
        <w:tc>
          <w:tcPr>
            <w:tcW w:w="752" w:type="dxa"/>
            <w:tcBorders>
              <w:top w:val="nil"/>
              <w:left w:val="nil"/>
              <w:bottom w:val="single" w:sz="4" w:space="0" w:color="auto"/>
              <w:right w:val="single" w:sz="4" w:space="0" w:color="auto"/>
            </w:tcBorders>
            <w:shd w:val="clear" w:color="auto" w:fill="auto"/>
            <w:vAlign w:val="center"/>
            <w:hideMark/>
          </w:tcPr>
          <w:p w14:paraId="68E2460E" w14:textId="77777777" w:rsidR="00092CF9" w:rsidRPr="00A6356E" w:rsidRDefault="00092CF9" w:rsidP="00A6356E">
            <w:pPr>
              <w:jc w:val="center"/>
              <w:rPr>
                <w:sz w:val="18"/>
                <w:szCs w:val="18"/>
              </w:rPr>
            </w:pPr>
            <w:r w:rsidRPr="00A6356E">
              <w:rPr>
                <w:sz w:val="18"/>
                <w:szCs w:val="18"/>
              </w:rPr>
              <w:t>100,00%</w:t>
            </w:r>
          </w:p>
        </w:tc>
      </w:tr>
      <w:tr w:rsidR="00092CF9" w:rsidRPr="00A6356E" w14:paraId="3173BE55"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D172546" w14:textId="1B2F5C01" w:rsidR="00092CF9" w:rsidRPr="00A6356E" w:rsidRDefault="00D5043D" w:rsidP="00A6356E">
            <w:pPr>
              <w:rPr>
                <w:sz w:val="18"/>
                <w:szCs w:val="18"/>
              </w:rPr>
            </w:pPr>
            <w:r>
              <w:rPr>
                <w:sz w:val="18"/>
                <w:szCs w:val="18"/>
              </w:rPr>
              <w:t>Construir y/o</w:t>
            </w:r>
            <w:r w:rsidR="00092CF9" w:rsidRPr="00A6356E">
              <w:rPr>
                <w:sz w:val="18"/>
                <w:szCs w:val="18"/>
              </w:rPr>
              <w:t xml:space="preserve"> Mejorar 61 Parques Vecinales</w:t>
            </w:r>
          </w:p>
        </w:tc>
        <w:tc>
          <w:tcPr>
            <w:tcW w:w="1361" w:type="dxa"/>
            <w:tcBorders>
              <w:top w:val="nil"/>
              <w:left w:val="nil"/>
              <w:bottom w:val="single" w:sz="4" w:space="0" w:color="auto"/>
              <w:right w:val="single" w:sz="4" w:space="0" w:color="auto"/>
            </w:tcBorders>
            <w:shd w:val="clear" w:color="auto" w:fill="auto"/>
            <w:vAlign w:val="center"/>
            <w:hideMark/>
          </w:tcPr>
          <w:p w14:paraId="0BFDBCF5" w14:textId="77777777" w:rsidR="00092CF9" w:rsidRPr="00A6356E" w:rsidRDefault="00092CF9" w:rsidP="00A6356E">
            <w:pPr>
              <w:jc w:val="center"/>
              <w:rPr>
                <w:sz w:val="18"/>
                <w:szCs w:val="18"/>
              </w:rPr>
            </w:pPr>
            <w:r w:rsidRPr="00A6356E">
              <w:rPr>
                <w:sz w:val="18"/>
                <w:szCs w:val="18"/>
              </w:rPr>
              <w:t>61</w:t>
            </w:r>
          </w:p>
        </w:tc>
        <w:tc>
          <w:tcPr>
            <w:tcW w:w="1174" w:type="dxa"/>
            <w:tcBorders>
              <w:top w:val="nil"/>
              <w:left w:val="nil"/>
              <w:bottom w:val="single" w:sz="4" w:space="0" w:color="auto"/>
              <w:right w:val="single" w:sz="4" w:space="0" w:color="auto"/>
            </w:tcBorders>
            <w:shd w:val="clear" w:color="auto" w:fill="auto"/>
            <w:vAlign w:val="center"/>
            <w:hideMark/>
          </w:tcPr>
          <w:p w14:paraId="2046C445" w14:textId="77777777" w:rsidR="00092CF9" w:rsidRPr="00A6356E" w:rsidRDefault="00092CF9" w:rsidP="00A6356E">
            <w:pPr>
              <w:jc w:val="center"/>
              <w:rPr>
                <w:sz w:val="18"/>
                <w:szCs w:val="18"/>
              </w:rPr>
            </w:pPr>
            <w:r w:rsidRPr="00A6356E">
              <w:rPr>
                <w:sz w:val="18"/>
                <w:szCs w:val="18"/>
              </w:rPr>
              <w:t>48</w:t>
            </w:r>
          </w:p>
        </w:tc>
        <w:tc>
          <w:tcPr>
            <w:tcW w:w="752" w:type="dxa"/>
            <w:tcBorders>
              <w:top w:val="nil"/>
              <w:left w:val="nil"/>
              <w:bottom w:val="single" w:sz="4" w:space="0" w:color="auto"/>
              <w:right w:val="single" w:sz="4" w:space="0" w:color="auto"/>
            </w:tcBorders>
            <w:shd w:val="clear" w:color="auto" w:fill="auto"/>
            <w:vAlign w:val="center"/>
            <w:hideMark/>
          </w:tcPr>
          <w:p w14:paraId="55E4468F" w14:textId="77777777" w:rsidR="00092CF9" w:rsidRPr="00A6356E" w:rsidRDefault="00092CF9" w:rsidP="00A6356E">
            <w:pPr>
              <w:jc w:val="center"/>
              <w:rPr>
                <w:sz w:val="18"/>
                <w:szCs w:val="18"/>
              </w:rPr>
            </w:pPr>
            <w:r w:rsidRPr="00A6356E">
              <w:rPr>
                <w:sz w:val="18"/>
                <w:szCs w:val="18"/>
              </w:rPr>
              <w:t>78,69%</w:t>
            </w:r>
          </w:p>
        </w:tc>
      </w:tr>
      <w:tr w:rsidR="00092CF9" w:rsidRPr="00A6356E" w14:paraId="35D1646C"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0598950" w14:textId="295A006F" w:rsidR="00092CF9" w:rsidRPr="00A6356E" w:rsidRDefault="00D5043D" w:rsidP="00A6356E">
            <w:pPr>
              <w:rPr>
                <w:sz w:val="18"/>
                <w:szCs w:val="18"/>
              </w:rPr>
            </w:pPr>
            <w:r>
              <w:rPr>
                <w:sz w:val="18"/>
                <w:szCs w:val="18"/>
              </w:rPr>
              <w:t>Construir y/o</w:t>
            </w:r>
            <w:r w:rsidR="00092CF9" w:rsidRPr="00A6356E">
              <w:rPr>
                <w:sz w:val="18"/>
                <w:szCs w:val="18"/>
              </w:rPr>
              <w:t xml:space="preserve"> Mejorar 26 Parques Metropolitanos, Zonales Y/O Equipamientos</w:t>
            </w:r>
          </w:p>
        </w:tc>
        <w:tc>
          <w:tcPr>
            <w:tcW w:w="1361" w:type="dxa"/>
            <w:tcBorders>
              <w:top w:val="nil"/>
              <w:left w:val="nil"/>
              <w:bottom w:val="single" w:sz="4" w:space="0" w:color="auto"/>
              <w:right w:val="single" w:sz="4" w:space="0" w:color="auto"/>
            </w:tcBorders>
            <w:shd w:val="clear" w:color="auto" w:fill="auto"/>
            <w:vAlign w:val="center"/>
            <w:hideMark/>
          </w:tcPr>
          <w:p w14:paraId="45F59203" w14:textId="77777777" w:rsidR="00092CF9" w:rsidRPr="00A6356E" w:rsidRDefault="00092CF9" w:rsidP="00A6356E">
            <w:pPr>
              <w:jc w:val="center"/>
              <w:rPr>
                <w:sz w:val="18"/>
                <w:szCs w:val="18"/>
              </w:rPr>
            </w:pPr>
            <w:r w:rsidRPr="00A6356E">
              <w:rPr>
                <w:sz w:val="18"/>
                <w:szCs w:val="18"/>
              </w:rPr>
              <w:t>26</w:t>
            </w:r>
          </w:p>
        </w:tc>
        <w:tc>
          <w:tcPr>
            <w:tcW w:w="1174" w:type="dxa"/>
            <w:tcBorders>
              <w:top w:val="nil"/>
              <w:left w:val="nil"/>
              <w:bottom w:val="single" w:sz="4" w:space="0" w:color="auto"/>
              <w:right w:val="single" w:sz="4" w:space="0" w:color="auto"/>
            </w:tcBorders>
            <w:shd w:val="clear" w:color="auto" w:fill="auto"/>
            <w:vAlign w:val="center"/>
            <w:hideMark/>
          </w:tcPr>
          <w:p w14:paraId="78EF4FA8" w14:textId="77777777" w:rsidR="00092CF9" w:rsidRPr="00A6356E" w:rsidRDefault="00092CF9" w:rsidP="00A6356E">
            <w:pPr>
              <w:jc w:val="center"/>
              <w:rPr>
                <w:sz w:val="18"/>
                <w:szCs w:val="18"/>
              </w:rPr>
            </w:pPr>
            <w:r w:rsidRPr="00A6356E">
              <w:rPr>
                <w:sz w:val="18"/>
                <w:szCs w:val="18"/>
              </w:rPr>
              <w:t>17</w:t>
            </w:r>
          </w:p>
        </w:tc>
        <w:tc>
          <w:tcPr>
            <w:tcW w:w="752" w:type="dxa"/>
            <w:tcBorders>
              <w:top w:val="nil"/>
              <w:left w:val="nil"/>
              <w:bottom w:val="single" w:sz="4" w:space="0" w:color="auto"/>
              <w:right w:val="single" w:sz="4" w:space="0" w:color="auto"/>
            </w:tcBorders>
            <w:shd w:val="clear" w:color="auto" w:fill="auto"/>
            <w:vAlign w:val="center"/>
            <w:hideMark/>
          </w:tcPr>
          <w:p w14:paraId="0FCFE6AE" w14:textId="77777777" w:rsidR="00092CF9" w:rsidRPr="00A6356E" w:rsidRDefault="00092CF9" w:rsidP="00A6356E">
            <w:pPr>
              <w:jc w:val="center"/>
              <w:rPr>
                <w:sz w:val="18"/>
                <w:szCs w:val="18"/>
              </w:rPr>
            </w:pPr>
            <w:r w:rsidRPr="00A6356E">
              <w:rPr>
                <w:sz w:val="18"/>
                <w:szCs w:val="18"/>
              </w:rPr>
              <w:t>65,38%</w:t>
            </w:r>
          </w:p>
        </w:tc>
      </w:tr>
      <w:tr w:rsidR="00092CF9" w:rsidRPr="00A6356E" w14:paraId="0DDB7E4C"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D065A74" w14:textId="77777777" w:rsidR="00092CF9" w:rsidRPr="00A6356E" w:rsidRDefault="00092CF9" w:rsidP="00A6356E">
            <w:pPr>
              <w:rPr>
                <w:sz w:val="18"/>
                <w:szCs w:val="18"/>
              </w:rPr>
            </w:pPr>
            <w:r w:rsidRPr="00A6356E">
              <w:rPr>
                <w:sz w:val="18"/>
                <w:szCs w:val="18"/>
              </w:rPr>
              <w:t>Gestionar La Construcción De 4 Equipamientos Deportivos Y Recreativos</w:t>
            </w:r>
          </w:p>
        </w:tc>
        <w:tc>
          <w:tcPr>
            <w:tcW w:w="1361" w:type="dxa"/>
            <w:tcBorders>
              <w:top w:val="nil"/>
              <w:left w:val="nil"/>
              <w:bottom w:val="single" w:sz="4" w:space="0" w:color="auto"/>
              <w:right w:val="single" w:sz="4" w:space="0" w:color="auto"/>
            </w:tcBorders>
            <w:shd w:val="clear" w:color="auto" w:fill="auto"/>
            <w:vAlign w:val="center"/>
            <w:hideMark/>
          </w:tcPr>
          <w:p w14:paraId="37C8D81A" w14:textId="77777777" w:rsidR="00092CF9" w:rsidRPr="00A6356E" w:rsidRDefault="00092CF9" w:rsidP="00A6356E">
            <w:pPr>
              <w:jc w:val="center"/>
              <w:rPr>
                <w:sz w:val="18"/>
                <w:szCs w:val="18"/>
              </w:rPr>
            </w:pPr>
            <w:r w:rsidRPr="00A6356E">
              <w:rPr>
                <w:sz w:val="18"/>
                <w:szCs w:val="18"/>
              </w:rPr>
              <w:t>4</w:t>
            </w:r>
          </w:p>
        </w:tc>
        <w:tc>
          <w:tcPr>
            <w:tcW w:w="1174" w:type="dxa"/>
            <w:tcBorders>
              <w:top w:val="nil"/>
              <w:left w:val="nil"/>
              <w:bottom w:val="single" w:sz="4" w:space="0" w:color="auto"/>
              <w:right w:val="single" w:sz="4" w:space="0" w:color="auto"/>
            </w:tcBorders>
            <w:shd w:val="clear" w:color="auto" w:fill="auto"/>
            <w:vAlign w:val="center"/>
            <w:hideMark/>
          </w:tcPr>
          <w:p w14:paraId="2F172D9F" w14:textId="77777777" w:rsidR="00092CF9" w:rsidRPr="00A6356E" w:rsidRDefault="00092CF9" w:rsidP="00A6356E">
            <w:pPr>
              <w:jc w:val="center"/>
              <w:rPr>
                <w:sz w:val="18"/>
                <w:szCs w:val="18"/>
              </w:rPr>
            </w:pPr>
            <w:r w:rsidRPr="00A6356E">
              <w:rPr>
                <w:sz w:val="18"/>
                <w:szCs w:val="18"/>
              </w:rPr>
              <w:t>0</w:t>
            </w:r>
          </w:p>
        </w:tc>
        <w:tc>
          <w:tcPr>
            <w:tcW w:w="752" w:type="dxa"/>
            <w:tcBorders>
              <w:top w:val="nil"/>
              <w:left w:val="nil"/>
              <w:bottom w:val="single" w:sz="4" w:space="0" w:color="auto"/>
              <w:right w:val="single" w:sz="4" w:space="0" w:color="auto"/>
            </w:tcBorders>
            <w:shd w:val="clear" w:color="auto" w:fill="auto"/>
            <w:vAlign w:val="center"/>
            <w:hideMark/>
          </w:tcPr>
          <w:p w14:paraId="273DEDE0" w14:textId="77777777" w:rsidR="00092CF9" w:rsidRPr="00A6356E" w:rsidRDefault="00092CF9" w:rsidP="00A6356E">
            <w:pPr>
              <w:jc w:val="center"/>
              <w:rPr>
                <w:sz w:val="18"/>
                <w:szCs w:val="18"/>
              </w:rPr>
            </w:pPr>
            <w:r w:rsidRPr="00A6356E">
              <w:rPr>
                <w:sz w:val="18"/>
                <w:szCs w:val="18"/>
              </w:rPr>
              <w:t>0,00%</w:t>
            </w:r>
          </w:p>
        </w:tc>
      </w:tr>
      <w:tr w:rsidR="00092CF9" w:rsidRPr="00A6356E" w14:paraId="6383FA2F"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888EDDF" w14:textId="77777777" w:rsidR="00092CF9" w:rsidRPr="00A6356E" w:rsidRDefault="00092CF9" w:rsidP="00A6356E">
            <w:pPr>
              <w:rPr>
                <w:sz w:val="18"/>
                <w:szCs w:val="18"/>
              </w:rPr>
            </w:pPr>
            <w:r w:rsidRPr="00A6356E">
              <w:rPr>
                <w:sz w:val="18"/>
                <w:szCs w:val="18"/>
              </w:rPr>
              <w:t>Adquirir 7 Predios Ubicados En El Parque Zonal Hacienda Los Molinos Localidad Rafael Uribe Uribe</w:t>
            </w:r>
          </w:p>
        </w:tc>
        <w:tc>
          <w:tcPr>
            <w:tcW w:w="1361" w:type="dxa"/>
            <w:tcBorders>
              <w:top w:val="nil"/>
              <w:left w:val="nil"/>
              <w:bottom w:val="single" w:sz="4" w:space="0" w:color="auto"/>
              <w:right w:val="single" w:sz="4" w:space="0" w:color="auto"/>
            </w:tcBorders>
            <w:shd w:val="clear" w:color="auto" w:fill="auto"/>
            <w:vAlign w:val="center"/>
            <w:hideMark/>
          </w:tcPr>
          <w:p w14:paraId="781A49B1" w14:textId="77777777" w:rsidR="00092CF9" w:rsidRPr="00A6356E" w:rsidRDefault="00092CF9" w:rsidP="00A6356E">
            <w:pPr>
              <w:jc w:val="center"/>
              <w:rPr>
                <w:sz w:val="18"/>
                <w:szCs w:val="18"/>
              </w:rPr>
            </w:pPr>
            <w:r w:rsidRPr="00A6356E">
              <w:rPr>
                <w:sz w:val="18"/>
                <w:szCs w:val="18"/>
              </w:rPr>
              <w:t>7</w:t>
            </w:r>
          </w:p>
        </w:tc>
        <w:tc>
          <w:tcPr>
            <w:tcW w:w="1174" w:type="dxa"/>
            <w:tcBorders>
              <w:top w:val="nil"/>
              <w:left w:val="nil"/>
              <w:bottom w:val="single" w:sz="4" w:space="0" w:color="auto"/>
              <w:right w:val="single" w:sz="4" w:space="0" w:color="auto"/>
            </w:tcBorders>
            <w:shd w:val="clear" w:color="auto" w:fill="auto"/>
            <w:vAlign w:val="center"/>
            <w:hideMark/>
          </w:tcPr>
          <w:p w14:paraId="238A08A8" w14:textId="77777777" w:rsidR="00092CF9" w:rsidRPr="00A6356E" w:rsidRDefault="00092CF9" w:rsidP="00A6356E">
            <w:pPr>
              <w:jc w:val="center"/>
              <w:rPr>
                <w:sz w:val="18"/>
                <w:szCs w:val="18"/>
              </w:rPr>
            </w:pPr>
            <w:r w:rsidRPr="00A6356E">
              <w:rPr>
                <w:sz w:val="18"/>
                <w:szCs w:val="18"/>
              </w:rPr>
              <w:t>3</w:t>
            </w:r>
          </w:p>
        </w:tc>
        <w:tc>
          <w:tcPr>
            <w:tcW w:w="752" w:type="dxa"/>
            <w:tcBorders>
              <w:top w:val="nil"/>
              <w:left w:val="nil"/>
              <w:bottom w:val="single" w:sz="4" w:space="0" w:color="auto"/>
              <w:right w:val="single" w:sz="4" w:space="0" w:color="auto"/>
            </w:tcBorders>
            <w:shd w:val="clear" w:color="auto" w:fill="auto"/>
            <w:vAlign w:val="center"/>
            <w:hideMark/>
          </w:tcPr>
          <w:p w14:paraId="017AEA87" w14:textId="77777777" w:rsidR="00092CF9" w:rsidRPr="00A6356E" w:rsidRDefault="00092CF9" w:rsidP="00A6356E">
            <w:pPr>
              <w:jc w:val="center"/>
              <w:rPr>
                <w:sz w:val="18"/>
                <w:szCs w:val="18"/>
              </w:rPr>
            </w:pPr>
            <w:r w:rsidRPr="00A6356E">
              <w:rPr>
                <w:sz w:val="18"/>
                <w:szCs w:val="18"/>
              </w:rPr>
              <w:t>42,86%</w:t>
            </w:r>
          </w:p>
        </w:tc>
      </w:tr>
      <w:tr w:rsidR="00092CF9" w:rsidRPr="00A6356E" w14:paraId="16B2B1D5"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921BF4E" w14:textId="1D62AC13" w:rsidR="00092CF9" w:rsidRPr="00A6356E" w:rsidRDefault="006B79CC" w:rsidP="00A6356E">
            <w:pPr>
              <w:rPr>
                <w:sz w:val="18"/>
                <w:szCs w:val="18"/>
              </w:rPr>
            </w:pPr>
            <w:r>
              <w:rPr>
                <w:sz w:val="18"/>
                <w:szCs w:val="18"/>
              </w:rPr>
              <w:t>Construir y/o</w:t>
            </w:r>
            <w:r w:rsidR="001D256B">
              <w:rPr>
                <w:sz w:val="18"/>
                <w:szCs w:val="18"/>
              </w:rPr>
              <w:t xml:space="preserve"> Adecuar 53</w:t>
            </w:r>
            <w:r w:rsidR="00092CF9" w:rsidRPr="00A6356E">
              <w:rPr>
                <w:sz w:val="18"/>
                <w:szCs w:val="18"/>
              </w:rPr>
              <w:t xml:space="preserve"> Canchas Sintéticas</w:t>
            </w:r>
          </w:p>
        </w:tc>
        <w:tc>
          <w:tcPr>
            <w:tcW w:w="1361" w:type="dxa"/>
            <w:tcBorders>
              <w:top w:val="nil"/>
              <w:left w:val="nil"/>
              <w:bottom w:val="single" w:sz="4" w:space="0" w:color="auto"/>
              <w:right w:val="single" w:sz="4" w:space="0" w:color="auto"/>
            </w:tcBorders>
            <w:shd w:val="clear" w:color="auto" w:fill="auto"/>
            <w:vAlign w:val="center"/>
            <w:hideMark/>
          </w:tcPr>
          <w:p w14:paraId="7EB4FDA8" w14:textId="77777777" w:rsidR="00092CF9" w:rsidRPr="00A6356E" w:rsidRDefault="00092CF9" w:rsidP="00A6356E">
            <w:pPr>
              <w:jc w:val="center"/>
              <w:rPr>
                <w:sz w:val="18"/>
                <w:szCs w:val="18"/>
              </w:rPr>
            </w:pPr>
            <w:r w:rsidRPr="00A6356E">
              <w:rPr>
                <w:sz w:val="18"/>
                <w:szCs w:val="18"/>
              </w:rPr>
              <w:t>53</w:t>
            </w:r>
          </w:p>
        </w:tc>
        <w:tc>
          <w:tcPr>
            <w:tcW w:w="1174" w:type="dxa"/>
            <w:tcBorders>
              <w:top w:val="nil"/>
              <w:left w:val="nil"/>
              <w:bottom w:val="single" w:sz="4" w:space="0" w:color="auto"/>
              <w:right w:val="single" w:sz="4" w:space="0" w:color="auto"/>
            </w:tcBorders>
            <w:shd w:val="clear" w:color="auto" w:fill="auto"/>
            <w:vAlign w:val="center"/>
            <w:hideMark/>
          </w:tcPr>
          <w:p w14:paraId="00740C92" w14:textId="77777777" w:rsidR="00092CF9" w:rsidRPr="00A6356E" w:rsidRDefault="00092CF9" w:rsidP="00A6356E">
            <w:pPr>
              <w:jc w:val="center"/>
              <w:rPr>
                <w:sz w:val="18"/>
                <w:szCs w:val="18"/>
              </w:rPr>
            </w:pPr>
            <w:r w:rsidRPr="00A6356E">
              <w:rPr>
                <w:sz w:val="18"/>
                <w:szCs w:val="18"/>
              </w:rPr>
              <w:t>30</w:t>
            </w:r>
          </w:p>
        </w:tc>
        <w:tc>
          <w:tcPr>
            <w:tcW w:w="752" w:type="dxa"/>
            <w:tcBorders>
              <w:top w:val="nil"/>
              <w:left w:val="nil"/>
              <w:bottom w:val="single" w:sz="4" w:space="0" w:color="auto"/>
              <w:right w:val="single" w:sz="4" w:space="0" w:color="auto"/>
            </w:tcBorders>
            <w:shd w:val="clear" w:color="auto" w:fill="auto"/>
            <w:vAlign w:val="center"/>
            <w:hideMark/>
          </w:tcPr>
          <w:p w14:paraId="7F12FE4C" w14:textId="387FFF14" w:rsidR="00092CF9" w:rsidRPr="00A6356E" w:rsidRDefault="00092CF9" w:rsidP="00A6356E">
            <w:pPr>
              <w:jc w:val="center"/>
              <w:rPr>
                <w:sz w:val="18"/>
                <w:szCs w:val="18"/>
              </w:rPr>
            </w:pPr>
            <w:r w:rsidRPr="00A6356E">
              <w:rPr>
                <w:sz w:val="18"/>
                <w:szCs w:val="18"/>
              </w:rPr>
              <w:t>56,6</w:t>
            </w:r>
            <w:r w:rsidR="001D256B">
              <w:rPr>
                <w:sz w:val="18"/>
                <w:szCs w:val="18"/>
              </w:rPr>
              <w:t>0</w:t>
            </w:r>
            <w:r w:rsidRPr="00A6356E">
              <w:rPr>
                <w:sz w:val="18"/>
                <w:szCs w:val="18"/>
              </w:rPr>
              <w:t>%</w:t>
            </w:r>
          </w:p>
        </w:tc>
      </w:tr>
      <w:tr w:rsidR="00092CF9" w:rsidRPr="00A6356E" w14:paraId="105A5041"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05CFFEF" w14:textId="79139E92" w:rsidR="00092CF9" w:rsidRPr="00A6356E" w:rsidRDefault="00092CF9" w:rsidP="00A6356E">
            <w:pPr>
              <w:rPr>
                <w:sz w:val="18"/>
                <w:szCs w:val="18"/>
              </w:rPr>
            </w:pPr>
            <w:r w:rsidRPr="00A6356E">
              <w:rPr>
                <w:sz w:val="18"/>
                <w:szCs w:val="18"/>
              </w:rPr>
              <w:t xml:space="preserve">Realizar Los Diseños Y Estudios De 37 Parques </w:t>
            </w:r>
            <w:r w:rsidR="006B79CC">
              <w:rPr>
                <w:sz w:val="18"/>
                <w:szCs w:val="18"/>
              </w:rPr>
              <w:t>o Equipamientos d</w:t>
            </w:r>
            <w:r w:rsidRPr="00A6356E">
              <w:rPr>
                <w:sz w:val="18"/>
                <w:szCs w:val="18"/>
              </w:rPr>
              <w:t>e Diferentes Escalas</w:t>
            </w:r>
          </w:p>
        </w:tc>
        <w:tc>
          <w:tcPr>
            <w:tcW w:w="1361" w:type="dxa"/>
            <w:tcBorders>
              <w:top w:val="nil"/>
              <w:left w:val="nil"/>
              <w:bottom w:val="single" w:sz="4" w:space="0" w:color="auto"/>
              <w:right w:val="single" w:sz="4" w:space="0" w:color="auto"/>
            </w:tcBorders>
            <w:shd w:val="clear" w:color="auto" w:fill="auto"/>
            <w:vAlign w:val="center"/>
            <w:hideMark/>
          </w:tcPr>
          <w:p w14:paraId="6AD35F92" w14:textId="77777777" w:rsidR="00092CF9" w:rsidRPr="00A6356E" w:rsidRDefault="00092CF9" w:rsidP="00A6356E">
            <w:pPr>
              <w:jc w:val="center"/>
              <w:rPr>
                <w:sz w:val="18"/>
                <w:szCs w:val="18"/>
              </w:rPr>
            </w:pPr>
            <w:r w:rsidRPr="00A6356E">
              <w:rPr>
                <w:sz w:val="18"/>
                <w:szCs w:val="18"/>
              </w:rPr>
              <w:t>37</w:t>
            </w:r>
          </w:p>
        </w:tc>
        <w:tc>
          <w:tcPr>
            <w:tcW w:w="1174" w:type="dxa"/>
            <w:tcBorders>
              <w:top w:val="nil"/>
              <w:left w:val="nil"/>
              <w:bottom w:val="single" w:sz="4" w:space="0" w:color="auto"/>
              <w:right w:val="single" w:sz="4" w:space="0" w:color="auto"/>
            </w:tcBorders>
            <w:shd w:val="clear" w:color="auto" w:fill="auto"/>
            <w:vAlign w:val="center"/>
            <w:hideMark/>
          </w:tcPr>
          <w:p w14:paraId="4A064585" w14:textId="77777777" w:rsidR="00092CF9" w:rsidRPr="00A6356E" w:rsidRDefault="00092CF9" w:rsidP="00A6356E">
            <w:pPr>
              <w:jc w:val="center"/>
              <w:rPr>
                <w:sz w:val="18"/>
                <w:szCs w:val="18"/>
              </w:rPr>
            </w:pPr>
            <w:r w:rsidRPr="00A6356E">
              <w:rPr>
                <w:sz w:val="18"/>
                <w:szCs w:val="18"/>
              </w:rPr>
              <w:t>35</w:t>
            </w:r>
          </w:p>
        </w:tc>
        <w:tc>
          <w:tcPr>
            <w:tcW w:w="752" w:type="dxa"/>
            <w:tcBorders>
              <w:top w:val="nil"/>
              <w:left w:val="nil"/>
              <w:bottom w:val="single" w:sz="4" w:space="0" w:color="auto"/>
              <w:right w:val="single" w:sz="4" w:space="0" w:color="auto"/>
            </w:tcBorders>
            <w:shd w:val="clear" w:color="auto" w:fill="auto"/>
            <w:vAlign w:val="center"/>
            <w:hideMark/>
          </w:tcPr>
          <w:p w14:paraId="6DA5E54B" w14:textId="77777777" w:rsidR="00092CF9" w:rsidRPr="00A6356E" w:rsidRDefault="00092CF9" w:rsidP="00A6356E">
            <w:pPr>
              <w:jc w:val="center"/>
              <w:rPr>
                <w:sz w:val="18"/>
                <w:szCs w:val="18"/>
              </w:rPr>
            </w:pPr>
            <w:r w:rsidRPr="00A6356E">
              <w:rPr>
                <w:sz w:val="18"/>
                <w:szCs w:val="18"/>
              </w:rPr>
              <w:t>94,59%</w:t>
            </w:r>
          </w:p>
        </w:tc>
      </w:tr>
      <w:tr w:rsidR="00092CF9" w:rsidRPr="00A6356E" w14:paraId="12EF09D4"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3C59791" w14:textId="42E3591C" w:rsidR="00092CF9" w:rsidRPr="00A6356E" w:rsidRDefault="00092CF9" w:rsidP="00A6356E">
            <w:pPr>
              <w:rPr>
                <w:sz w:val="18"/>
                <w:szCs w:val="18"/>
              </w:rPr>
            </w:pPr>
            <w:r w:rsidRPr="00A6356E">
              <w:rPr>
                <w:sz w:val="18"/>
                <w:szCs w:val="18"/>
              </w:rPr>
              <w:t>Suministrar El 100 % De Los Apoyos</w:t>
            </w:r>
            <w:r w:rsidR="006B79CC">
              <w:rPr>
                <w:sz w:val="18"/>
                <w:szCs w:val="18"/>
              </w:rPr>
              <w:t xml:space="preserve"> Requeridos Para El Desarrollo d</w:t>
            </w:r>
            <w:r w:rsidRPr="00A6356E">
              <w:rPr>
                <w:sz w:val="18"/>
                <w:szCs w:val="18"/>
              </w:rPr>
              <w:t>e Las Actividades Del Proyecto</w:t>
            </w:r>
          </w:p>
        </w:tc>
        <w:tc>
          <w:tcPr>
            <w:tcW w:w="1361" w:type="dxa"/>
            <w:tcBorders>
              <w:top w:val="nil"/>
              <w:left w:val="nil"/>
              <w:bottom w:val="single" w:sz="4" w:space="0" w:color="auto"/>
              <w:right w:val="single" w:sz="4" w:space="0" w:color="auto"/>
            </w:tcBorders>
            <w:shd w:val="clear" w:color="auto" w:fill="auto"/>
            <w:vAlign w:val="center"/>
            <w:hideMark/>
          </w:tcPr>
          <w:p w14:paraId="7E547A3A" w14:textId="3B314116" w:rsidR="00092CF9" w:rsidRPr="00A6356E" w:rsidRDefault="00DF0468" w:rsidP="00A6356E">
            <w:pPr>
              <w:jc w:val="center"/>
              <w:rPr>
                <w:sz w:val="18"/>
                <w:szCs w:val="18"/>
              </w:rPr>
            </w:pPr>
            <w:r w:rsidRPr="00A6356E">
              <w:rPr>
                <w:sz w:val="18"/>
                <w:szCs w:val="18"/>
              </w:rPr>
              <w:t>100%</w:t>
            </w:r>
          </w:p>
        </w:tc>
        <w:tc>
          <w:tcPr>
            <w:tcW w:w="1174" w:type="dxa"/>
            <w:tcBorders>
              <w:top w:val="nil"/>
              <w:left w:val="nil"/>
              <w:bottom w:val="single" w:sz="4" w:space="0" w:color="auto"/>
              <w:right w:val="single" w:sz="4" w:space="0" w:color="auto"/>
            </w:tcBorders>
            <w:shd w:val="clear" w:color="auto" w:fill="auto"/>
            <w:vAlign w:val="center"/>
            <w:hideMark/>
          </w:tcPr>
          <w:p w14:paraId="09E1FA49" w14:textId="77777777" w:rsidR="00092CF9" w:rsidRPr="00A6356E" w:rsidRDefault="00092CF9" w:rsidP="00A6356E">
            <w:pPr>
              <w:jc w:val="center"/>
              <w:rPr>
                <w:sz w:val="18"/>
                <w:szCs w:val="18"/>
              </w:rPr>
            </w:pPr>
            <w:r w:rsidRPr="00A6356E">
              <w:rPr>
                <w:sz w:val="18"/>
                <w:szCs w:val="18"/>
              </w:rPr>
              <w:t>100%</w:t>
            </w:r>
          </w:p>
        </w:tc>
        <w:tc>
          <w:tcPr>
            <w:tcW w:w="752" w:type="dxa"/>
            <w:tcBorders>
              <w:top w:val="nil"/>
              <w:left w:val="nil"/>
              <w:bottom w:val="single" w:sz="4" w:space="0" w:color="auto"/>
              <w:right w:val="single" w:sz="4" w:space="0" w:color="auto"/>
            </w:tcBorders>
            <w:shd w:val="clear" w:color="auto" w:fill="auto"/>
            <w:vAlign w:val="center"/>
            <w:hideMark/>
          </w:tcPr>
          <w:p w14:paraId="3D4B75B2" w14:textId="77777777" w:rsidR="00092CF9" w:rsidRPr="00A6356E" w:rsidRDefault="00092CF9" w:rsidP="00A6356E">
            <w:pPr>
              <w:jc w:val="center"/>
              <w:rPr>
                <w:sz w:val="18"/>
                <w:szCs w:val="18"/>
              </w:rPr>
            </w:pPr>
            <w:r w:rsidRPr="00A6356E">
              <w:rPr>
                <w:sz w:val="18"/>
                <w:szCs w:val="18"/>
              </w:rPr>
              <w:t>100,00%</w:t>
            </w:r>
          </w:p>
        </w:tc>
      </w:tr>
      <w:tr w:rsidR="00092CF9" w:rsidRPr="00A6356E" w14:paraId="0D38BD89"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758CD86" w14:textId="77777777" w:rsidR="00092CF9" w:rsidRPr="00A6356E" w:rsidRDefault="00092CF9" w:rsidP="00A6356E">
            <w:pPr>
              <w:rPr>
                <w:sz w:val="18"/>
                <w:szCs w:val="18"/>
              </w:rPr>
            </w:pPr>
            <w:r w:rsidRPr="00A6356E">
              <w:rPr>
                <w:sz w:val="18"/>
                <w:szCs w:val="18"/>
              </w:rPr>
              <w:t>Realizar El Mejoramiento De 46 Parques Con Gimnasios Y Juegos Infantiles</w:t>
            </w:r>
          </w:p>
        </w:tc>
        <w:tc>
          <w:tcPr>
            <w:tcW w:w="1361" w:type="dxa"/>
            <w:tcBorders>
              <w:top w:val="nil"/>
              <w:left w:val="nil"/>
              <w:bottom w:val="single" w:sz="4" w:space="0" w:color="auto"/>
              <w:right w:val="single" w:sz="4" w:space="0" w:color="auto"/>
            </w:tcBorders>
            <w:shd w:val="clear" w:color="auto" w:fill="auto"/>
            <w:vAlign w:val="center"/>
            <w:hideMark/>
          </w:tcPr>
          <w:p w14:paraId="24D180C6" w14:textId="77777777" w:rsidR="00092CF9" w:rsidRPr="00A6356E" w:rsidRDefault="00092CF9" w:rsidP="00A6356E">
            <w:pPr>
              <w:jc w:val="center"/>
              <w:rPr>
                <w:sz w:val="18"/>
                <w:szCs w:val="18"/>
              </w:rPr>
            </w:pPr>
            <w:r w:rsidRPr="00A6356E">
              <w:rPr>
                <w:sz w:val="18"/>
                <w:szCs w:val="18"/>
              </w:rPr>
              <w:t>46</w:t>
            </w:r>
          </w:p>
        </w:tc>
        <w:tc>
          <w:tcPr>
            <w:tcW w:w="1174" w:type="dxa"/>
            <w:tcBorders>
              <w:top w:val="nil"/>
              <w:left w:val="nil"/>
              <w:bottom w:val="single" w:sz="4" w:space="0" w:color="auto"/>
              <w:right w:val="single" w:sz="4" w:space="0" w:color="auto"/>
            </w:tcBorders>
            <w:shd w:val="clear" w:color="auto" w:fill="auto"/>
            <w:vAlign w:val="center"/>
            <w:hideMark/>
          </w:tcPr>
          <w:p w14:paraId="1445DF69" w14:textId="77777777" w:rsidR="00092CF9" w:rsidRPr="00A6356E" w:rsidRDefault="00092CF9" w:rsidP="00A6356E">
            <w:pPr>
              <w:jc w:val="center"/>
              <w:rPr>
                <w:sz w:val="18"/>
                <w:szCs w:val="18"/>
              </w:rPr>
            </w:pPr>
            <w:r w:rsidRPr="00A6356E">
              <w:rPr>
                <w:sz w:val="18"/>
                <w:szCs w:val="18"/>
              </w:rPr>
              <w:t>41</w:t>
            </w:r>
          </w:p>
        </w:tc>
        <w:tc>
          <w:tcPr>
            <w:tcW w:w="752" w:type="dxa"/>
            <w:tcBorders>
              <w:top w:val="nil"/>
              <w:left w:val="nil"/>
              <w:bottom w:val="single" w:sz="4" w:space="0" w:color="auto"/>
              <w:right w:val="single" w:sz="4" w:space="0" w:color="auto"/>
            </w:tcBorders>
            <w:shd w:val="clear" w:color="auto" w:fill="auto"/>
            <w:vAlign w:val="center"/>
            <w:hideMark/>
          </w:tcPr>
          <w:p w14:paraId="57986A74" w14:textId="77777777" w:rsidR="00092CF9" w:rsidRPr="00A6356E" w:rsidRDefault="00092CF9" w:rsidP="00A6356E">
            <w:pPr>
              <w:jc w:val="center"/>
              <w:rPr>
                <w:sz w:val="18"/>
                <w:szCs w:val="18"/>
              </w:rPr>
            </w:pPr>
            <w:r w:rsidRPr="00A6356E">
              <w:rPr>
                <w:sz w:val="18"/>
                <w:szCs w:val="18"/>
              </w:rPr>
              <w:t>89,13%</w:t>
            </w:r>
          </w:p>
        </w:tc>
      </w:tr>
      <w:tr w:rsidR="00092CF9" w:rsidRPr="00A6356E" w14:paraId="6F9C98EF"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4CBD8A1" w14:textId="77777777" w:rsidR="00092CF9" w:rsidRPr="00A6356E" w:rsidRDefault="00092CF9" w:rsidP="00A6356E">
            <w:pPr>
              <w:rPr>
                <w:sz w:val="18"/>
                <w:szCs w:val="18"/>
              </w:rPr>
            </w:pPr>
            <w:r w:rsidRPr="00A6356E">
              <w:rPr>
                <w:sz w:val="18"/>
                <w:szCs w:val="18"/>
              </w:rPr>
              <w:t>Adquirir 1 Predio En El Distrito Capital- Normandía</w:t>
            </w:r>
          </w:p>
        </w:tc>
        <w:tc>
          <w:tcPr>
            <w:tcW w:w="1361" w:type="dxa"/>
            <w:tcBorders>
              <w:top w:val="nil"/>
              <w:left w:val="nil"/>
              <w:bottom w:val="single" w:sz="4" w:space="0" w:color="auto"/>
              <w:right w:val="single" w:sz="4" w:space="0" w:color="auto"/>
            </w:tcBorders>
            <w:shd w:val="clear" w:color="auto" w:fill="auto"/>
            <w:vAlign w:val="center"/>
            <w:hideMark/>
          </w:tcPr>
          <w:p w14:paraId="2B428A9B" w14:textId="77777777" w:rsidR="00092CF9" w:rsidRPr="00A6356E" w:rsidRDefault="00092CF9" w:rsidP="00A6356E">
            <w:pPr>
              <w:jc w:val="center"/>
              <w:rPr>
                <w:sz w:val="18"/>
                <w:szCs w:val="18"/>
              </w:rPr>
            </w:pPr>
            <w:r w:rsidRPr="00A6356E">
              <w:rPr>
                <w:sz w:val="18"/>
                <w:szCs w:val="18"/>
              </w:rPr>
              <w:t>1</w:t>
            </w:r>
          </w:p>
        </w:tc>
        <w:tc>
          <w:tcPr>
            <w:tcW w:w="1174" w:type="dxa"/>
            <w:tcBorders>
              <w:top w:val="nil"/>
              <w:left w:val="nil"/>
              <w:bottom w:val="single" w:sz="4" w:space="0" w:color="auto"/>
              <w:right w:val="single" w:sz="4" w:space="0" w:color="auto"/>
            </w:tcBorders>
            <w:shd w:val="clear" w:color="auto" w:fill="auto"/>
            <w:vAlign w:val="center"/>
            <w:hideMark/>
          </w:tcPr>
          <w:p w14:paraId="32CC2849" w14:textId="77777777" w:rsidR="00092CF9" w:rsidRPr="00A6356E" w:rsidRDefault="00092CF9" w:rsidP="00A6356E">
            <w:pPr>
              <w:jc w:val="center"/>
              <w:rPr>
                <w:sz w:val="18"/>
                <w:szCs w:val="18"/>
              </w:rPr>
            </w:pPr>
            <w:r w:rsidRPr="00A6356E">
              <w:rPr>
                <w:sz w:val="18"/>
                <w:szCs w:val="18"/>
              </w:rPr>
              <w:t>1</w:t>
            </w:r>
          </w:p>
        </w:tc>
        <w:tc>
          <w:tcPr>
            <w:tcW w:w="752" w:type="dxa"/>
            <w:tcBorders>
              <w:top w:val="nil"/>
              <w:left w:val="nil"/>
              <w:bottom w:val="single" w:sz="4" w:space="0" w:color="auto"/>
              <w:right w:val="single" w:sz="4" w:space="0" w:color="auto"/>
            </w:tcBorders>
            <w:shd w:val="clear" w:color="auto" w:fill="auto"/>
            <w:vAlign w:val="center"/>
            <w:hideMark/>
          </w:tcPr>
          <w:p w14:paraId="5D325966" w14:textId="77777777" w:rsidR="00092CF9" w:rsidRPr="00A6356E" w:rsidRDefault="00092CF9" w:rsidP="00A6356E">
            <w:pPr>
              <w:jc w:val="center"/>
              <w:rPr>
                <w:sz w:val="18"/>
                <w:szCs w:val="18"/>
              </w:rPr>
            </w:pPr>
            <w:r w:rsidRPr="00A6356E">
              <w:rPr>
                <w:sz w:val="18"/>
                <w:szCs w:val="18"/>
              </w:rPr>
              <w:t>100,00%</w:t>
            </w:r>
          </w:p>
        </w:tc>
      </w:tr>
      <w:tr w:rsidR="00092CF9" w:rsidRPr="00A6356E" w14:paraId="775EB206" w14:textId="77777777" w:rsidTr="00A6356E">
        <w:trPr>
          <w:trHeight w:hRule="exact" w:val="718"/>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5A404D4" w14:textId="31A1430D" w:rsidR="00092CF9" w:rsidRPr="00A6356E" w:rsidRDefault="00092CF9" w:rsidP="00A6356E">
            <w:pPr>
              <w:rPr>
                <w:sz w:val="18"/>
                <w:szCs w:val="18"/>
              </w:rPr>
            </w:pPr>
            <w:r w:rsidRPr="00A6356E">
              <w:rPr>
                <w:sz w:val="18"/>
                <w:szCs w:val="18"/>
              </w:rPr>
              <w:t>Realizar Gestión Predial Para La Compra 8 Bienes Inmuebles</w:t>
            </w:r>
            <w:r w:rsidR="00D5043D">
              <w:rPr>
                <w:sz w:val="18"/>
                <w:szCs w:val="18"/>
              </w:rPr>
              <w:t xml:space="preserve"> Requeridos. En Los</w:t>
            </w:r>
            <w:r w:rsidR="00D5043D">
              <w:rPr>
                <w:sz w:val="18"/>
                <w:szCs w:val="18"/>
              </w:rPr>
              <w:br/>
              <w:t>Diferentes proyectos que a</w:t>
            </w:r>
            <w:r w:rsidRPr="00A6356E">
              <w:rPr>
                <w:sz w:val="18"/>
                <w:szCs w:val="18"/>
              </w:rPr>
              <w:t xml:space="preserve">delanta </w:t>
            </w:r>
            <w:r w:rsidR="00D5043D">
              <w:rPr>
                <w:sz w:val="18"/>
                <w:szCs w:val="18"/>
              </w:rPr>
              <w:t>e</w:t>
            </w:r>
            <w:r w:rsidRPr="00A6356E">
              <w:rPr>
                <w:sz w:val="18"/>
                <w:szCs w:val="18"/>
              </w:rPr>
              <w:t>l I</w:t>
            </w:r>
            <w:r w:rsidR="00D5043D">
              <w:rPr>
                <w:sz w:val="18"/>
                <w:szCs w:val="18"/>
              </w:rPr>
              <w:t>DRD</w:t>
            </w:r>
          </w:p>
        </w:tc>
        <w:tc>
          <w:tcPr>
            <w:tcW w:w="1361" w:type="dxa"/>
            <w:tcBorders>
              <w:top w:val="nil"/>
              <w:left w:val="nil"/>
              <w:bottom w:val="single" w:sz="4" w:space="0" w:color="auto"/>
              <w:right w:val="single" w:sz="4" w:space="0" w:color="auto"/>
            </w:tcBorders>
            <w:shd w:val="clear" w:color="auto" w:fill="auto"/>
            <w:vAlign w:val="center"/>
            <w:hideMark/>
          </w:tcPr>
          <w:p w14:paraId="605A2A88" w14:textId="77777777" w:rsidR="00092CF9" w:rsidRPr="00A6356E" w:rsidRDefault="00092CF9" w:rsidP="00A6356E">
            <w:pPr>
              <w:jc w:val="center"/>
              <w:rPr>
                <w:sz w:val="18"/>
                <w:szCs w:val="18"/>
              </w:rPr>
            </w:pPr>
            <w:r w:rsidRPr="00A6356E">
              <w:rPr>
                <w:sz w:val="18"/>
                <w:szCs w:val="18"/>
              </w:rPr>
              <w:t>8</w:t>
            </w:r>
          </w:p>
        </w:tc>
        <w:tc>
          <w:tcPr>
            <w:tcW w:w="1174" w:type="dxa"/>
            <w:tcBorders>
              <w:top w:val="nil"/>
              <w:left w:val="nil"/>
              <w:bottom w:val="single" w:sz="4" w:space="0" w:color="auto"/>
              <w:right w:val="single" w:sz="4" w:space="0" w:color="auto"/>
            </w:tcBorders>
            <w:shd w:val="clear" w:color="auto" w:fill="auto"/>
            <w:vAlign w:val="center"/>
            <w:hideMark/>
          </w:tcPr>
          <w:p w14:paraId="7E1E845C" w14:textId="77777777" w:rsidR="00092CF9" w:rsidRPr="00A6356E" w:rsidRDefault="00092CF9" w:rsidP="00A6356E">
            <w:pPr>
              <w:jc w:val="center"/>
              <w:rPr>
                <w:sz w:val="18"/>
                <w:szCs w:val="18"/>
              </w:rPr>
            </w:pPr>
            <w:r w:rsidRPr="00A6356E">
              <w:rPr>
                <w:sz w:val="18"/>
                <w:szCs w:val="18"/>
              </w:rPr>
              <w:t>8</w:t>
            </w:r>
          </w:p>
        </w:tc>
        <w:tc>
          <w:tcPr>
            <w:tcW w:w="752" w:type="dxa"/>
            <w:tcBorders>
              <w:top w:val="nil"/>
              <w:left w:val="nil"/>
              <w:bottom w:val="single" w:sz="4" w:space="0" w:color="auto"/>
              <w:right w:val="single" w:sz="4" w:space="0" w:color="auto"/>
            </w:tcBorders>
            <w:shd w:val="clear" w:color="auto" w:fill="auto"/>
            <w:vAlign w:val="center"/>
            <w:hideMark/>
          </w:tcPr>
          <w:p w14:paraId="73C8BF45" w14:textId="77777777" w:rsidR="00092CF9" w:rsidRPr="00A6356E" w:rsidRDefault="00092CF9" w:rsidP="00A6356E">
            <w:pPr>
              <w:jc w:val="center"/>
              <w:rPr>
                <w:sz w:val="18"/>
                <w:szCs w:val="18"/>
              </w:rPr>
            </w:pPr>
            <w:r w:rsidRPr="00A6356E">
              <w:rPr>
                <w:sz w:val="18"/>
                <w:szCs w:val="18"/>
              </w:rPr>
              <w:t>100,00%</w:t>
            </w:r>
          </w:p>
        </w:tc>
      </w:tr>
      <w:tr w:rsidR="00092CF9" w:rsidRPr="00A6356E" w14:paraId="7EBB7AD1" w14:textId="77777777" w:rsidTr="00A6356E">
        <w:trPr>
          <w:trHeight w:hRule="exact" w:val="728"/>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6E0890B" w14:textId="77777777" w:rsidR="00092CF9" w:rsidRPr="00A6356E" w:rsidRDefault="00092CF9" w:rsidP="00A6356E">
            <w:pPr>
              <w:rPr>
                <w:sz w:val="18"/>
                <w:szCs w:val="18"/>
              </w:rPr>
            </w:pPr>
            <w:r w:rsidRPr="00A6356E">
              <w:rPr>
                <w:sz w:val="18"/>
                <w:szCs w:val="18"/>
              </w:rPr>
              <w:t>Gestionar Contratación Para Construcción 6 Equipamientos Deportivos Y Recreativos</w:t>
            </w:r>
            <w:r w:rsidRPr="00A6356E">
              <w:rPr>
                <w:sz w:val="18"/>
                <w:szCs w:val="18"/>
              </w:rPr>
              <w:br/>
              <w:t>En Parques Metropolitanos Y Zonales</w:t>
            </w:r>
          </w:p>
        </w:tc>
        <w:tc>
          <w:tcPr>
            <w:tcW w:w="1361" w:type="dxa"/>
            <w:tcBorders>
              <w:top w:val="nil"/>
              <w:left w:val="nil"/>
              <w:bottom w:val="single" w:sz="4" w:space="0" w:color="auto"/>
              <w:right w:val="single" w:sz="4" w:space="0" w:color="auto"/>
            </w:tcBorders>
            <w:shd w:val="clear" w:color="auto" w:fill="auto"/>
            <w:vAlign w:val="center"/>
            <w:hideMark/>
          </w:tcPr>
          <w:p w14:paraId="6EF61E05" w14:textId="77777777" w:rsidR="00092CF9" w:rsidRPr="00A6356E" w:rsidRDefault="00092CF9" w:rsidP="00A6356E">
            <w:pPr>
              <w:jc w:val="center"/>
              <w:rPr>
                <w:sz w:val="18"/>
                <w:szCs w:val="18"/>
              </w:rPr>
            </w:pPr>
            <w:r w:rsidRPr="00A6356E">
              <w:rPr>
                <w:sz w:val="18"/>
                <w:szCs w:val="18"/>
              </w:rPr>
              <w:t>6</w:t>
            </w:r>
          </w:p>
        </w:tc>
        <w:tc>
          <w:tcPr>
            <w:tcW w:w="1174" w:type="dxa"/>
            <w:tcBorders>
              <w:top w:val="nil"/>
              <w:left w:val="nil"/>
              <w:bottom w:val="single" w:sz="4" w:space="0" w:color="auto"/>
              <w:right w:val="single" w:sz="4" w:space="0" w:color="auto"/>
            </w:tcBorders>
            <w:shd w:val="clear" w:color="auto" w:fill="auto"/>
            <w:vAlign w:val="center"/>
            <w:hideMark/>
          </w:tcPr>
          <w:p w14:paraId="72EA9A67" w14:textId="77777777" w:rsidR="00092CF9" w:rsidRPr="00A6356E" w:rsidRDefault="00092CF9" w:rsidP="00A6356E">
            <w:pPr>
              <w:jc w:val="center"/>
              <w:rPr>
                <w:sz w:val="18"/>
                <w:szCs w:val="18"/>
              </w:rPr>
            </w:pPr>
            <w:r w:rsidRPr="00A6356E">
              <w:rPr>
                <w:sz w:val="18"/>
                <w:szCs w:val="18"/>
              </w:rPr>
              <w:t>3</w:t>
            </w:r>
          </w:p>
        </w:tc>
        <w:tc>
          <w:tcPr>
            <w:tcW w:w="752" w:type="dxa"/>
            <w:tcBorders>
              <w:top w:val="nil"/>
              <w:left w:val="nil"/>
              <w:bottom w:val="single" w:sz="4" w:space="0" w:color="auto"/>
              <w:right w:val="single" w:sz="4" w:space="0" w:color="auto"/>
            </w:tcBorders>
            <w:shd w:val="clear" w:color="auto" w:fill="auto"/>
            <w:vAlign w:val="center"/>
            <w:hideMark/>
          </w:tcPr>
          <w:p w14:paraId="2D325389" w14:textId="77777777" w:rsidR="00092CF9" w:rsidRPr="00A6356E" w:rsidRDefault="00092CF9" w:rsidP="00A6356E">
            <w:pPr>
              <w:jc w:val="center"/>
              <w:rPr>
                <w:sz w:val="18"/>
                <w:szCs w:val="18"/>
              </w:rPr>
            </w:pPr>
            <w:r w:rsidRPr="00A6356E">
              <w:rPr>
                <w:sz w:val="18"/>
                <w:szCs w:val="18"/>
              </w:rPr>
              <w:t>50,00%</w:t>
            </w:r>
          </w:p>
        </w:tc>
      </w:tr>
      <w:tr w:rsidR="00092CF9" w:rsidRPr="00A6356E" w14:paraId="4AB2FC67"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963B223" w14:textId="17CD084D" w:rsidR="00092CF9" w:rsidRPr="00A6356E" w:rsidRDefault="00092CF9" w:rsidP="00A6356E">
            <w:pPr>
              <w:rPr>
                <w:sz w:val="18"/>
                <w:szCs w:val="18"/>
              </w:rPr>
            </w:pPr>
            <w:r w:rsidRPr="00A6356E">
              <w:rPr>
                <w:sz w:val="18"/>
                <w:szCs w:val="18"/>
              </w:rPr>
              <w:t>Gestionar La Adquisición Del 100 % De Los Predios Requeridos Para La Construcción Del C</w:t>
            </w:r>
            <w:r w:rsidR="00D5043D">
              <w:rPr>
                <w:sz w:val="18"/>
                <w:szCs w:val="18"/>
              </w:rPr>
              <w:t>EFE</w:t>
            </w:r>
            <w:r w:rsidRPr="00A6356E">
              <w:rPr>
                <w:sz w:val="18"/>
                <w:szCs w:val="18"/>
              </w:rPr>
              <w:t xml:space="preserve"> San Bernardo</w:t>
            </w:r>
          </w:p>
        </w:tc>
        <w:tc>
          <w:tcPr>
            <w:tcW w:w="1361" w:type="dxa"/>
            <w:tcBorders>
              <w:top w:val="nil"/>
              <w:left w:val="nil"/>
              <w:bottom w:val="single" w:sz="4" w:space="0" w:color="auto"/>
              <w:right w:val="single" w:sz="4" w:space="0" w:color="auto"/>
            </w:tcBorders>
            <w:shd w:val="clear" w:color="auto" w:fill="auto"/>
            <w:vAlign w:val="center"/>
            <w:hideMark/>
          </w:tcPr>
          <w:p w14:paraId="00B5DFA1" w14:textId="2A11C3FC" w:rsidR="00092CF9" w:rsidRPr="00A6356E" w:rsidRDefault="00DF0468" w:rsidP="00A6356E">
            <w:pPr>
              <w:jc w:val="center"/>
              <w:rPr>
                <w:sz w:val="18"/>
                <w:szCs w:val="18"/>
              </w:rPr>
            </w:pPr>
            <w:r w:rsidRPr="00A6356E">
              <w:rPr>
                <w:sz w:val="18"/>
                <w:szCs w:val="18"/>
              </w:rPr>
              <w:t>100%</w:t>
            </w:r>
          </w:p>
        </w:tc>
        <w:tc>
          <w:tcPr>
            <w:tcW w:w="1174" w:type="dxa"/>
            <w:tcBorders>
              <w:top w:val="nil"/>
              <w:left w:val="nil"/>
              <w:bottom w:val="single" w:sz="4" w:space="0" w:color="auto"/>
              <w:right w:val="single" w:sz="4" w:space="0" w:color="auto"/>
            </w:tcBorders>
            <w:shd w:val="clear" w:color="auto" w:fill="auto"/>
            <w:vAlign w:val="center"/>
            <w:hideMark/>
          </w:tcPr>
          <w:p w14:paraId="5C50E127" w14:textId="77777777" w:rsidR="00092CF9" w:rsidRPr="00A6356E" w:rsidRDefault="00092CF9" w:rsidP="00A6356E">
            <w:pPr>
              <w:jc w:val="center"/>
              <w:rPr>
                <w:sz w:val="18"/>
                <w:szCs w:val="18"/>
              </w:rPr>
            </w:pPr>
            <w:r w:rsidRPr="00A6356E">
              <w:rPr>
                <w:sz w:val="18"/>
                <w:szCs w:val="18"/>
              </w:rPr>
              <w:t>0</w:t>
            </w:r>
          </w:p>
        </w:tc>
        <w:tc>
          <w:tcPr>
            <w:tcW w:w="752" w:type="dxa"/>
            <w:tcBorders>
              <w:top w:val="nil"/>
              <w:left w:val="nil"/>
              <w:bottom w:val="single" w:sz="4" w:space="0" w:color="auto"/>
              <w:right w:val="single" w:sz="4" w:space="0" w:color="auto"/>
            </w:tcBorders>
            <w:shd w:val="clear" w:color="auto" w:fill="auto"/>
            <w:vAlign w:val="center"/>
            <w:hideMark/>
          </w:tcPr>
          <w:p w14:paraId="25DA81D1" w14:textId="77777777" w:rsidR="00092CF9" w:rsidRPr="00A6356E" w:rsidRDefault="00092CF9" w:rsidP="00A6356E">
            <w:pPr>
              <w:jc w:val="center"/>
              <w:rPr>
                <w:sz w:val="18"/>
                <w:szCs w:val="18"/>
              </w:rPr>
            </w:pPr>
            <w:r w:rsidRPr="00A6356E">
              <w:rPr>
                <w:sz w:val="18"/>
                <w:szCs w:val="18"/>
              </w:rPr>
              <w:t>0,00%</w:t>
            </w:r>
          </w:p>
        </w:tc>
      </w:tr>
      <w:tr w:rsidR="00092CF9" w:rsidRPr="00A6356E" w14:paraId="0EDCC2D8"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F89CE37" w14:textId="77777777" w:rsidR="00092CF9" w:rsidRPr="00A6356E" w:rsidRDefault="00092CF9" w:rsidP="00A6356E">
            <w:pPr>
              <w:rPr>
                <w:sz w:val="18"/>
                <w:szCs w:val="18"/>
              </w:rPr>
            </w:pPr>
            <w:r w:rsidRPr="00A6356E">
              <w:rPr>
                <w:sz w:val="18"/>
                <w:szCs w:val="18"/>
              </w:rPr>
              <w:lastRenderedPageBreak/>
              <w:t>Adecuar 86 Canchas Sintéticas</w:t>
            </w:r>
          </w:p>
        </w:tc>
        <w:tc>
          <w:tcPr>
            <w:tcW w:w="1361" w:type="dxa"/>
            <w:tcBorders>
              <w:top w:val="nil"/>
              <w:left w:val="nil"/>
              <w:bottom w:val="single" w:sz="4" w:space="0" w:color="auto"/>
              <w:right w:val="single" w:sz="4" w:space="0" w:color="auto"/>
            </w:tcBorders>
            <w:shd w:val="clear" w:color="auto" w:fill="auto"/>
            <w:vAlign w:val="center"/>
            <w:hideMark/>
          </w:tcPr>
          <w:p w14:paraId="74B8E2CD" w14:textId="77777777" w:rsidR="00092CF9" w:rsidRPr="00A6356E" w:rsidRDefault="00092CF9" w:rsidP="00A6356E">
            <w:pPr>
              <w:jc w:val="center"/>
              <w:rPr>
                <w:sz w:val="18"/>
                <w:szCs w:val="18"/>
              </w:rPr>
            </w:pPr>
            <w:r w:rsidRPr="00A6356E">
              <w:rPr>
                <w:sz w:val="18"/>
                <w:szCs w:val="18"/>
              </w:rPr>
              <w:t>86</w:t>
            </w:r>
          </w:p>
        </w:tc>
        <w:tc>
          <w:tcPr>
            <w:tcW w:w="1174" w:type="dxa"/>
            <w:tcBorders>
              <w:top w:val="nil"/>
              <w:left w:val="nil"/>
              <w:bottom w:val="single" w:sz="4" w:space="0" w:color="auto"/>
              <w:right w:val="single" w:sz="4" w:space="0" w:color="auto"/>
            </w:tcBorders>
            <w:shd w:val="clear" w:color="auto" w:fill="auto"/>
            <w:vAlign w:val="center"/>
            <w:hideMark/>
          </w:tcPr>
          <w:p w14:paraId="73E1D5F8" w14:textId="77777777" w:rsidR="00092CF9" w:rsidRPr="00A6356E" w:rsidRDefault="00092CF9" w:rsidP="00A6356E">
            <w:pPr>
              <w:jc w:val="center"/>
              <w:rPr>
                <w:sz w:val="18"/>
                <w:szCs w:val="18"/>
              </w:rPr>
            </w:pPr>
            <w:r w:rsidRPr="00A6356E">
              <w:rPr>
                <w:sz w:val="18"/>
                <w:szCs w:val="18"/>
              </w:rPr>
              <w:t>76</w:t>
            </w:r>
          </w:p>
        </w:tc>
        <w:tc>
          <w:tcPr>
            <w:tcW w:w="752" w:type="dxa"/>
            <w:tcBorders>
              <w:top w:val="nil"/>
              <w:left w:val="nil"/>
              <w:bottom w:val="single" w:sz="4" w:space="0" w:color="auto"/>
              <w:right w:val="single" w:sz="4" w:space="0" w:color="auto"/>
            </w:tcBorders>
            <w:shd w:val="clear" w:color="auto" w:fill="auto"/>
            <w:vAlign w:val="center"/>
            <w:hideMark/>
          </w:tcPr>
          <w:p w14:paraId="39DA82E8" w14:textId="77777777" w:rsidR="00092CF9" w:rsidRPr="00A6356E" w:rsidRDefault="00092CF9" w:rsidP="00A6356E">
            <w:pPr>
              <w:jc w:val="center"/>
              <w:rPr>
                <w:sz w:val="18"/>
                <w:szCs w:val="18"/>
              </w:rPr>
            </w:pPr>
            <w:r w:rsidRPr="00A6356E">
              <w:rPr>
                <w:sz w:val="18"/>
                <w:szCs w:val="18"/>
              </w:rPr>
              <w:t>88,37%</w:t>
            </w:r>
          </w:p>
        </w:tc>
      </w:tr>
      <w:tr w:rsidR="00092CF9" w:rsidRPr="00A6356E" w14:paraId="41269446"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62B93A9" w14:textId="5F1F5A36" w:rsidR="00092CF9" w:rsidRPr="00A6356E" w:rsidRDefault="00092CF9" w:rsidP="00A6356E">
            <w:pPr>
              <w:rPr>
                <w:sz w:val="18"/>
                <w:szCs w:val="18"/>
              </w:rPr>
            </w:pPr>
            <w:r w:rsidRPr="00A6356E">
              <w:rPr>
                <w:sz w:val="18"/>
                <w:szCs w:val="18"/>
              </w:rPr>
              <w:t>Mantenimie</w:t>
            </w:r>
            <w:r w:rsidR="00D5043D">
              <w:rPr>
                <w:sz w:val="18"/>
                <w:szCs w:val="18"/>
              </w:rPr>
              <w:t>nto y operación de 108 Parques y</w:t>
            </w:r>
            <w:r w:rsidRPr="00A6356E">
              <w:rPr>
                <w:sz w:val="18"/>
                <w:szCs w:val="18"/>
              </w:rPr>
              <w:t xml:space="preserve"> Escenarios De Diferentes Escalas</w:t>
            </w:r>
          </w:p>
        </w:tc>
        <w:tc>
          <w:tcPr>
            <w:tcW w:w="1361" w:type="dxa"/>
            <w:tcBorders>
              <w:top w:val="nil"/>
              <w:left w:val="nil"/>
              <w:bottom w:val="single" w:sz="4" w:space="0" w:color="auto"/>
              <w:right w:val="single" w:sz="4" w:space="0" w:color="auto"/>
            </w:tcBorders>
            <w:shd w:val="clear" w:color="auto" w:fill="auto"/>
            <w:vAlign w:val="center"/>
            <w:hideMark/>
          </w:tcPr>
          <w:p w14:paraId="10CCA745" w14:textId="77777777" w:rsidR="00092CF9" w:rsidRPr="00A6356E" w:rsidRDefault="00092CF9" w:rsidP="00A6356E">
            <w:pPr>
              <w:jc w:val="center"/>
              <w:rPr>
                <w:sz w:val="18"/>
                <w:szCs w:val="18"/>
              </w:rPr>
            </w:pPr>
            <w:r w:rsidRPr="00A6356E">
              <w:rPr>
                <w:sz w:val="18"/>
                <w:szCs w:val="18"/>
              </w:rPr>
              <w:t>108</w:t>
            </w:r>
          </w:p>
        </w:tc>
        <w:tc>
          <w:tcPr>
            <w:tcW w:w="1174" w:type="dxa"/>
            <w:tcBorders>
              <w:top w:val="nil"/>
              <w:left w:val="nil"/>
              <w:bottom w:val="single" w:sz="4" w:space="0" w:color="auto"/>
              <w:right w:val="single" w:sz="4" w:space="0" w:color="auto"/>
            </w:tcBorders>
            <w:shd w:val="clear" w:color="auto" w:fill="auto"/>
            <w:vAlign w:val="center"/>
            <w:hideMark/>
          </w:tcPr>
          <w:p w14:paraId="1639B29F" w14:textId="77777777" w:rsidR="00092CF9" w:rsidRPr="00A6356E" w:rsidRDefault="00092CF9" w:rsidP="00A6356E">
            <w:pPr>
              <w:jc w:val="center"/>
              <w:rPr>
                <w:sz w:val="18"/>
                <w:szCs w:val="18"/>
              </w:rPr>
            </w:pPr>
            <w:r w:rsidRPr="00A6356E">
              <w:rPr>
                <w:sz w:val="18"/>
                <w:szCs w:val="18"/>
              </w:rPr>
              <w:t>108</w:t>
            </w:r>
          </w:p>
        </w:tc>
        <w:tc>
          <w:tcPr>
            <w:tcW w:w="752" w:type="dxa"/>
            <w:tcBorders>
              <w:top w:val="nil"/>
              <w:left w:val="nil"/>
              <w:bottom w:val="single" w:sz="4" w:space="0" w:color="auto"/>
              <w:right w:val="single" w:sz="4" w:space="0" w:color="auto"/>
            </w:tcBorders>
            <w:shd w:val="clear" w:color="auto" w:fill="auto"/>
            <w:vAlign w:val="center"/>
            <w:hideMark/>
          </w:tcPr>
          <w:p w14:paraId="3E864C36" w14:textId="77777777" w:rsidR="00092CF9" w:rsidRPr="00A6356E" w:rsidRDefault="00092CF9" w:rsidP="00A6356E">
            <w:pPr>
              <w:jc w:val="center"/>
              <w:rPr>
                <w:sz w:val="18"/>
                <w:szCs w:val="18"/>
              </w:rPr>
            </w:pPr>
            <w:r w:rsidRPr="00A6356E">
              <w:rPr>
                <w:sz w:val="18"/>
                <w:szCs w:val="18"/>
              </w:rPr>
              <w:t>100,00%</w:t>
            </w:r>
          </w:p>
        </w:tc>
      </w:tr>
      <w:tr w:rsidR="00092CF9" w:rsidRPr="00A6356E" w14:paraId="16DCA738" w14:textId="77777777" w:rsidTr="00A6356E">
        <w:trPr>
          <w:trHeight w:hRule="exact" w:val="70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0132769" w14:textId="77777777" w:rsidR="00092CF9" w:rsidRPr="00A6356E" w:rsidRDefault="00092CF9" w:rsidP="00A6356E">
            <w:pPr>
              <w:rPr>
                <w:sz w:val="18"/>
                <w:szCs w:val="18"/>
              </w:rPr>
            </w:pPr>
            <w:r w:rsidRPr="00A6356E">
              <w:rPr>
                <w:sz w:val="18"/>
                <w:szCs w:val="18"/>
              </w:rPr>
              <w:t>Implementar 260 Acciones Tendientes Al Cuidado Responsable Del Medio Ambiente</w:t>
            </w:r>
            <w:r w:rsidRPr="00A6356E">
              <w:rPr>
                <w:sz w:val="18"/>
                <w:szCs w:val="18"/>
              </w:rPr>
              <w:br/>
              <w:t>En El Sistema Distrital De Parques</w:t>
            </w:r>
          </w:p>
        </w:tc>
        <w:tc>
          <w:tcPr>
            <w:tcW w:w="1361" w:type="dxa"/>
            <w:tcBorders>
              <w:top w:val="nil"/>
              <w:left w:val="nil"/>
              <w:bottom w:val="single" w:sz="4" w:space="0" w:color="auto"/>
              <w:right w:val="single" w:sz="4" w:space="0" w:color="auto"/>
            </w:tcBorders>
            <w:shd w:val="clear" w:color="auto" w:fill="auto"/>
            <w:vAlign w:val="center"/>
            <w:hideMark/>
          </w:tcPr>
          <w:p w14:paraId="79DBA2C9" w14:textId="77777777" w:rsidR="00092CF9" w:rsidRPr="00A6356E" w:rsidRDefault="00092CF9" w:rsidP="00A6356E">
            <w:pPr>
              <w:jc w:val="center"/>
              <w:rPr>
                <w:sz w:val="18"/>
                <w:szCs w:val="18"/>
              </w:rPr>
            </w:pPr>
            <w:r w:rsidRPr="00A6356E">
              <w:rPr>
                <w:sz w:val="18"/>
                <w:szCs w:val="18"/>
              </w:rPr>
              <w:t>260</w:t>
            </w:r>
          </w:p>
        </w:tc>
        <w:tc>
          <w:tcPr>
            <w:tcW w:w="1174" w:type="dxa"/>
            <w:tcBorders>
              <w:top w:val="nil"/>
              <w:left w:val="nil"/>
              <w:bottom w:val="single" w:sz="4" w:space="0" w:color="auto"/>
              <w:right w:val="single" w:sz="4" w:space="0" w:color="auto"/>
            </w:tcBorders>
            <w:shd w:val="clear" w:color="auto" w:fill="auto"/>
            <w:vAlign w:val="center"/>
            <w:hideMark/>
          </w:tcPr>
          <w:p w14:paraId="7A00E956" w14:textId="77777777" w:rsidR="00092CF9" w:rsidRPr="00A6356E" w:rsidRDefault="00092CF9" w:rsidP="00A6356E">
            <w:pPr>
              <w:jc w:val="center"/>
              <w:rPr>
                <w:sz w:val="18"/>
                <w:szCs w:val="18"/>
              </w:rPr>
            </w:pPr>
            <w:r w:rsidRPr="00A6356E">
              <w:rPr>
                <w:sz w:val="18"/>
                <w:szCs w:val="18"/>
              </w:rPr>
              <w:t>165</w:t>
            </w:r>
          </w:p>
        </w:tc>
        <w:tc>
          <w:tcPr>
            <w:tcW w:w="752" w:type="dxa"/>
            <w:tcBorders>
              <w:top w:val="nil"/>
              <w:left w:val="nil"/>
              <w:bottom w:val="single" w:sz="4" w:space="0" w:color="auto"/>
              <w:right w:val="single" w:sz="4" w:space="0" w:color="auto"/>
            </w:tcBorders>
            <w:shd w:val="clear" w:color="auto" w:fill="auto"/>
            <w:vAlign w:val="center"/>
            <w:hideMark/>
          </w:tcPr>
          <w:p w14:paraId="10047A83" w14:textId="77777777" w:rsidR="00092CF9" w:rsidRPr="00A6356E" w:rsidRDefault="00092CF9" w:rsidP="00A6356E">
            <w:pPr>
              <w:jc w:val="center"/>
              <w:rPr>
                <w:sz w:val="18"/>
                <w:szCs w:val="18"/>
              </w:rPr>
            </w:pPr>
            <w:r w:rsidRPr="00A6356E">
              <w:rPr>
                <w:sz w:val="18"/>
                <w:szCs w:val="18"/>
              </w:rPr>
              <w:t>63,46%</w:t>
            </w:r>
          </w:p>
        </w:tc>
      </w:tr>
      <w:tr w:rsidR="00092CF9" w:rsidRPr="00A6356E" w14:paraId="01ADA18F" w14:textId="77777777" w:rsidTr="00A6356E">
        <w:trPr>
          <w:trHeight w:hRule="exact" w:val="701"/>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A07C897" w14:textId="2BFC8A98" w:rsidR="00092CF9" w:rsidRPr="00A6356E" w:rsidRDefault="00092CF9" w:rsidP="00A6356E">
            <w:pPr>
              <w:rPr>
                <w:sz w:val="18"/>
                <w:szCs w:val="18"/>
              </w:rPr>
            </w:pPr>
            <w:r w:rsidRPr="00A6356E">
              <w:rPr>
                <w:sz w:val="18"/>
                <w:szCs w:val="18"/>
              </w:rPr>
              <w:t>Realizar 5 Campañas De Cultura C</w:t>
            </w:r>
            <w:r w:rsidR="00D5043D">
              <w:rPr>
                <w:sz w:val="18"/>
                <w:szCs w:val="18"/>
              </w:rPr>
              <w:t>iudadana Para El Uso Y Cuidado d</w:t>
            </w:r>
            <w:r w:rsidRPr="00A6356E">
              <w:rPr>
                <w:sz w:val="18"/>
                <w:szCs w:val="18"/>
              </w:rPr>
              <w:t>el Sistema</w:t>
            </w:r>
            <w:r w:rsidRPr="00A6356E">
              <w:rPr>
                <w:sz w:val="18"/>
                <w:szCs w:val="18"/>
              </w:rPr>
              <w:br/>
              <w:t>Distrital De Parques</w:t>
            </w:r>
          </w:p>
        </w:tc>
        <w:tc>
          <w:tcPr>
            <w:tcW w:w="1361" w:type="dxa"/>
            <w:tcBorders>
              <w:top w:val="nil"/>
              <w:left w:val="nil"/>
              <w:bottom w:val="single" w:sz="4" w:space="0" w:color="auto"/>
              <w:right w:val="single" w:sz="4" w:space="0" w:color="auto"/>
            </w:tcBorders>
            <w:shd w:val="clear" w:color="auto" w:fill="auto"/>
            <w:vAlign w:val="center"/>
            <w:hideMark/>
          </w:tcPr>
          <w:p w14:paraId="07A71A02" w14:textId="77777777" w:rsidR="00092CF9" w:rsidRPr="00A6356E" w:rsidRDefault="00092CF9" w:rsidP="00A6356E">
            <w:pPr>
              <w:jc w:val="center"/>
              <w:rPr>
                <w:sz w:val="18"/>
                <w:szCs w:val="18"/>
              </w:rPr>
            </w:pPr>
            <w:r w:rsidRPr="00A6356E">
              <w:rPr>
                <w:sz w:val="18"/>
                <w:szCs w:val="18"/>
              </w:rPr>
              <w:t>5</w:t>
            </w:r>
          </w:p>
        </w:tc>
        <w:tc>
          <w:tcPr>
            <w:tcW w:w="1174" w:type="dxa"/>
            <w:tcBorders>
              <w:top w:val="nil"/>
              <w:left w:val="nil"/>
              <w:bottom w:val="single" w:sz="4" w:space="0" w:color="auto"/>
              <w:right w:val="single" w:sz="4" w:space="0" w:color="auto"/>
            </w:tcBorders>
            <w:shd w:val="clear" w:color="auto" w:fill="auto"/>
            <w:vAlign w:val="center"/>
            <w:hideMark/>
          </w:tcPr>
          <w:p w14:paraId="309D6757" w14:textId="77777777" w:rsidR="00092CF9" w:rsidRPr="00A6356E" w:rsidRDefault="00092CF9" w:rsidP="00A6356E">
            <w:pPr>
              <w:jc w:val="center"/>
              <w:rPr>
                <w:sz w:val="18"/>
                <w:szCs w:val="18"/>
              </w:rPr>
            </w:pPr>
            <w:r w:rsidRPr="00A6356E">
              <w:rPr>
                <w:sz w:val="18"/>
                <w:szCs w:val="18"/>
              </w:rPr>
              <w:t>3</w:t>
            </w:r>
          </w:p>
        </w:tc>
        <w:tc>
          <w:tcPr>
            <w:tcW w:w="752" w:type="dxa"/>
            <w:tcBorders>
              <w:top w:val="nil"/>
              <w:left w:val="nil"/>
              <w:bottom w:val="single" w:sz="4" w:space="0" w:color="auto"/>
              <w:right w:val="single" w:sz="4" w:space="0" w:color="auto"/>
            </w:tcBorders>
            <w:shd w:val="clear" w:color="auto" w:fill="auto"/>
            <w:vAlign w:val="center"/>
            <w:hideMark/>
          </w:tcPr>
          <w:p w14:paraId="21923951" w14:textId="77777777" w:rsidR="00092CF9" w:rsidRPr="00A6356E" w:rsidRDefault="00092CF9" w:rsidP="00A6356E">
            <w:pPr>
              <w:jc w:val="center"/>
              <w:rPr>
                <w:sz w:val="18"/>
                <w:szCs w:val="18"/>
              </w:rPr>
            </w:pPr>
            <w:r w:rsidRPr="00A6356E">
              <w:rPr>
                <w:sz w:val="18"/>
                <w:szCs w:val="18"/>
              </w:rPr>
              <w:t>60,00%</w:t>
            </w:r>
          </w:p>
        </w:tc>
      </w:tr>
      <w:tr w:rsidR="00092CF9" w:rsidRPr="00A6356E" w14:paraId="03EF0C26" w14:textId="77777777" w:rsidTr="00A6356E">
        <w:trPr>
          <w:trHeight w:hRule="exact" w:val="868"/>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D1BA936" w14:textId="2F5A9192" w:rsidR="00092CF9" w:rsidRPr="00A6356E" w:rsidRDefault="00092CF9" w:rsidP="00A6356E">
            <w:pPr>
              <w:rPr>
                <w:sz w:val="18"/>
                <w:szCs w:val="18"/>
              </w:rPr>
            </w:pPr>
            <w:r w:rsidRPr="00A6356E">
              <w:rPr>
                <w:sz w:val="18"/>
                <w:szCs w:val="18"/>
              </w:rPr>
              <w:t>Generar 320 Espacios De Partic</w:t>
            </w:r>
            <w:r w:rsidR="00D5043D">
              <w:rPr>
                <w:sz w:val="18"/>
                <w:szCs w:val="18"/>
              </w:rPr>
              <w:t>ipación Incidente Que Propenda por l</w:t>
            </w:r>
            <w:r w:rsidRPr="00A6356E">
              <w:rPr>
                <w:sz w:val="18"/>
                <w:szCs w:val="18"/>
              </w:rPr>
              <w:t>a Sostenibilidad</w:t>
            </w:r>
            <w:r w:rsidRPr="00A6356E">
              <w:rPr>
                <w:sz w:val="18"/>
                <w:szCs w:val="18"/>
              </w:rPr>
              <w:br/>
              <w:t>Social Del Sistema Distrital De Parques.</w:t>
            </w:r>
          </w:p>
        </w:tc>
        <w:tc>
          <w:tcPr>
            <w:tcW w:w="1361" w:type="dxa"/>
            <w:tcBorders>
              <w:top w:val="nil"/>
              <w:left w:val="nil"/>
              <w:bottom w:val="single" w:sz="4" w:space="0" w:color="auto"/>
              <w:right w:val="single" w:sz="4" w:space="0" w:color="auto"/>
            </w:tcBorders>
            <w:shd w:val="clear" w:color="auto" w:fill="auto"/>
            <w:vAlign w:val="center"/>
            <w:hideMark/>
          </w:tcPr>
          <w:p w14:paraId="29377AA7" w14:textId="77777777" w:rsidR="00092CF9" w:rsidRPr="00A6356E" w:rsidRDefault="00092CF9" w:rsidP="00A6356E">
            <w:pPr>
              <w:jc w:val="center"/>
              <w:rPr>
                <w:sz w:val="18"/>
                <w:szCs w:val="18"/>
              </w:rPr>
            </w:pPr>
            <w:r w:rsidRPr="00A6356E">
              <w:rPr>
                <w:sz w:val="18"/>
                <w:szCs w:val="18"/>
              </w:rPr>
              <w:t>265</w:t>
            </w:r>
          </w:p>
        </w:tc>
        <w:tc>
          <w:tcPr>
            <w:tcW w:w="1174" w:type="dxa"/>
            <w:tcBorders>
              <w:top w:val="nil"/>
              <w:left w:val="nil"/>
              <w:bottom w:val="single" w:sz="4" w:space="0" w:color="auto"/>
              <w:right w:val="single" w:sz="4" w:space="0" w:color="auto"/>
            </w:tcBorders>
            <w:shd w:val="clear" w:color="auto" w:fill="auto"/>
            <w:vAlign w:val="center"/>
            <w:hideMark/>
          </w:tcPr>
          <w:p w14:paraId="506910CA" w14:textId="77777777" w:rsidR="00092CF9" w:rsidRPr="00A6356E" w:rsidRDefault="00092CF9" w:rsidP="00A6356E">
            <w:pPr>
              <w:jc w:val="center"/>
              <w:rPr>
                <w:sz w:val="18"/>
                <w:szCs w:val="18"/>
              </w:rPr>
            </w:pPr>
            <w:r w:rsidRPr="00A6356E">
              <w:rPr>
                <w:sz w:val="18"/>
                <w:szCs w:val="18"/>
              </w:rPr>
              <w:t>210</w:t>
            </w:r>
          </w:p>
        </w:tc>
        <w:tc>
          <w:tcPr>
            <w:tcW w:w="752" w:type="dxa"/>
            <w:tcBorders>
              <w:top w:val="nil"/>
              <w:left w:val="nil"/>
              <w:bottom w:val="single" w:sz="4" w:space="0" w:color="auto"/>
              <w:right w:val="single" w:sz="4" w:space="0" w:color="auto"/>
            </w:tcBorders>
            <w:shd w:val="clear" w:color="auto" w:fill="auto"/>
            <w:vAlign w:val="center"/>
            <w:hideMark/>
          </w:tcPr>
          <w:p w14:paraId="69B5F118" w14:textId="77777777" w:rsidR="00092CF9" w:rsidRPr="00A6356E" w:rsidRDefault="00092CF9" w:rsidP="00A6356E">
            <w:pPr>
              <w:jc w:val="center"/>
              <w:rPr>
                <w:sz w:val="18"/>
                <w:szCs w:val="18"/>
              </w:rPr>
            </w:pPr>
            <w:r w:rsidRPr="00A6356E">
              <w:rPr>
                <w:sz w:val="18"/>
                <w:szCs w:val="18"/>
              </w:rPr>
              <w:t>79,25%</w:t>
            </w:r>
          </w:p>
        </w:tc>
      </w:tr>
      <w:tr w:rsidR="00092CF9" w:rsidRPr="00A6356E" w14:paraId="0A9978AD" w14:textId="77777777" w:rsidTr="00A6356E">
        <w:trPr>
          <w:trHeight w:hRule="exact" w:val="56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4B1CCE6" w14:textId="77777777" w:rsidR="00092CF9" w:rsidRPr="00A6356E" w:rsidRDefault="00092CF9" w:rsidP="00A6356E">
            <w:pPr>
              <w:rPr>
                <w:sz w:val="18"/>
                <w:szCs w:val="18"/>
              </w:rPr>
            </w:pPr>
            <w:r w:rsidRPr="00A6356E">
              <w:rPr>
                <w:sz w:val="18"/>
                <w:szCs w:val="18"/>
              </w:rPr>
              <w:t>Adecuación Y Mejoramiento De 329 Parques De Escala Vecinal Y De Bolsillo</w:t>
            </w:r>
          </w:p>
        </w:tc>
        <w:tc>
          <w:tcPr>
            <w:tcW w:w="1361" w:type="dxa"/>
            <w:tcBorders>
              <w:top w:val="nil"/>
              <w:left w:val="nil"/>
              <w:bottom w:val="single" w:sz="4" w:space="0" w:color="auto"/>
              <w:right w:val="single" w:sz="4" w:space="0" w:color="auto"/>
            </w:tcBorders>
            <w:shd w:val="clear" w:color="auto" w:fill="auto"/>
            <w:vAlign w:val="center"/>
            <w:hideMark/>
          </w:tcPr>
          <w:p w14:paraId="340E44C9" w14:textId="77777777" w:rsidR="00092CF9" w:rsidRPr="00A6356E" w:rsidRDefault="00092CF9" w:rsidP="00A6356E">
            <w:pPr>
              <w:jc w:val="center"/>
              <w:rPr>
                <w:sz w:val="18"/>
                <w:szCs w:val="18"/>
              </w:rPr>
            </w:pPr>
            <w:r w:rsidRPr="00A6356E">
              <w:rPr>
                <w:sz w:val="18"/>
                <w:szCs w:val="18"/>
              </w:rPr>
              <w:t>329</w:t>
            </w:r>
          </w:p>
        </w:tc>
        <w:tc>
          <w:tcPr>
            <w:tcW w:w="1174" w:type="dxa"/>
            <w:tcBorders>
              <w:top w:val="nil"/>
              <w:left w:val="nil"/>
              <w:bottom w:val="single" w:sz="4" w:space="0" w:color="auto"/>
              <w:right w:val="single" w:sz="4" w:space="0" w:color="auto"/>
            </w:tcBorders>
            <w:shd w:val="clear" w:color="auto" w:fill="auto"/>
            <w:vAlign w:val="center"/>
            <w:hideMark/>
          </w:tcPr>
          <w:p w14:paraId="22719376" w14:textId="77777777" w:rsidR="00092CF9" w:rsidRPr="00A6356E" w:rsidRDefault="00092CF9" w:rsidP="00A6356E">
            <w:pPr>
              <w:jc w:val="center"/>
              <w:rPr>
                <w:sz w:val="18"/>
                <w:szCs w:val="18"/>
              </w:rPr>
            </w:pPr>
            <w:r w:rsidRPr="00A6356E">
              <w:rPr>
                <w:sz w:val="18"/>
                <w:szCs w:val="18"/>
              </w:rPr>
              <w:t>256</w:t>
            </w:r>
          </w:p>
        </w:tc>
        <w:tc>
          <w:tcPr>
            <w:tcW w:w="752" w:type="dxa"/>
            <w:tcBorders>
              <w:top w:val="nil"/>
              <w:left w:val="nil"/>
              <w:bottom w:val="single" w:sz="4" w:space="0" w:color="auto"/>
              <w:right w:val="single" w:sz="4" w:space="0" w:color="auto"/>
            </w:tcBorders>
            <w:shd w:val="clear" w:color="auto" w:fill="auto"/>
            <w:vAlign w:val="center"/>
            <w:hideMark/>
          </w:tcPr>
          <w:p w14:paraId="7A32D16F" w14:textId="77777777" w:rsidR="00092CF9" w:rsidRPr="00A6356E" w:rsidRDefault="00092CF9" w:rsidP="00A6356E">
            <w:pPr>
              <w:jc w:val="center"/>
              <w:rPr>
                <w:sz w:val="18"/>
                <w:szCs w:val="18"/>
              </w:rPr>
            </w:pPr>
            <w:r w:rsidRPr="00A6356E">
              <w:rPr>
                <w:sz w:val="18"/>
                <w:szCs w:val="18"/>
              </w:rPr>
              <w:t>77,81%</w:t>
            </w:r>
          </w:p>
        </w:tc>
      </w:tr>
      <w:tr w:rsidR="00092CF9" w:rsidRPr="00A6356E" w14:paraId="131AF143" w14:textId="77777777" w:rsidTr="00A6356E">
        <w:trPr>
          <w:trHeight w:hRule="exact" w:val="567"/>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3CB7474F" w14:textId="77777777" w:rsidR="00092CF9" w:rsidRPr="00A6356E" w:rsidRDefault="00092CF9" w:rsidP="00A6356E">
            <w:pPr>
              <w:rPr>
                <w:sz w:val="18"/>
                <w:szCs w:val="18"/>
              </w:rPr>
            </w:pPr>
            <w:r w:rsidRPr="00A6356E">
              <w:rPr>
                <w:sz w:val="18"/>
                <w:szCs w:val="18"/>
              </w:rPr>
              <w:t>Adquirir 9 predios ubicados en el parque zonal Meissen cód. 19-230</w:t>
            </w:r>
          </w:p>
        </w:tc>
        <w:tc>
          <w:tcPr>
            <w:tcW w:w="1361" w:type="dxa"/>
            <w:tcBorders>
              <w:top w:val="single" w:sz="4" w:space="0" w:color="auto"/>
              <w:left w:val="nil"/>
              <w:bottom w:val="single" w:sz="4" w:space="0" w:color="auto"/>
              <w:right w:val="single" w:sz="4" w:space="0" w:color="auto"/>
            </w:tcBorders>
            <w:shd w:val="clear" w:color="auto" w:fill="auto"/>
            <w:vAlign w:val="center"/>
          </w:tcPr>
          <w:p w14:paraId="5E377FF5" w14:textId="77777777" w:rsidR="00092CF9" w:rsidRPr="00A6356E" w:rsidRDefault="00092CF9" w:rsidP="00A6356E">
            <w:pPr>
              <w:jc w:val="center"/>
              <w:rPr>
                <w:sz w:val="18"/>
                <w:szCs w:val="18"/>
              </w:rPr>
            </w:pPr>
            <w:r w:rsidRPr="00A6356E">
              <w:rPr>
                <w:sz w:val="18"/>
                <w:szCs w:val="18"/>
              </w:rPr>
              <w:t>9</w:t>
            </w:r>
          </w:p>
        </w:tc>
        <w:tc>
          <w:tcPr>
            <w:tcW w:w="1174" w:type="dxa"/>
            <w:tcBorders>
              <w:top w:val="single" w:sz="4" w:space="0" w:color="auto"/>
              <w:left w:val="nil"/>
              <w:bottom w:val="single" w:sz="4" w:space="0" w:color="auto"/>
              <w:right w:val="single" w:sz="4" w:space="0" w:color="auto"/>
            </w:tcBorders>
            <w:shd w:val="clear" w:color="auto" w:fill="auto"/>
            <w:vAlign w:val="center"/>
          </w:tcPr>
          <w:p w14:paraId="1234C72D" w14:textId="77777777" w:rsidR="00092CF9" w:rsidRPr="00A6356E" w:rsidRDefault="00092CF9" w:rsidP="00A6356E">
            <w:pPr>
              <w:jc w:val="center"/>
              <w:rPr>
                <w:sz w:val="18"/>
                <w:szCs w:val="18"/>
              </w:rPr>
            </w:pPr>
            <w:r w:rsidRPr="00A6356E">
              <w:rPr>
                <w:sz w:val="18"/>
                <w:szCs w:val="18"/>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0DC9D5C7" w14:textId="77777777" w:rsidR="00092CF9" w:rsidRPr="00A6356E" w:rsidRDefault="00092CF9" w:rsidP="00A6356E">
            <w:pPr>
              <w:jc w:val="center"/>
              <w:rPr>
                <w:sz w:val="18"/>
                <w:szCs w:val="18"/>
              </w:rPr>
            </w:pPr>
            <w:r w:rsidRPr="00A6356E">
              <w:rPr>
                <w:sz w:val="18"/>
                <w:szCs w:val="18"/>
              </w:rPr>
              <w:t>0,00%</w:t>
            </w:r>
          </w:p>
        </w:tc>
      </w:tr>
    </w:tbl>
    <w:p w14:paraId="0BA65323" w14:textId="77777777" w:rsidR="00092CF9" w:rsidRPr="00A6356E" w:rsidRDefault="00092CF9" w:rsidP="00092CF9">
      <w:pPr>
        <w:autoSpaceDE w:val="0"/>
        <w:autoSpaceDN w:val="0"/>
        <w:adjustRightInd w:val="0"/>
        <w:jc w:val="left"/>
        <w:rPr>
          <w:rFonts w:eastAsia="Times New Roman" w:cs="Arial"/>
          <w:color w:val="000000"/>
          <w:sz w:val="18"/>
          <w:szCs w:val="18"/>
          <w:lang w:val="es-ES" w:eastAsia="es-ES"/>
        </w:rPr>
      </w:pPr>
    </w:p>
    <w:p w14:paraId="69687A5E" w14:textId="099B525E" w:rsidR="000B5724" w:rsidRDefault="000B5724">
      <w:pPr>
        <w:jc w:val="left"/>
        <w:rPr>
          <w:sz w:val="18"/>
          <w:szCs w:val="18"/>
        </w:rPr>
      </w:pPr>
      <w:r>
        <w:rPr>
          <w:sz w:val="18"/>
          <w:szCs w:val="18"/>
        </w:rPr>
        <w:br w:type="page"/>
      </w:r>
    </w:p>
    <w:p w14:paraId="3F932794" w14:textId="66A518FB" w:rsidR="000B5724" w:rsidRPr="000B5724" w:rsidRDefault="000B5724" w:rsidP="000B5724">
      <w:pPr>
        <w:jc w:val="center"/>
        <w:rPr>
          <w:b/>
          <w:szCs w:val="24"/>
          <w:lang w:val="es-ES"/>
        </w:rPr>
      </w:pPr>
      <w:r w:rsidRPr="000B5724">
        <w:rPr>
          <w:b/>
          <w:szCs w:val="24"/>
          <w:lang w:val="es-ES"/>
        </w:rPr>
        <w:lastRenderedPageBreak/>
        <w:t>A</w:t>
      </w:r>
      <w:r>
        <w:rPr>
          <w:b/>
          <w:szCs w:val="24"/>
          <w:lang w:val="es-ES"/>
        </w:rPr>
        <w:t>nexo</w:t>
      </w:r>
      <w:r w:rsidRPr="000B5724">
        <w:rPr>
          <w:b/>
          <w:szCs w:val="24"/>
          <w:lang w:val="es-ES"/>
        </w:rPr>
        <w:t xml:space="preserve"> 4. C</w:t>
      </w:r>
      <w:r>
        <w:rPr>
          <w:b/>
          <w:szCs w:val="24"/>
          <w:lang w:val="es-ES"/>
        </w:rPr>
        <w:t>adena de valor</w:t>
      </w:r>
    </w:p>
    <w:p w14:paraId="0B622B91" w14:textId="77777777" w:rsidR="000B5724" w:rsidRPr="00A6356E" w:rsidRDefault="000B5724" w:rsidP="000B5724">
      <w:pPr>
        <w:rPr>
          <w:szCs w:val="24"/>
          <w:lang w:val="es-ES"/>
        </w:rPr>
      </w:pPr>
    </w:p>
    <w:tbl>
      <w:tblPr>
        <w:tblW w:w="10770" w:type="dxa"/>
        <w:tblInd w:w="-856" w:type="dxa"/>
        <w:tblLayout w:type="fixed"/>
        <w:tblCellMar>
          <w:left w:w="70" w:type="dxa"/>
          <w:right w:w="70" w:type="dxa"/>
        </w:tblCellMar>
        <w:tblLook w:val="04A0" w:firstRow="1" w:lastRow="0" w:firstColumn="1" w:lastColumn="0" w:noHBand="0" w:noVBand="1"/>
      </w:tblPr>
      <w:tblGrid>
        <w:gridCol w:w="1984"/>
        <w:gridCol w:w="2267"/>
        <w:gridCol w:w="6519"/>
      </w:tblGrid>
      <w:tr w:rsidR="000B5724" w:rsidRPr="00A6356E" w14:paraId="27ACE78F" w14:textId="77777777" w:rsidTr="004B0FD2">
        <w:trPr>
          <w:trHeight w:val="640"/>
          <w:tblHeader/>
        </w:trPr>
        <w:tc>
          <w:tcPr>
            <w:tcW w:w="1985" w:type="dxa"/>
            <w:tcBorders>
              <w:top w:val="single" w:sz="4" w:space="0" w:color="auto"/>
              <w:left w:val="single" w:sz="4" w:space="0" w:color="auto"/>
              <w:bottom w:val="single" w:sz="4" w:space="0" w:color="auto"/>
              <w:right w:val="single" w:sz="4" w:space="0" w:color="auto"/>
            </w:tcBorders>
            <w:vAlign w:val="center"/>
            <w:hideMark/>
          </w:tcPr>
          <w:p w14:paraId="502E0223" w14:textId="77777777" w:rsidR="000B5724" w:rsidRPr="00A6356E" w:rsidRDefault="000B5724" w:rsidP="004B0FD2">
            <w:pPr>
              <w:jc w:val="center"/>
              <w:rPr>
                <w:b/>
                <w:sz w:val="18"/>
                <w:szCs w:val="18"/>
                <w:lang w:val="es-ES"/>
              </w:rPr>
            </w:pPr>
            <w:r w:rsidRPr="00A6356E">
              <w:rPr>
                <w:b/>
                <w:sz w:val="18"/>
                <w:szCs w:val="18"/>
                <w:lang w:val="es-ES"/>
              </w:rPr>
              <w:t>CLASIFICACIÓN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14D5DB" w14:textId="77777777" w:rsidR="000B5724" w:rsidRPr="00A6356E" w:rsidRDefault="000B5724" w:rsidP="004B0FD2">
            <w:pPr>
              <w:jc w:val="center"/>
              <w:rPr>
                <w:b/>
                <w:sz w:val="18"/>
                <w:szCs w:val="18"/>
                <w:lang w:val="es-ES"/>
              </w:rPr>
            </w:pPr>
            <w:r w:rsidRPr="00A6356E">
              <w:rPr>
                <w:b/>
                <w:sz w:val="18"/>
                <w:szCs w:val="18"/>
                <w:lang w:val="es-ES"/>
              </w:rPr>
              <w:t>PROCESO</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A5CDD92" w14:textId="77777777" w:rsidR="000B5724" w:rsidRPr="00A6356E" w:rsidRDefault="000B5724" w:rsidP="004B0FD2">
            <w:pPr>
              <w:jc w:val="center"/>
              <w:rPr>
                <w:b/>
                <w:sz w:val="18"/>
                <w:szCs w:val="18"/>
                <w:lang w:val="es-ES"/>
              </w:rPr>
            </w:pPr>
            <w:r w:rsidRPr="00A6356E">
              <w:rPr>
                <w:b/>
                <w:sz w:val="18"/>
                <w:szCs w:val="18"/>
                <w:lang w:val="es-ES"/>
              </w:rPr>
              <w:t>CADENA DE VALOR</w:t>
            </w:r>
          </w:p>
        </w:tc>
      </w:tr>
      <w:tr w:rsidR="000B5724" w:rsidRPr="00A6356E" w14:paraId="5C45FEE8" w14:textId="77777777" w:rsidTr="004B0FD2">
        <w:trPr>
          <w:trHeight w:val="1182"/>
        </w:trPr>
        <w:tc>
          <w:tcPr>
            <w:tcW w:w="1985" w:type="dxa"/>
            <w:vMerge w:val="restart"/>
            <w:tcBorders>
              <w:top w:val="nil"/>
              <w:left w:val="single" w:sz="4" w:space="0" w:color="auto"/>
              <w:bottom w:val="single" w:sz="4" w:space="0" w:color="auto"/>
              <w:right w:val="single" w:sz="4" w:space="0" w:color="auto"/>
            </w:tcBorders>
            <w:vAlign w:val="center"/>
            <w:hideMark/>
          </w:tcPr>
          <w:p w14:paraId="2F3C114C" w14:textId="77777777" w:rsidR="000B5724" w:rsidRPr="00A6356E" w:rsidRDefault="000B5724" w:rsidP="004B0FD2">
            <w:pPr>
              <w:rPr>
                <w:sz w:val="18"/>
                <w:szCs w:val="18"/>
                <w:lang w:val="es-ES"/>
              </w:rPr>
            </w:pPr>
            <w:r w:rsidRPr="00A6356E">
              <w:rPr>
                <w:sz w:val="18"/>
                <w:szCs w:val="18"/>
                <w:lang w:val="es-ES"/>
              </w:rPr>
              <w:t>Misionales</w:t>
            </w:r>
          </w:p>
        </w:tc>
        <w:tc>
          <w:tcPr>
            <w:tcW w:w="2268" w:type="dxa"/>
            <w:tcBorders>
              <w:top w:val="nil"/>
              <w:left w:val="nil"/>
              <w:bottom w:val="single" w:sz="4" w:space="0" w:color="auto"/>
              <w:right w:val="single" w:sz="4" w:space="0" w:color="auto"/>
            </w:tcBorders>
            <w:vAlign w:val="center"/>
            <w:hideMark/>
          </w:tcPr>
          <w:p w14:paraId="2E705ADD" w14:textId="77777777" w:rsidR="000B5724" w:rsidRPr="00A6356E" w:rsidRDefault="000B5724" w:rsidP="004B0FD2">
            <w:pPr>
              <w:rPr>
                <w:sz w:val="18"/>
                <w:szCs w:val="18"/>
                <w:lang w:val="es-ES"/>
              </w:rPr>
            </w:pPr>
            <w:r w:rsidRPr="00A6356E">
              <w:rPr>
                <w:sz w:val="18"/>
                <w:szCs w:val="18"/>
                <w:lang w:val="es-ES"/>
              </w:rPr>
              <w:t>Diseño y Construcción de Parques y Escenarios</w:t>
            </w:r>
          </w:p>
        </w:tc>
        <w:tc>
          <w:tcPr>
            <w:tcW w:w="6521" w:type="dxa"/>
            <w:tcBorders>
              <w:top w:val="single" w:sz="4" w:space="0" w:color="auto"/>
              <w:left w:val="nil"/>
              <w:bottom w:val="single" w:sz="4" w:space="0" w:color="auto"/>
              <w:right w:val="single" w:sz="4" w:space="0" w:color="auto"/>
            </w:tcBorders>
            <w:hideMark/>
          </w:tcPr>
          <w:p w14:paraId="275AAA5A"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080ADC9F" wp14:editId="23BE61DB">
                  <wp:extent cx="3971925" cy="857250"/>
                  <wp:effectExtent l="19050" t="0" r="28575" b="0"/>
                  <wp:docPr id="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r>
      <w:tr w:rsidR="000B5724" w:rsidRPr="00A6356E" w14:paraId="7C2DBD58" w14:textId="77777777" w:rsidTr="004B0FD2">
        <w:trPr>
          <w:trHeight w:val="300"/>
        </w:trPr>
        <w:tc>
          <w:tcPr>
            <w:tcW w:w="1985" w:type="dxa"/>
            <w:vMerge/>
            <w:tcBorders>
              <w:top w:val="nil"/>
              <w:left w:val="single" w:sz="4" w:space="0" w:color="auto"/>
              <w:bottom w:val="single" w:sz="4" w:space="0" w:color="auto"/>
              <w:right w:val="single" w:sz="4" w:space="0" w:color="auto"/>
            </w:tcBorders>
            <w:vAlign w:val="center"/>
            <w:hideMark/>
          </w:tcPr>
          <w:p w14:paraId="0450FDAD"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32207ED6" w14:textId="77777777" w:rsidR="000B5724" w:rsidRPr="00A6356E" w:rsidRDefault="000B5724" w:rsidP="004B0FD2">
            <w:pPr>
              <w:rPr>
                <w:sz w:val="18"/>
                <w:szCs w:val="18"/>
                <w:lang w:val="es-ES"/>
              </w:rPr>
            </w:pPr>
            <w:r w:rsidRPr="00A6356E">
              <w:rPr>
                <w:sz w:val="18"/>
                <w:szCs w:val="18"/>
                <w:lang w:val="es-ES"/>
              </w:rPr>
              <w:t>Administración y Mantenimiento de Parques y Escenarios</w:t>
            </w:r>
          </w:p>
        </w:tc>
        <w:tc>
          <w:tcPr>
            <w:tcW w:w="6521" w:type="dxa"/>
            <w:tcBorders>
              <w:top w:val="nil"/>
              <w:left w:val="nil"/>
              <w:bottom w:val="single" w:sz="4" w:space="0" w:color="auto"/>
              <w:right w:val="single" w:sz="4" w:space="0" w:color="auto"/>
            </w:tcBorders>
            <w:hideMark/>
          </w:tcPr>
          <w:p w14:paraId="23AE98EF"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59BCDAD6" wp14:editId="3D241A23">
                  <wp:extent cx="3629025" cy="809625"/>
                  <wp:effectExtent l="19050" t="0" r="28575" b="0"/>
                  <wp:docPr id="6"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r>
      <w:tr w:rsidR="000B5724" w:rsidRPr="00A6356E" w14:paraId="2D59E2BB" w14:textId="77777777" w:rsidTr="004B0FD2">
        <w:trPr>
          <w:trHeight w:val="901"/>
        </w:trPr>
        <w:tc>
          <w:tcPr>
            <w:tcW w:w="1985" w:type="dxa"/>
            <w:vMerge/>
            <w:tcBorders>
              <w:top w:val="nil"/>
              <w:left w:val="single" w:sz="4" w:space="0" w:color="auto"/>
              <w:bottom w:val="single" w:sz="4" w:space="0" w:color="auto"/>
              <w:right w:val="single" w:sz="4" w:space="0" w:color="auto"/>
            </w:tcBorders>
            <w:vAlign w:val="center"/>
            <w:hideMark/>
          </w:tcPr>
          <w:p w14:paraId="01C5E5D7"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200F08CD" w14:textId="77777777" w:rsidR="000B5724" w:rsidRPr="00A6356E" w:rsidRDefault="000B5724" w:rsidP="004B0FD2">
            <w:pPr>
              <w:rPr>
                <w:sz w:val="18"/>
                <w:szCs w:val="18"/>
                <w:lang w:val="es-ES"/>
              </w:rPr>
            </w:pPr>
            <w:r w:rsidRPr="00A6356E">
              <w:rPr>
                <w:sz w:val="18"/>
                <w:szCs w:val="18"/>
                <w:lang w:val="es-ES"/>
              </w:rPr>
              <w:t>Fomento al Deporte</w:t>
            </w:r>
          </w:p>
        </w:tc>
        <w:tc>
          <w:tcPr>
            <w:tcW w:w="6521" w:type="dxa"/>
            <w:tcBorders>
              <w:top w:val="nil"/>
              <w:left w:val="nil"/>
              <w:bottom w:val="single" w:sz="4" w:space="0" w:color="auto"/>
              <w:right w:val="single" w:sz="4" w:space="0" w:color="auto"/>
            </w:tcBorders>
            <w:hideMark/>
          </w:tcPr>
          <w:p w14:paraId="7BD173F1"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2D0B74C0" wp14:editId="2B8AC0E5">
                  <wp:extent cx="3629025" cy="600075"/>
                  <wp:effectExtent l="19050" t="0" r="28575" b="9525"/>
                  <wp:docPr id="8"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r w:rsidR="000B5724" w:rsidRPr="00A6356E" w14:paraId="2F70C00B" w14:textId="77777777" w:rsidTr="004B0FD2">
        <w:trPr>
          <w:trHeight w:val="300"/>
        </w:trPr>
        <w:tc>
          <w:tcPr>
            <w:tcW w:w="1985" w:type="dxa"/>
            <w:vMerge/>
            <w:tcBorders>
              <w:top w:val="nil"/>
              <w:left w:val="single" w:sz="4" w:space="0" w:color="auto"/>
              <w:bottom w:val="single" w:sz="4" w:space="0" w:color="auto"/>
              <w:right w:val="single" w:sz="4" w:space="0" w:color="auto"/>
            </w:tcBorders>
            <w:vAlign w:val="center"/>
            <w:hideMark/>
          </w:tcPr>
          <w:p w14:paraId="6C5BF546"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1EDD7A5D" w14:textId="77777777" w:rsidR="000B5724" w:rsidRPr="00A6356E" w:rsidRDefault="000B5724" w:rsidP="004B0FD2">
            <w:pPr>
              <w:rPr>
                <w:sz w:val="18"/>
                <w:szCs w:val="18"/>
                <w:lang w:val="es-ES"/>
              </w:rPr>
            </w:pPr>
            <w:r w:rsidRPr="00A6356E">
              <w:rPr>
                <w:sz w:val="18"/>
                <w:szCs w:val="18"/>
                <w:lang w:val="es-ES"/>
              </w:rPr>
              <w:t>Promoción de la Recreación</w:t>
            </w:r>
          </w:p>
        </w:tc>
        <w:tc>
          <w:tcPr>
            <w:tcW w:w="6521" w:type="dxa"/>
            <w:tcBorders>
              <w:top w:val="nil"/>
              <w:left w:val="nil"/>
              <w:bottom w:val="single" w:sz="4" w:space="0" w:color="auto"/>
              <w:right w:val="single" w:sz="4" w:space="0" w:color="auto"/>
            </w:tcBorders>
            <w:hideMark/>
          </w:tcPr>
          <w:p w14:paraId="31AC060C"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0516CE30" wp14:editId="56F0B55E">
                  <wp:extent cx="3629025" cy="647700"/>
                  <wp:effectExtent l="19050" t="0" r="28575" b="0"/>
                  <wp:docPr id="10"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0B5724" w:rsidRPr="00A6356E" w14:paraId="31AFC313" w14:textId="77777777" w:rsidTr="004B0FD2">
        <w:trPr>
          <w:trHeight w:val="300"/>
        </w:trPr>
        <w:tc>
          <w:tcPr>
            <w:tcW w:w="1985" w:type="dxa"/>
            <w:vMerge w:val="restart"/>
            <w:tcBorders>
              <w:top w:val="nil"/>
              <w:left w:val="single" w:sz="4" w:space="0" w:color="auto"/>
              <w:bottom w:val="single" w:sz="4" w:space="0" w:color="auto"/>
              <w:right w:val="single" w:sz="4" w:space="0" w:color="auto"/>
            </w:tcBorders>
            <w:vAlign w:val="center"/>
            <w:hideMark/>
          </w:tcPr>
          <w:p w14:paraId="13843CFE" w14:textId="77777777" w:rsidR="000B5724" w:rsidRPr="00A6356E" w:rsidRDefault="000B5724" w:rsidP="004B0FD2">
            <w:pPr>
              <w:rPr>
                <w:sz w:val="18"/>
                <w:szCs w:val="18"/>
                <w:lang w:val="es-ES"/>
              </w:rPr>
            </w:pPr>
            <w:r w:rsidRPr="00A6356E">
              <w:rPr>
                <w:sz w:val="18"/>
                <w:szCs w:val="18"/>
                <w:lang w:val="es-ES"/>
              </w:rPr>
              <w:t>Apoyo</w:t>
            </w:r>
          </w:p>
        </w:tc>
        <w:tc>
          <w:tcPr>
            <w:tcW w:w="2268" w:type="dxa"/>
            <w:tcBorders>
              <w:top w:val="nil"/>
              <w:left w:val="nil"/>
              <w:bottom w:val="single" w:sz="4" w:space="0" w:color="auto"/>
              <w:right w:val="single" w:sz="4" w:space="0" w:color="auto"/>
            </w:tcBorders>
            <w:vAlign w:val="center"/>
            <w:hideMark/>
          </w:tcPr>
          <w:p w14:paraId="53248B54" w14:textId="77777777" w:rsidR="000B5724" w:rsidRPr="00A6356E" w:rsidRDefault="000B5724" w:rsidP="004B0FD2">
            <w:pPr>
              <w:rPr>
                <w:sz w:val="18"/>
                <w:szCs w:val="18"/>
                <w:lang w:val="es-ES"/>
              </w:rPr>
            </w:pPr>
            <w:r w:rsidRPr="00A6356E">
              <w:rPr>
                <w:sz w:val="18"/>
                <w:szCs w:val="18"/>
                <w:lang w:val="es-ES"/>
              </w:rPr>
              <w:t>Adquisición de Bienes y Servicios</w:t>
            </w:r>
          </w:p>
        </w:tc>
        <w:tc>
          <w:tcPr>
            <w:tcW w:w="6521" w:type="dxa"/>
            <w:tcBorders>
              <w:top w:val="nil"/>
              <w:left w:val="nil"/>
              <w:bottom w:val="single" w:sz="4" w:space="0" w:color="auto"/>
              <w:right w:val="single" w:sz="4" w:space="0" w:color="auto"/>
            </w:tcBorders>
            <w:hideMark/>
          </w:tcPr>
          <w:p w14:paraId="3C01F20D"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6B6ABE3F" wp14:editId="791174B0">
                  <wp:extent cx="3629025" cy="809625"/>
                  <wp:effectExtent l="19050" t="0" r="28575" b="0"/>
                  <wp:docPr id="4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c>
      </w:tr>
      <w:tr w:rsidR="000B5724" w:rsidRPr="00A6356E" w14:paraId="2DAFF5D8" w14:textId="77777777" w:rsidTr="004B0FD2">
        <w:trPr>
          <w:trHeight w:val="1018"/>
        </w:trPr>
        <w:tc>
          <w:tcPr>
            <w:tcW w:w="1985" w:type="dxa"/>
            <w:vMerge/>
            <w:tcBorders>
              <w:top w:val="nil"/>
              <w:left w:val="single" w:sz="4" w:space="0" w:color="auto"/>
              <w:bottom w:val="single" w:sz="4" w:space="0" w:color="auto"/>
              <w:right w:val="single" w:sz="4" w:space="0" w:color="auto"/>
            </w:tcBorders>
            <w:vAlign w:val="center"/>
            <w:hideMark/>
          </w:tcPr>
          <w:p w14:paraId="3EDB8E63"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07F247AE" w14:textId="77777777" w:rsidR="000B5724" w:rsidRPr="00A6356E" w:rsidRDefault="000B5724" w:rsidP="004B0FD2">
            <w:pPr>
              <w:rPr>
                <w:sz w:val="18"/>
                <w:szCs w:val="18"/>
                <w:lang w:val="es-ES"/>
              </w:rPr>
            </w:pPr>
            <w:r w:rsidRPr="00A6356E">
              <w:rPr>
                <w:sz w:val="18"/>
                <w:szCs w:val="18"/>
                <w:lang w:val="es-ES"/>
              </w:rPr>
              <w:t>Gestión de Asuntos Locales</w:t>
            </w:r>
          </w:p>
        </w:tc>
        <w:tc>
          <w:tcPr>
            <w:tcW w:w="6521" w:type="dxa"/>
            <w:tcBorders>
              <w:top w:val="nil"/>
              <w:left w:val="nil"/>
              <w:bottom w:val="single" w:sz="4" w:space="0" w:color="auto"/>
              <w:right w:val="single" w:sz="4" w:space="0" w:color="auto"/>
            </w:tcBorders>
          </w:tcPr>
          <w:p w14:paraId="74B49E46" w14:textId="77777777" w:rsidR="000B5724" w:rsidRPr="00A6356E" w:rsidRDefault="000B5724" w:rsidP="004B0FD2">
            <w:pPr>
              <w:rPr>
                <w:noProof/>
                <w:sz w:val="18"/>
                <w:szCs w:val="18"/>
                <w:lang w:val="es-ES_tradnl" w:eastAsia="es-CO"/>
              </w:rPr>
            </w:pPr>
          </w:p>
          <w:p w14:paraId="5028C8E2" w14:textId="77777777" w:rsidR="000B5724" w:rsidRPr="00A6356E" w:rsidRDefault="000B5724" w:rsidP="004B0FD2">
            <w:pPr>
              <w:rPr>
                <w:noProof/>
                <w:sz w:val="18"/>
                <w:szCs w:val="18"/>
                <w:lang w:val="es-ES_tradnl" w:eastAsia="es-CO"/>
              </w:rPr>
            </w:pPr>
            <w:r w:rsidRPr="00A6356E">
              <w:rPr>
                <w:noProof/>
                <w:sz w:val="18"/>
                <w:szCs w:val="18"/>
                <w:lang w:eastAsia="es-CO"/>
              </w:rPr>
              <w:drawing>
                <wp:inline distT="0" distB="0" distL="0" distR="0" wp14:anchorId="2DB6833E" wp14:editId="4DD5AC60">
                  <wp:extent cx="3629025" cy="514350"/>
                  <wp:effectExtent l="19050" t="0" r="28575" b="19050"/>
                  <wp:docPr id="41"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7AF5DD8" w14:textId="77777777" w:rsidR="000B5724" w:rsidRPr="00A6356E" w:rsidRDefault="000B5724" w:rsidP="004B0FD2">
            <w:pPr>
              <w:rPr>
                <w:sz w:val="18"/>
                <w:szCs w:val="18"/>
                <w:lang w:val="es-ES"/>
              </w:rPr>
            </w:pPr>
          </w:p>
        </w:tc>
      </w:tr>
      <w:tr w:rsidR="000B5724" w:rsidRPr="00A6356E" w14:paraId="00CB71BE" w14:textId="77777777" w:rsidTr="004B0FD2">
        <w:trPr>
          <w:trHeight w:val="300"/>
        </w:trPr>
        <w:tc>
          <w:tcPr>
            <w:tcW w:w="1985" w:type="dxa"/>
            <w:vMerge/>
            <w:tcBorders>
              <w:top w:val="nil"/>
              <w:left w:val="single" w:sz="4" w:space="0" w:color="auto"/>
              <w:bottom w:val="single" w:sz="4" w:space="0" w:color="auto"/>
              <w:right w:val="single" w:sz="4" w:space="0" w:color="auto"/>
            </w:tcBorders>
            <w:vAlign w:val="center"/>
            <w:hideMark/>
          </w:tcPr>
          <w:p w14:paraId="52773928"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42D89DA1" w14:textId="77777777" w:rsidR="000B5724" w:rsidRPr="00A6356E" w:rsidRDefault="000B5724" w:rsidP="004B0FD2">
            <w:pPr>
              <w:rPr>
                <w:sz w:val="18"/>
                <w:szCs w:val="18"/>
                <w:lang w:val="es-ES"/>
              </w:rPr>
            </w:pPr>
            <w:r w:rsidRPr="00A6356E">
              <w:rPr>
                <w:sz w:val="18"/>
                <w:szCs w:val="18"/>
                <w:lang w:val="es-ES"/>
              </w:rPr>
              <w:t>Gestión de Comunicaciones</w:t>
            </w:r>
          </w:p>
        </w:tc>
        <w:tc>
          <w:tcPr>
            <w:tcW w:w="6521" w:type="dxa"/>
            <w:tcBorders>
              <w:top w:val="nil"/>
              <w:left w:val="nil"/>
              <w:bottom w:val="single" w:sz="4" w:space="0" w:color="auto"/>
              <w:right w:val="single" w:sz="4" w:space="0" w:color="auto"/>
            </w:tcBorders>
            <w:hideMark/>
          </w:tcPr>
          <w:p w14:paraId="0B240B20"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1942CA53" wp14:editId="325897C3">
                  <wp:extent cx="3629025" cy="809625"/>
                  <wp:effectExtent l="19050" t="0" r="28575" b="0"/>
                  <wp:docPr id="4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r w:rsidR="000B5724" w:rsidRPr="00A6356E" w14:paraId="6EAEEB5E" w14:textId="77777777" w:rsidTr="004B0FD2">
        <w:trPr>
          <w:trHeight w:val="375"/>
        </w:trPr>
        <w:tc>
          <w:tcPr>
            <w:tcW w:w="1985" w:type="dxa"/>
            <w:vMerge/>
            <w:tcBorders>
              <w:top w:val="nil"/>
              <w:left w:val="single" w:sz="4" w:space="0" w:color="auto"/>
              <w:bottom w:val="single" w:sz="4" w:space="0" w:color="auto"/>
              <w:right w:val="single" w:sz="4" w:space="0" w:color="auto"/>
            </w:tcBorders>
            <w:vAlign w:val="center"/>
            <w:hideMark/>
          </w:tcPr>
          <w:p w14:paraId="17D73275"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35B78155" w14:textId="77777777" w:rsidR="000B5724" w:rsidRPr="00A6356E" w:rsidRDefault="000B5724" w:rsidP="004B0FD2">
            <w:pPr>
              <w:rPr>
                <w:sz w:val="18"/>
                <w:szCs w:val="18"/>
                <w:lang w:val="es-ES"/>
              </w:rPr>
            </w:pPr>
            <w:r w:rsidRPr="00A6356E">
              <w:rPr>
                <w:sz w:val="18"/>
                <w:szCs w:val="18"/>
                <w:lang w:val="es-ES"/>
              </w:rPr>
              <w:t>Gestión de Tecnología de la Información y las Comunicaciones</w:t>
            </w:r>
          </w:p>
        </w:tc>
        <w:tc>
          <w:tcPr>
            <w:tcW w:w="6521" w:type="dxa"/>
            <w:tcBorders>
              <w:top w:val="nil"/>
              <w:left w:val="nil"/>
              <w:bottom w:val="single" w:sz="4" w:space="0" w:color="auto"/>
              <w:right w:val="single" w:sz="4" w:space="0" w:color="auto"/>
            </w:tcBorders>
          </w:tcPr>
          <w:p w14:paraId="5BE95C27"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0BC2E3DE" wp14:editId="4EAC6ED3">
                  <wp:extent cx="3971925" cy="676275"/>
                  <wp:effectExtent l="19050" t="0" r="9525" b="0"/>
                  <wp:docPr id="4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281243A"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482470D0" wp14:editId="3908C570">
                  <wp:extent cx="3971925" cy="419100"/>
                  <wp:effectExtent l="19050" t="0" r="28575" b="19050"/>
                  <wp:docPr id="4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4F5799AA" w14:textId="77777777" w:rsidR="000B5724" w:rsidRPr="00A6356E" w:rsidRDefault="000B5724" w:rsidP="004B0FD2">
            <w:pPr>
              <w:rPr>
                <w:sz w:val="18"/>
                <w:szCs w:val="18"/>
                <w:lang w:val="es-ES"/>
              </w:rPr>
            </w:pPr>
          </w:p>
        </w:tc>
      </w:tr>
      <w:tr w:rsidR="000B5724" w:rsidRPr="00A6356E" w14:paraId="77DB4D26" w14:textId="77777777" w:rsidTr="004B0FD2">
        <w:trPr>
          <w:trHeight w:val="300"/>
        </w:trPr>
        <w:tc>
          <w:tcPr>
            <w:tcW w:w="1985" w:type="dxa"/>
            <w:vMerge/>
            <w:tcBorders>
              <w:top w:val="nil"/>
              <w:left w:val="single" w:sz="4" w:space="0" w:color="auto"/>
              <w:bottom w:val="single" w:sz="4" w:space="0" w:color="auto"/>
              <w:right w:val="single" w:sz="4" w:space="0" w:color="auto"/>
            </w:tcBorders>
            <w:vAlign w:val="center"/>
            <w:hideMark/>
          </w:tcPr>
          <w:p w14:paraId="47886278"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56367008" w14:textId="77777777" w:rsidR="000B5724" w:rsidRPr="00A6356E" w:rsidRDefault="000B5724" w:rsidP="004B0FD2">
            <w:pPr>
              <w:rPr>
                <w:sz w:val="18"/>
                <w:szCs w:val="18"/>
                <w:lang w:val="es-ES"/>
              </w:rPr>
            </w:pPr>
            <w:r w:rsidRPr="00A6356E">
              <w:rPr>
                <w:sz w:val="18"/>
                <w:szCs w:val="18"/>
                <w:lang w:val="es-ES"/>
              </w:rPr>
              <w:t>Gestión Documental</w:t>
            </w:r>
          </w:p>
        </w:tc>
        <w:tc>
          <w:tcPr>
            <w:tcW w:w="6521" w:type="dxa"/>
            <w:tcBorders>
              <w:top w:val="nil"/>
              <w:left w:val="nil"/>
              <w:bottom w:val="single" w:sz="4" w:space="0" w:color="auto"/>
              <w:right w:val="single" w:sz="4" w:space="0" w:color="auto"/>
            </w:tcBorders>
            <w:hideMark/>
          </w:tcPr>
          <w:p w14:paraId="0174C5F7"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208B266B" wp14:editId="154D8A5A">
                  <wp:extent cx="3629025" cy="685800"/>
                  <wp:effectExtent l="19050" t="0" r="28575" b="0"/>
                  <wp:docPr id="4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c>
      </w:tr>
      <w:tr w:rsidR="000B5724" w:rsidRPr="00A6356E" w14:paraId="595ACE7B" w14:textId="77777777" w:rsidTr="004B0FD2">
        <w:trPr>
          <w:trHeight w:val="300"/>
        </w:trPr>
        <w:tc>
          <w:tcPr>
            <w:tcW w:w="1985" w:type="dxa"/>
            <w:vMerge/>
            <w:tcBorders>
              <w:top w:val="nil"/>
              <w:left w:val="single" w:sz="4" w:space="0" w:color="auto"/>
              <w:bottom w:val="single" w:sz="4" w:space="0" w:color="auto"/>
              <w:right w:val="single" w:sz="4" w:space="0" w:color="auto"/>
            </w:tcBorders>
            <w:vAlign w:val="center"/>
            <w:hideMark/>
          </w:tcPr>
          <w:p w14:paraId="332BA264"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2C01B7D0" w14:textId="77777777" w:rsidR="000B5724" w:rsidRPr="00A6356E" w:rsidRDefault="000B5724" w:rsidP="004B0FD2">
            <w:pPr>
              <w:rPr>
                <w:sz w:val="18"/>
                <w:szCs w:val="18"/>
                <w:lang w:val="es-ES"/>
              </w:rPr>
            </w:pPr>
            <w:r w:rsidRPr="00A6356E">
              <w:rPr>
                <w:sz w:val="18"/>
                <w:szCs w:val="18"/>
                <w:lang w:val="es-ES"/>
              </w:rPr>
              <w:t>Gestión Jurídica</w:t>
            </w:r>
          </w:p>
        </w:tc>
        <w:tc>
          <w:tcPr>
            <w:tcW w:w="6521" w:type="dxa"/>
            <w:tcBorders>
              <w:top w:val="nil"/>
              <w:left w:val="nil"/>
              <w:bottom w:val="single" w:sz="4" w:space="0" w:color="auto"/>
              <w:right w:val="single" w:sz="4" w:space="0" w:color="auto"/>
            </w:tcBorders>
            <w:hideMark/>
          </w:tcPr>
          <w:p w14:paraId="58F5661A"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5AC14A01" wp14:editId="4440E1C1">
                  <wp:extent cx="3629025" cy="657225"/>
                  <wp:effectExtent l="19050" t="0" r="28575" b="0"/>
                  <wp:docPr id="4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c>
      </w:tr>
      <w:tr w:rsidR="000B5724" w:rsidRPr="00A6356E" w14:paraId="2BBBBC34" w14:textId="77777777" w:rsidTr="004B0FD2">
        <w:trPr>
          <w:trHeight w:val="300"/>
        </w:trPr>
        <w:tc>
          <w:tcPr>
            <w:tcW w:w="1985" w:type="dxa"/>
            <w:vMerge/>
            <w:tcBorders>
              <w:top w:val="nil"/>
              <w:left w:val="single" w:sz="4" w:space="0" w:color="auto"/>
              <w:bottom w:val="single" w:sz="4" w:space="0" w:color="auto"/>
              <w:right w:val="single" w:sz="4" w:space="0" w:color="auto"/>
            </w:tcBorders>
            <w:vAlign w:val="center"/>
            <w:hideMark/>
          </w:tcPr>
          <w:p w14:paraId="0BB03920"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028C3E72" w14:textId="77777777" w:rsidR="000B5724" w:rsidRPr="00A6356E" w:rsidRDefault="000B5724" w:rsidP="004B0FD2">
            <w:pPr>
              <w:rPr>
                <w:sz w:val="18"/>
                <w:szCs w:val="18"/>
                <w:lang w:val="es-ES"/>
              </w:rPr>
            </w:pPr>
            <w:r w:rsidRPr="00A6356E">
              <w:rPr>
                <w:sz w:val="18"/>
                <w:szCs w:val="18"/>
                <w:lang w:val="es-ES"/>
              </w:rPr>
              <w:t>Gestión de Recursos Físicos</w:t>
            </w:r>
          </w:p>
        </w:tc>
        <w:tc>
          <w:tcPr>
            <w:tcW w:w="6521" w:type="dxa"/>
            <w:tcBorders>
              <w:top w:val="nil"/>
              <w:left w:val="nil"/>
              <w:bottom w:val="single" w:sz="4" w:space="0" w:color="auto"/>
              <w:right w:val="single" w:sz="4" w:space="0" w:color="auto"/>
            </w:tcBorders>
            <w:hideMark/>
          </w:tcPr>
          <w:p w14:paraId="59444945"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08217758" wp14:editId="06EC105D">
                  <wp:extent cx="4029075" cy="838200"/>
                  <wp:effectExtent l="19050" t="0" r="28575" b="0"/>
                  <wp:docPr id="4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c>
      </w:tr>
      <w:tr w:rsidR="000B5724" w:rsidRPr="00A6356E" w14:paraId="6D0F0259" w14:textId="77777777" w:rsidTr="004B0FD2">
        <w:trPr>
          <w:trHeight w:val="300"/>
        </w:trPr>
        <w:tc>
          <w:tcPr>
            <w:tcW w:w="1985" w:type="dxa"/>
            <w:vMerge/>
            <w:tcBorders>
              <w:top w:val="nil"/>
              <w:left w:val="single" w:sz="4" w:space="0" w:color="auto"/>
              <w:bottom w:val="single" w:sz="4" w:space="0" w:color="auto"/>
              <w:right w:val="single" w:sz="4" w:space="0" w:color="auto"/>
            </w:tcBorders>
            <w:vAlign w:val="center"/>
            <w:hideMark/>
          </w:tcPr>
          <w:p w14:paraId="5C2FE317"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3427DF25" w14:textId="77777777" w:rsidR="000B5724" w:rsidRPr="00A6356E" w:rsidRDefault="000B5724" w:rsidP="004B0FD2">
            <w:pPr>
              <w:rPr>
                <w:sz w:val="18"/>
                <w:szCs w:val="18"/>
                <w:lang w:val="es-ES"/>
              </w:rPr>
            </w:pPr>
            <w:r w:rsidRPr="00A6356E">
              <w:rPr>
                <w:sz w:val="18"/>
                <w:szCs w:val="18"/>
                <w:lang w:val="es-ES"/>
              </w:rPr>
              <w:t>Gestión Financiera</w:t>
            </w:r>
          </w:p>
        </w:tc>
        <w:tc>
          <w:tcPr>
            <w:tcW w:w="6521" w:type="dxa"/>
            <w:tcBorders>
              <w:top w:val="nil"/>
              <w:left w:val="nil"/>
              <w:bottom w:val="single" w:sz="4" w:space="0" w:color="auto"/>
              <w:right w:val="single" w:sz="4" w:space="0" w:color="auto"/>
            </w:tcBorders>
            <w:hideMark/>
          </w:tcPr>
          <w:p w14:paraId="78A85698"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293C6567" wp14:editId="0D0ADAF1">
                  <wp:extent cx="3629025" cy="809625"/>
                  <wp:effectExtent l="19050" t="0" r="28575" b="0"/>
                  <wp:docPr id="5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c>
      </w:tr>
      <w:tr w:rsidR="000B5724" w:rsidRPr="00A6356E" w14:paraId="1D659BE9" w14:textId="77777777" w:rsidTr="004B0FD2">
        <w:trPr>
          <w:trHeight w:val="300"/>
        </w:trPr>
        <w:tc>
          <w:tcPr>
            <w:tcW w:w="1985" w:type="dxa"/>
            <w:vMerge/>
            <w:tcBorders>
              <w:top w:val="nil"/>
              <w:left w:val="single" w:sz="4" w:space="0" w:color="auto"/>
              <w:bottom w:val="single" w:sz="4" w:space="0" w:color="auto"/>
              <w:right w:val="single" w:sz="4" w:space="0" w:color="auto"/>
            </w:tcBorders>
            <w:vAlign w:val="center"/>
            <w:hideMark/>
          </w:tcPr>
          <w:p w14:paraId="73D9F75B"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0BF354F9" w14:textId="77777777" w:rsidR="000B5724" w:rsidRPr="00A6356E" w:rsidRDefault="000B5724" w:rsidP="004B0FD2">
            <w:pPr>
              <w:rPr>
                <w:sz w:val="18"/>
                <w:szCs w:val="18"/>
                <w:lang w:val="es-ES"/>
              </w:rPr>
            </w:pPr>
            <w:r w:rsidRPr="00A6356E">
              <w:rPr>
                <w:sz w:val="18"/>
                <w:szCs w:val="18"/>
                <w:lang w:val="es-ES"/>
              </w:rPr>
              <w:t>Control Disciplinario</w:t>
            </w:r>
          </w:p>
        </w:tc>
        <w:tc>
          <w:tcPr>
            <w:tcW w:w="6521" w:type="dxa"/>
            <w:tcBorders>
              <w:top w:val="nil"/>
              <w:left w:val="nil"/>
              <w:bottom w:val="single" w:sz="4" w:space="0" w:color="auto"/>
              <w:right w:val="single" w:sz="4" w:space="0" w:color="auto"/>
            </w:tcBorders>
            <w:hideMark/>
          </w:tcPr>
          <w:p w14:paraId="110F9220"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747DFDB4" wp14:editId="207ADE66">
                  <wp:extent cx="3629025" cy="809625"/>
                  <wp:effectExtent l="19050" t="0" r="28575" b="0"/>
                  <wp:docPr id="52"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tc>
      </w:tr>
      <w:tr w:rsidR="000B5724" w:rsidRPr="00A6356E" w14:paraId="1A55DC8B" w14:textId="77777777" w:rsidTr="004B0FD2">
        <w:trPr>
          <w:trHeight w:val="315"/>
        </w:trPr>
        <w:tc>
          <w:tcPr>
            <w:tcW w:w="1985" w:type="dxa"/>
            <w:tcBorders>
              <w:top w:val="nil"/>
              <w:left w:val="single" w:sz="4" w:space="0" w:color="auto"/>
              <w:bottom w:val="single" w:sz="4" w:space="0" w:color="auto"/>
              <w:right w:val="single" w:sz="4" w:space="0" w:color="auto"/>
            </w:tcBorders>
            <w:vAlign w:val="center"/>
            <w:hideMark/>
          </w:tcPr>
          <w:p w14:paraId="5E1AFBA8" w14:textId="77777777" w:rsidR="000B5724" w:rsidRPr="00A6356E" w:rsidRDefault="000B5724" w:rsidP="004B0FD2">
            <w:pPr>
              <w:rPr>
                <w:sz w:val="18"/>
                <w:szCs w:val="18"/>
                <w:lang w:val="es-ES"/>
              </w:rPr>
            </w:pPr>
            <w:r w:rsidRPr="00A6356E">
              <w:rPr>
                <w:sz w:val="18"/>
                <w:szCs w:val="18"/>
                <w:lang w:val="es-ES"/>
              </w:rPr>
              <w:t>Transversales</w:t>
            </w:r>
          </w:p>
        </w:tc>
        <w:tc>
          <w:tcPr>
            <w:tcW w:w="2268" w:type="dxa"/>
            <w:tcBorders>
              <w:top w:val="nil"/>
              <w:left w:val="nil"/>
              <w:bottom w:val="single" w:sz="4" w:space="0" w:color="auto"/>
              <w:right w:val="single" w:sz="4" w:space="0" w:color="auto"/>
            </w:tcBorders>
            <w:vAlign w:val="center"/>
            <w:hideMark/>
          </w:tcPr>
          <w:p w14:paraId="4C3536D8" w14:textId="77777777" w:rsidR="000B5724" w:rsidRPr="00A6356E" w:rsidRDefault="000B5724" w:rsidP="004B0FD2">
            <w:pPr>
              <w:rPr>
                <w:sz w:val="18"/>
                <w:szCs w:val="18"/>
                <w:lang w:val="es-ES"/>
              </w:rPr>
            </w:pPr>
            <w:r w:rsidRPr="00A6356E">
              <w:rPr>
                <w:sz w:val="18"/>
                <w:szCs w:val="18"/>
                <w:lang w:val="es-ES"/>
              </w:rPr>
              <w:t>Servicio a la Ciudadanía</w:t>
            </w:r>
          </w:p>
        </w:tc>
        <w:tc>
          <w:tcPr>
            <w:tcW w:w="6521" w:type="dxa"/>
            <w:tcBorders>
              <w:top w:val="nil"/>
              <w:left w:val="nil"/>
              <w:bottom w:val="single" w:sz="4" w:space="0" w:color="auto"/>
              <w:right w:val="single" w:sz="4" w:space="0" w:color="auto"/>
            </w:tcBorders>
            <w:hideMark/>
          </w:tcPr>
          <w:p w14:paraId="3085DC01"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24B2BA36" wp14:editId="779E6435">
                  <wp:extent cx="3629025" cy="733425"/>
                  <wp:effectExtent l="19050" t="0" r="28575" b="0"/>
                  <wp:docPr id="53"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tc>
      </w:tr>
      <w:tr w:rsidR="000B5724" w:rsidRPr="00A6356E" w14:paraId="49B33D08" w14:textId="77777777" w:rsidTr="004B0FD2">
        <w:trPr>
          <w:trHeight w:val="360"/>
        </w:trPr>
        <w:tc>
          <w:tcPr>
            <w:tcW w:w="1985" w:type="dxa"/>
            <w:tcBorders>
              <w:top w:val="nil"/>
              <w:left w:val="single" w:sz="4" w:space="0" w:color="auto"/>
              <w:bottom w:val="single" w:sz="4" w:space="0" w:color="auto"/>
              <w:right w:val="single" w:sz="4" w:space="0" w:color="auto"/>
            </w:tcBorders>
            <w:vAlign w:val="center"/>
            <w:hideMark/>
          </w:tcPr>
          <w:p w14:paraId="6AFA9397" w14:textId="77777777" w:rsidR="000B5724" w:rsidRPr="00A6356E" w:rsidRDefault="000B5724" w:rsidP="004B0FD2">
            <w:pPr>
              <w:rPr>
                <w:sz w:val="18"/>
                <w:szCs w:val="18"/>
                <w:lang w:val="es-ES"/>
              </w:rPr>
            </w:pPr>
            <w:r w:rsidRPr="00A6356E">
              <w:rPr>
                <w:sz w:val="18"/>
                <w:szCs w:val="18"/>
                <w:lang w:val="es-ES"/>
              </w:rPr>
              <w:t>Evaluación Independiente</w:t>
            </w:r>
          </w:p>
        </w:tc>
        <w:tc>
          <w:tcPr>
            <w:tcW w:w="2268" w:type="dxa"/>
            <w:tcBorders>
              <w:top w:val="nil"/>
              <w:left w:val="nil"/>
              <w:bottom w:val="single" w:sz="4" w:space="0" w:color="auto"/>
              <w:right w:val="single" w:sz="4" w:space="0" w:color="auto"/>
            </w:tcBorders>
            <w:vAlign w:val="center"/>
            <w:hideMark/>
          </w:tcPr>
          <w:p w14:paraId="29FCF28E" w14:textId="77777777" w:rsidR="000B5724" w:rsidRPr="00A6356E" w:rsidRDefault="000B5724" w:rsidP="004B0FD2">
            <w:pPr>
              <w:rPr>
                <w:sz w:val="18"/>
                <w:szCs w:val="18"/>
                <w:lang w:val="es-ES"/>
              </w:rPr>
            </w:pPr>
            <w:r w:rsidRPr="00A6356E">
              <w:rPr>
                <w:sz w:val="18"/>
                <w:szCs w:val="18"/>
                <w:lang w:val="es-ES"/>
              </w:rPr>
              <w:t>Control, Evaluación y Seguimiento</w:t>
            </w:r>
          </w:p>
        </w:tc>
        <w:tc>
          <w:tcPr>
            <w:tcW w:w="6521" w:type="dxa"/>
            <w:tcBorders>
              <w:top w:val="nil"/>
              <w:left w:val="nil"/>
              <w:bottom w:val="single" w:sz="4" w:space="0" w:color="auto"/>
              <w:right w:val="single" w:sz="4" w:space="0" w:color="auto"/>
            </w:tcBorders>
            <w:hideMark/>
          </w:tcPr>
          <w:p w14:paraId="67F1FE3C"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1277471C" wp14:editId="04EFA869">
                  <wp:extent cx="4038600" cy="923925"/>
                  <wp:effectExtent l="19050" t="0" r="38100" b="0"/>
                  <wp:docPr id="54"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c>
      </w:tr>
      <w:tr w:rsidR="000B5724" w:rsidRPr="00A6356E" w14:paraId="039C9563" w14:textId="77777777" w:rsidTr="004B0FD2">
        <w:trPr>
          <w:trHeight w:val="300"/>
        </w:trPr>
        <w:tc>
          <w:tcPr>
            <w:tcW w:w="1985" w:type="dxa"/>
            <w:vMerge w:val="restart"/>
            <w:tcBorders>
              <w:top w:val="nil"/>
              <w:left w:val="single" w:sz="4" w:space="0" w:color="auto"/>
              <w:bottom w:val="single" w:sz="4" w:space="0" w:color="auto"/>
              <w:right w:val="single" w:sz="4" w:space="0" w:color="auto"/>
            </w:tcBorders>
            <w:vAlign w:val="center"/>
            <w:hideMark/>
          </w:tcPr>
          <w:p w14:paraId="7C3931B2" w14:textId="77777777" w:rsidR="000B5724" w:rsidRPr="00A6356E" w:rsidRDefault="000B5724" w:rsidP="004B0FD2">
            <w:pPr>
              <w:rPr>
                <w:sz w:val="18"/>
                <w:szCs w:val="18"/>
                <w:lang w:val="es-ES"/>
              </w:rPr>
            </w:pPr>
            <w:r w:rsidRPr="00A6356E">
              <w:rPr>
                <w:sz w:val="18"/>
                <w:szCs w:val="18"/>
                <w:lang w:val="es-ES"/>
              </w:rPr>
              <w:t>Estratégicos</w:t>
            </w:r>
          </w:p>
        </w:tc>
        <w:tc>
          <w:tcPr>
            <w:tcW w:w="2268" w:type="dxa"/>
            <w:tcBorders>
              <w:top w:val="nil"/>
              <w:left w:val="nil"/>
              <w:bottom w:val="single" w:sz="4" w:space="0" w:color="auto"/>
              <w:right w:val="single" w:sz="4" w:space="0" w:color="auto"/>
            </w:tcBorders>
            <w:vAlign w:val="center"/>
            <w:hideMark/>
          </w:tcPr>
          <w:p w14:paraId="3934790B" w14:textId="77777777" w:rsidR="000B5724" w:rsidRPr="00A6356E" w:rsidRDefault="000B5724" w:rsidP="004B0FD2">
            <w:pPr>
              <w:rPr>
                <w:sz w:val="18"/>
                <w:szCs w:val="18"/>
                <w:lang w:val="es-ES"/>
              </w:rPr>
            </w:pPr>
            <w:r w:rsidRPr="00A6356E">
              <w:rPr>
                <w:sz w:val="18"/>
                <w:szCs w:val="18"/>
                <w:lang w:val="es-ES"/>
              </w:rPr>
              <w:t>Planeación de la Gestión</w:t>
            </w:r>
          </w:p>
        </w:tc>
        <w:tc>
          <w:tcPr>
            <w:tcW w:w="6521" w:type="dxa"/>
            <w:tcBorders>
              <w:top w:val="nil"/>
              <w:left w:val="nil"/>
              <w:bottom w:val="single" w:sz="4" w:space="0" w:color="auto"/>
              <w:right w:val="single" w:sz="4" w:space="0" w:color="auto"/>
            </w:tcBorders>
            <w:hideMark/>
          </w:tcPr>
          <w:p w14:paraId="2D146CBF"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791C7033" wp14:editId="53094D3C">
                  <wp:extent cx="3629025" cy="695325"/>
                  <wp:effectExtent l="19050" t="0" r="28575" b="0"/>
                  <wp:docPr id="55"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tc>
      </w:tr>
      <w:tr w:rsidR="000B5724" w:rsidRPr="00A6356E" w14:paraId="53690D3A" w14:textId="77777777" w:rsidTr="004B0FD2">
        <w:trPr>
          <w:trHeight w:val="300"/>
        </w:trPr>
        <w:tc>
          <w:tcPr>
            <w:tcW w:w="1985" w:type="dxa"/>
            <w:vMerge/>
            <w:tcBorders>
              <w:top w:val="nil"/>
              <w:left w:val="single" w:sz="4" w:space="0" w:color="auto"/>
              <w:bottom w:val="single" w:sz="4" w:space="0" w:color="auto"/>
              <w:right w:val="single" w:sz="4" w:space="0" w:color="auto"/>
            </w:tcBorders>
            <w:vAlign w:val="center"/>
            <w:hideMark/>
          </w:tcPr>
          <w:p w14:paraId="291B9AB5" w14:textId="77777777" w:rsidR="000B5724" w:rsidRPr="00A6356E" w:rsidRDefault="000B5724" w:rsidP="004B0FD2">
            <w:pPr>
              <w:jc w:val="left"/>
              <w:rPr>
                <w:sz w:val="18"/>
                <w:szCs w:val="18"/>
                <w:lang w:val="es-ES"/>
              </w:rPr>
            </w:pPr>
          </w:p>
        </w:tc>
        <w:tc>
          <w:tcPr>
            <w:tcW w:w="2268" w:type="dxa"/>
            <w:tcBorders>
              <w:top w:val="nil"/>
              <w:left w:val="nil"/>
              <w:bottom w:val="single" w:sz="4" w:space="0" w:color="auto"/>
              <w:right w:val="single" w:sz="4" w:space="0" w:color="auto"/>
            </w:tcBorders>
            <w:vAlign w:val="center"/>
            <w:hideMark/>
          </w:tcPr>
          <w:p w14:paraId="230ADDE2" w14:textId="77777777" w:rsidR="000B5724" w:rsidRPr="00A6356E" w:rsidRDefault="000B5724" w:rsidP="004B0FD2">
            <w:pPr>
              <w:rPr>
                <w:sz w:val="18"/>
                <w:szCs w:val="18"/>
                <w:lang w:val="es-ES"/>
              </w:rPr>
            </w:pPr>
            <w:r w:rsidRPr="00A6356E">
              <w:rPr>
                <w:sz w:val="18"/>
                <w:szCs w:val="18"/>
                <w:lang w:val="es-ES"/>
              </w:rPr>
              <w:t>Gestión de Talento Humano</w:t>
            </w:r>
          </w:p>
        </w:tc>
        <w:tc>
          <w:tcPr>
            <w:tcW w:w="6521" w:type="dxa"/>
            <w:tcBorders>
              <w:top w:val="nil"/>
              <w:left w:val="nil"/>
              <w:bottom w:val="single" w:sz="4" w:space="0" w:color="auto"/>
              <w:right w:val="single" w:sz="4" w:space="0" w:color="auto"/>
            </w:tcBorders>
            <w:hideMark/>
          </w:tcPr>
          <w:p w14:paraId="72EEEF8E" w14:textId="77777777" w:rsidR="000B5724" w:rsidRPr="00A6356E" w:rsidRDefault="000B5724" w:rsidP="004B0FD2">
            <w:pPr>
              <w:rPr>
                <w:sz w:val="18"/>
                <w:szCs w:val="18"/>
                <w:lang w:val="es-ES"/>
              </w:rPr>
            </w:pPr>
            <w:r w:rsidRPr="00A6356E">
              <w:rPr>
                <w:noProof/>
                <w:sz w:val="18"/>
                <w:szCs w:val="18"/>
                <w:lang w:eastAsia="es-CO"/>
              </w:rPr>
              <w:drawing>
                <wp:inline distT="0" distB="0" distL="0" distR="0" wp14:anchorId="26E4E89D" wp14:editId="36BCA581">
                  <wp:extent cx="4057650" cy="857250"/>
                  <wp:effectExtent l="19050" t="0" r="19050" b="0"/>
                  <wp:docPr id="56"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tc>
      </w:tr>
    </w:tbl>
    <w:p w14:paraId="002D409E" w14:textId="77777777" w:rsidR="000B5724" w:rsidRPr="00A6356E" w:rsidRDefault="000B5724" w:rsidP="000B5724">
      <w:pPr>
        <w:rPr>
          <w:sz w:val="16"/>
          <w:szCs w:val="16"/>
          <w:lang w:val="es-ES"/>
        </w:rPr>
      </w:pPr>
    </w:p>
    <w:p w14:paraId="63149901" w14:textId="6D2C3CCF" w:rsidR="000B5724" w:rsidRDefault="000B5724" w:rsidP="000B5724">
      <w:pPr>
        <w:rPr>
          <w:szCs w:val="24"/>
          <w:lang w:val="es-ES"/>
        </w:rPr>
      </w:pPr>
    </w:p>
    <w:p w14:paraId="5525BAD9" w14:textId="5F2D7942" w:rsidR="00C05C39" w:rsidRDefault="00C05C39" w:rsidP="000B5724">
      <w:pPr>
        <w:rPr>
          <w:szCs w:val="24"/>
          <w:lang w:val="es-ES"/>
        </w:rPr>
      </w:pPr>
    </w:p>
    <w:p w14:paraId="6E91C29F" w14:textId="38E4FC56" w:rsidR="00C05C39" w:rsidRDefault="00C05C39" w:rsidP="000B5724">
      <w:pPr>
        <w:rPr>
          <w:szCs w:val="24"/>
          <w:lang w:val="es-ES"/>
        </w:rPr>
      </w:pPr>
    </w:p>
    <w:p w14:paraId="43B14F13" w14:textId="69E4213B" w:rsidR="00C05C39" w:rsidRDefault="00C05C39" w:rsidP="000B5724">
      <w:pPr>
        <w:rPr>
          <w:szCs w:val="24"/>
          <w:lang w:val="es-ES"/>
        </w:rPr>
      </w:pPr>
    </w:p>
    <w:p w14:paraId="6FDBB95C" w14:textId="797470B7" w:rsidR="00C05C39" w:rsidRDefault="00C05C39" w:rsidP="000B5724">
      <w:pPr>
        <w:rPr>
          <w:szCs w:val="24"/>
          <w:lang w:val="es-ES"/>
        </w:rPr>
      </w:pPr>
    </w:p>
    <w:p w14:paraId="03151665" w14:textId="1578B2E2" w:rsidR="00C05C39" w:rsidRDefault="00C05C39" w:rsidP="000B5724">
      <w:pPr>
        <w:rPr>
          <w:szCs w:val="24"/>
          <w:lang w:val="es-ES"/>
        </w:rPr>
      </w:pPr>
    </w:p>
    <w:p w14:paraId="52734012" w14:textId="49D7D1A8" w:rsidR="00C05C39" w:rsidRDefault="00C05C39" w:rsidP="000B5724">
      <w:pPr>
        <w:rPr>
          <w:szCs w:val="24"/>
          <w:lang w:val="es-ES"/>
        </w:rPr>
      </w:pPr>
    </w:p>
    <w:p w14:paraId="7792F8AA" w14:textId="23905701" w:rsidR="00C05C39" w:rsidRDefault="00C05C39" w:rsidP="000B5724">
      <w:pPr>
        <w:rPr>
          <w:szCs w:val="24"/>
          <w:lang w:val="es-ES"/>
        </w:rPr>
      </w:pPr>
    </w:p>
    <w:p w14:paraId="427FA867" w14:textId="1AB8219E" w:rsidR="00C05C39" w:rsidRPr="00C05C39" w:rsidRDefault="00C05C39" w:rsidP="00C05C39">
      <w:pPr>
        <w:jc w:val="center"/>
        <w:rPr>
          <w:b/>
          <w:szCs w:val="24"/>
          <w:lang w:val="es-ES"/>
        </w:rPr>
      </w:pPr>
      <w:r w:rsidRPr="000B5724">
        <w:rPr>
          <w:b/>
          <w:szCs w:val="24"/>
          <w:lang w:val="es-ES"/>
        </w:rPr>
        <w:t>A</w:t>
      </w:r>
      <w:r>
        <w:rPr>
          <w:b/>
          <w:szCs w:val="24"/>
          <w:lang w:val="es-ES"/>
        </w:rPr>
        <w:t>nexo 5</w:t>
      </w:r>
      <w:r w:rsidRPr="000B5724">
        <w:rPr>
          <w:b/>
          <w:szCs w:val="24"/>
          <w:lang w:val="es-ES"/>
        </w:rPr>
        <w:t xml:space="preserve">. </w:t>
      </w:r>
      <w:r w:rsidRPr="00C05C39">
        <w:rPr>
          <w:b/>
          <w:lang w:val="es-ES" w:eastAsia="es-CO"/>
        </w:rPr>
        <w:t xml:space="preserve">Sistema de Información de Procesos </w:t>
      </w:r>
      <w:r w:rsidR="00410F2B">
        <w:rPr>
          <w:b/>
          <w:lang w:val="es-ES" w:eastAsia="es-CO"/>
        </w:rPr>
        <w:t xml:space="preserve">Judiciales </w:t>
      </w:r>
    </w:p>
    <w:p w14:paraId="736673F0" w14:textId="44AD453F" w:rsidR="00C05C39" w:rsidRDefault="00C05C39" w:rsidP="000B5724">
      <w:pPr>
        <w:rPr>
          <w:szCs w:val="24"/>
          <w:lang w:val="es-ES"/>
        </w:rPr>
      </w:pPr>
    </w:p>
    <w:p w14:paraId="46466D1C" w14:textId="4D5EF808" w:rsidR="00A042DB" w:rsidRDefault="00A042DB" w:rsidP="000B5724">
      <w:pPr>
        <w:rPr>
          <w:szCs w:val="24"/>
          <w:lang w:val="es-ES"/>
        </w:rPr>
      </w:pPr>
    </w:p>
    <w:p w14:paraId="4F5E263C" w14:textId="3CF95806" w:rsidR="00A042DB" w:rsidRDefault="00AD3276" w:rsidP="00AD3276">
      <w:pPr>
        <w:ind w:left="-1134" w:hanging="142"/>
        <w:rPr>
          <w:szCs w:val="24"/>
          <w:lang w:val="es-ES"/>
        </w:rPr>
      </w:pPr>
      <w:r w:rsidRPr="00AD3276">
        <w:rPr>
          <w:noProof/>
          <w:lang w:eastAsia="es-CO"/>
        </w:rPr>
        <w:drawing>
          <wp:inline distT="0" distB="0" distL="0" distR="0" wp14:anchorId="75147808" wp14:editId="3B3E195D">
            <wp:extent cx="7279005" cy="7200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279005" cy="7200900"/>
                    </a:xfrm>
                    <a:prstGeom prst="rect">
                      <a:avLst/>
                    </a:prstGeom>
                  </pic:spPr>
                </pic:pic>
              </a:graphicData>
            </a:graphic>
          </wp:inline>
        </w:drawing>
      </w:r>
    </w:p>
    <w:p w14:paraId="44B2C3C8" w14:textId="3B5AEB88" w:rsidR="00AD3276" w:rsidRDefault="00AD3276" w:rsidP="00AD3276">
      <w:pPr>
        <w:ind w:left="-1134" w:hanging="142"/>
        <w:rPr>
          <w:szCs w:val="24"/>
          <w:lang w:val="es-ES"/>
        </w:rPr>
      </w:pPr>
    </w:p>
    <w:p w14:paraId="2A0AA2B7" w14:textId="0E580D6D" w:rsidR="00AD3276" w:rsidRDefault="00AD3276" w:rsidP="00AD3276">
      <w:pPr>
        <w:ind w:left="-1134" w:hanging="142"/>
        <w:rPr>
          <w:szCs w:val="24"/>
          <w:lang w:val="es-ES"/>
        </w:rPr>
      </w:pPr>
    </w:p>
    <w:p w14:paraId="6307BEA0" w14:textId="74999094" w:rsidR="00AD3276" w:rsidRDefault="00AD3276" w:rsidP="00AD3276">
      <w:pPr>
        <w:ind w:left="-1134" w:hanging="142"/>
        <w:rPr>
          <w:szCs w:val="24"/>
          <w:lang w:val="es-ES"/>
        </w:rPr>
      </w:pPr>
    </w:p>
    <w:p w14:paraId="424C7979" w14:textId="7758B289" w:rsidR="00AD3276" w:rsidRDefault="00AD3276" w:rsidP="00AD3276">
      <w:pPr>
        <w:ind w:left="-1134" w:hanging="142"/>
        <w:rPr>
          <w:szCs w:val="24"/>
          <w:lang w:val="es-ES"/>
        </w:rPr>
      </w:pPr>
    </w:p>
    <w:p w14:paraId="20C6284F" w14:textId="6E7483A3" w:rsidR="00AD3276" w:rsidRDefault="00AD3276" w:rsidP="00AD3276">
      <w:pPr>
        <w:ind w:left="-1134" w:hanging="142"/>
        <w:rPr>
          <w:szCs w:val="24"/>
          <w:lang w:val="es-ES"/>
        </w:rPr>
      </w:pPr>
      <w:r w:rsidRPr="00AD3276">
        <w:rPr>
          <w:noProof/>
          <w:lang w:eastAsia="es-CO"/>
        </w:rPr>
        <w:drawing>
          <wp:inline distT="0" distB="0" distL="0" distR="0" wp14:anchorId="1241AC8C" wp14:editId="6BAF7985">
            <wp:extent cx="7181850" cy="72866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7181850" cy="7286625"/>
                    </a:xfrm>
                    <a:prstGeom prst="rect">
                      <a:avLst/>
                    </a:prstGeom>
                  </pic:spPr>
                </pic:pic>
              </a:graphicData>
            </a:graphic>
          </wp:inline>
        </w:drawing>
      </w:r>
    </w:p>
    <w:p w14:paraId="06EB0180" w14:textId="03E069F2" w:rsidR="00AD3276" w:rsidRDefault="00AD3276" w:rsidP="00AD3276">
      <w:pPr>
        <w:ind w:left="-1134" w:hanging="142"/>
        <w:rPr>
          <w:szCs w:val="24"/>
          <w:lang w:val="es-ES"/>
        </w:rPr>
      </w:pPr>
    </w:p>
    <w:p w14:paraId="534D2635" w14:textId="2BFD0F5D" w:rsidR="00AD3276" w:rsidRDefault="00AD3276" w:rsidP="00AD3276">
      <w:pPr>
        <w:ind w:left="-1134" w:hanging="142"/>
        <w:rPr>
          <w:szCs w:val="24"/>
          <w:lang w:val="es-ES"/>
        </w:rPr>
      </w:pPr>
    </w:p>
    <w:p w14:paraId="26432A32" w14:textId="18AD55E2" w:rsidR="00AD3276" w:rsidRDefault="00AD3276" w:rsidP="00AD3276">
      <w:pPr>
        <w:ind w:left="-1134" w:hanging="142"/>
        <w:rPr>
          <w:szCs w:val="24"/>
          <w:lang w:val="es-ES"/>
        </w:rPr>
      </w:pPr>
    </w:p>
    <w:p w14:paraId="4CC47CC4" w14:textId="654875D2" w:rsidR="00AD3276" w:rsidRDefault="00AD3276" w:rsidP="00AD3276">
      <w:pPr>
        <w:ind w:left="-1134" w:hanging="142"/>
        <w:rPr>
          <w:szCs w:val="24"/>
          <w:lang w:val="es-ES"/>
        </w:rPr>
      </w:pPr>
      <w:r w:rsidRPr="00AD3276">
        <w:rPr>
          <w:noProof/>
          <w:lang w:eastAsia="es-CO"/>
        </w:rPr>
        <w:drawing>
          <wp:inline distT="0" distB="0" distL="0" distR="0" wp14:anchorId="2DBB9DA7" wp14:editId="557AF04A">
            <wp:extent cx="7191375" cy="76962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191375" cy="7696200"/>
                    </a:xfrm>
                    <a:prstGeom prst="rect">
                      <a:avLst/>
                    </a:prstGeom>
                  </pic:spPr>
                </pic:pic>
              </a:graphicData>
            </a:graphic>
          </wp:inline>
        </w:drawing>
      </w:r>
    </w:p>
    <w:p w14:paraId="27DCDE38" w14:textId="4D3D3E42" w:rsidR="00AD3276" w:rsidRDefault="00AD3276" w:rsidP="00AD3276">
      <w:pPr>
        <w:ind w:left="-1134" w:hanging="142"/>
        <w:rPr>
          <w:szCs w:val="24"/>
          <w:lang w:val="es-ES"/>
        </w:rPr>
      </w:pPr>
    </w:p>
    <w:p w14:paraId="418A3A27" w14:textId="691B6908" w:rsidR="00AD3276" w:rsidRDefault="00AD3276" w:rsidP="00AD3276">
      <w:pPr>
        <w:ind w:left="-1134" w:hanging="142"/>
        <w:rPr>
          <w:szCs w:val="24"/>
          <w:lang w:val="es-ES"/>
        </w:rPr>
      </w:pPr>
    </w:p>
    <w:p w14:paraId="5B994AEB" w14:textId="6D3A39DD" w:rsidR="00AD3276" w:rsidRDefault="00AD3276" w:rsidP="00AD3276">
      <w:pPr>
        <w:ind w:left="-1134" w:hanging="142"/>
        <w:rPr>
          <w:szCs w:val="24"/>
          <w:lang w:val="es-ES"/>
        </w:rPr>
      </w:pPr>
    </w:p>
    <w:p w14:paraId="6DCABC55" w14:textId="712E9C57" w:rsidR="00AD3276" w:rsidRDefault="00AD3276" w:rsidP="00AD3276">
      <w:pPr>
        <w:ind w:left="-1134" w:hanging="142"/>
        <w:rPr>
          <w:szCs w:val="24"/>
          <w:lang w:val="es-ES"/>
        </w:rPr>
      </w:pPr>
      <w:r w:rsidRPr="00AD3276">
        <w:rPr>
          <w:noProof/>
          <w:lang w:eastAsia="es-CO"/>
        </w:rPr>
        <w:drawing>
          <wp:inline distT="0" distB="0" distL="0" distR="0" wp14:anchorId="1839E135" wp14:editId="2EB93540">
            <wp:extent cx="7077075" cy="75819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077075" cy="7581900"/>
                    </a:xfrm>
                    <a:prstGeom prst="rect">
                      <a:avLst/>
                    </a:prstGeom>
                  </pic:spPr>
                </pic:pic>
              </a:graphicData>
            </a:graphic>
          </wp:inline>
        </w:drawing>
      </w:r>
    </w:p>
    <w:p w14:paraId="2430ABC5" w14:textId="5FBEDE36" w:rsidR="00AD3276" w:rsidRDefault="00AD3276" w:rsidP="00AD3276">
      <w:pPr>
        <w:ind w:left="-1134" w:hanging="142"/>
        <w:rPr>
          <w:szCs w:val="24"/>
          <w:lang w:val="es-ES"/>
        </w:rPr>
      </w:pPr>
    </w:p>
    <w:p w14:paraId="385F99EE" w14:textId="5CA3EF93" w:rsidR="00AD3276" w:rsidRDefault="00AD3276" w:rsidP="00AD3276">
      <w:pPr>
        <w:ind w:left="-1134" w:hanging="142"/>
        <w:rPr>
          <w:szCs w:val="24"/>
          <w:lang w:val="es-ES"/>
        </w:rPr>
      </w:pPr>
    </w:p>
    <w:p w14:paraId="182ACB66" w14:textId="418A3F1F" w:rsidR="00AD3276" w:rsidRDefault="00AD3276" w:rsidP="00AD3276">
      <w:pPr>
        <w:ind w:left="-1134" w:hanging="142"/>
        <w:rPr>
          <w:szCs w:val="24"/>
          <w:lang w:val="es-ES"/>
        </w:rPr>
      </w:pPr>
    </w:p>
    <w:p w14:paraId="6FA4702F" w14:textId="45443A75" w:rsidR="00AD3276" w:rsidRDefault="00AD3276" w:rsidP="00AD3276">
      <w:pPr>
        <w:ind w:left="-1134" w:hanging="142"/>
        <w:rPr>
          <w:szCs w:val="24"/>
          <w:lang w:val="es-ES"/>
        </w:rPr>
      </w:pPr>
      <w:r w:rsidRPr="00AD3276">
        <w:rPr>
          <w:noProof/>
          <w:lang w:eastAsia="es-CO"/>
        </w:rPr>
        <w:drawing>
          <wp:inline distT="0" distB="0" distL="0" distR="0" wp14:anchorId="4AA86AE0" wp14:editId="1FFFCA11">
            <wp:extent cx="7286625" cy="78867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286625" cy="7886700"/>
                    </a:xfrm>
                    <a:prstGeom prst="rect">
                      <a:avLst/>
                    </a:prstGeom>
                  </pic:spPr>
                </pic:pic>
              </a:graphicData>
            </a:graphic>
          </wp:inline>
        </w:drawing>
      </w:r>
    </w:p>
    <w:p w14:paraId="65837E75" w14:textId="052EE08C" w:rsidR="00AD3276" w:rsidRDefault="00AD3276" w:rsidP="00AD3276">
      <w:pPr>
        <w:ind w:left="-1134" w:hanging="142"/>
        <w:rPr>
          <w:szCs w:val="24"/>
          <w:lang w:val="es-ES"/>
        </w:rPr>
      </w:pPr>
    </w:p>
    <w:p w14:paraId="72690D0F" w14:textId="388BB879" w:rsidR="00AD3276" w:rsidRDefault="00AD3276" w:rsidP="00AD3276">
      <w:pPr>
        <w:ind w:left="-1134" w:hanging="142"/>
        <w:rPr>
          <w:szCs w:val="24"/>
          <w:lang w:val="es-ES"/>
        </w:rPr>
      </w:pPr>
    </w:p>
    <w:p w14:paraId="6330D0B9" w14:textId="3D114E1D" w:rsidR="00AD3276" w:rsidRDefault="00AD3276" w:rsidP="00AD3276">
      <w:pPr>
        <w:ind w:left="-1134" w:hanging="142"/>
        <w:rPr>
          <w:szCs w:val="24"/>
          <w:lang w:val="es-ES"/>
        </w:rPr>
      </w:pPr>
      <w:r w:rsidRPr="00AD3276">
        <w:rPr>
          <w:noProof/>
          <w:lang w:eastAsia="es-CO"/>
        </w:rPr>
        <w:drawing>
          <wp:inline distT="0" distB="0" distL="0" distR="0" wp14:anchorId="3585D27B" wp14:editId="7BD5B092">
            <wp:extent cx="7134225" cy="78295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134225" cy="7829550"/>
                    </a:xfrm>
                    <a:prstGeom prst="rect">
                      <a:avLst/>
                    </a:prstGeom>
                  </pic:spPr>
                </pic:pic>
              </a:graphicData>
            </a:graphic>
          </wp:inline>
        </w:drawing>
      </w:r>
    </w:p>
    <w:p w14:paraId="5BEE9077" w14:textId="701167A0" w:rsidR="00AD3276" w:rsidRDefault="00AD3276" w:rsidP="00AD3276">
      <w:pPr>
        <w:ind w:left="-1134" w:hanging="142"/>
        <w:rPr>
          <w:szCs w:val="24"/>
          <w:lang w:val="es-ES"/>
        </w:rPr>
      </w:pPr>
    </w:p>
    <w:p w14:paraId="66C15092" w14:textId="0FAFE5CF" w:rsidR="00AD3276" w:rsidRDefault="00AD3276" w:rsidP="00AD3276">
      <w:pPr>
        <w:ind w:left="-1134" w:hanging="142"/>
        <w:rPr>
          <w:szCs w:val="24"/>
          <w:lang w:val="es-ES"/>
        </w:rPr>
      </w:pPr>
    </w:p>
    <w:p w14:paraId="6A0FE64D" w14:textId="42EE44DB" w:rsidR="00AD3276" w:rsidRDefault="00AD3276" w:rsidP="00AD3276">
      <w:pPr>
        <w:ind w:left="-1134" w:hanging="142"/>
        <w:rPr>
          <w:szCs w:val="24"/>
          <w:lang w:val="es-ES"/>
        </w:rPr>
      </w:pPr>
    </w:p>
    <w:p w14:paraId="49D456A1" w14:textId="59416B06" w:rsidR="00AD3276" w:rsidRDefault="00AD3276" w:rsidP="00AD3276">
      <w:pPr>
        <w:ind w:left="-1134" w:hanging="142"/>
        <w:rPr>
          <w:szCs w:val="24"/>
          <w:lang w:val="es-ES"/>
        </w:rPr>
      </w:pPr>
      <w:r w:rsidRPr="00AD3276">
        <w:rPr>
          <w:noProof/>
          <w:lang w:eastAsia="es-CO"/>
        </w:rPr>
        <w:drawing>
          <wp:inline distT="0" distB="0" distL="0" distR="0" wp14:anchorId="38328EAB" wp14:editId="22D9EFA2">
            <wp:extent cx="7143750" cy="76485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7143750" cy="7648575"/>
                    </a:xfrm>
                    <a:prstGeom prst="rect">
                      <a:avLst/>
                    </a:prstGeom>
                  </pic:spPr>
                </pic:pic>
              </a:graphicData>
            </a:graphic>
          </wp:inline>
        </w:drawing>
      </w:r>
    </w:p>
    <w:p w14:paraId="3DB3AE3B" w14:textId="0CEFC42F" w:rsidR="00AD3276" w:rsidRDefault="00AD3276" w:rsidP="00AD3276">
      <w:pPr>
        <w:ind w:left="-1134" w:hanging="142"/>
        <w:rPr>
          <w:szCs w:val="24"/>
          <w:lang w:val="es-ES"/>
        </w:rPr>
      </w:pPr>
    </w:p>
    <w:p w14:paraId="6545E848" w14:textId="7AFBE9D5" w:rsidR="00AD3276" w:rsidRDefault="00AD3276" w:rsidP="00AD3276">
      <w:pPr>
        <w:ind w:left="-1134" w:hanging="142"/>
        <w:rPr>
          <w:szCs w:val="24"/>
          <w:lang w:val="es-ES"/>
        </w:rPr>
      </w:pPr>
    </w:p>
    <w:p w14:paraId="2D467BFA" w14:textId="7E35B732" w:rsidR="00AD3276" w:rsidRPr="00A6356E" w:rsidRDefault="00AD3276" w:rsidP="00AD3276">
      <w:pPr>
        <w:ind w:left="-1134" w:hanging="142"/>
        <w:rPr>
          <w:szCs w:val="24"/>
          <w:lang w:val="es-ES"/>
        </w:rPr>
      </w:pPr>
      <w:r w:rsidRPr="00AD3276">
        <w:rPr>
          <w:noProof/>
          <w:lang w:eastAsia="es-CO"/>
        </w:rPr>
        <w:drawing>
          <wp:inline distT="0" distB="0" distL="0" distR="0" wp14:anchorId="6DC1F0AC" wp14:editId="53FE9AA6">
            <wp:extent cx="7096125" cy="78390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7096125" cy="7839075"/>
                    </a:xfrm>
                    <a:prstGeom prst="rect">
                      <a:avLst/>
                    </a:prstGeom>
                  </pic:spPr>
                </pic:pic>
              </a:graphicData>
            </a:graphic>
          </wp:inline>
        </w:drawing>
      </w:r>
    </w:p>
    <w:sectPr w:rsidR="00AD3276" w:rsidRPr="00A6356E" w:rsidSect="005F05FE">
      <w:headerReference w:type="default" r:id="rId120"/>
      <w:footerReference w:type="default" r:id="rId121"/>
      <w:type w:val="continuous"/>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0EEE7" w14:textId="77777777" w:rsidR="0064377A" w:rsidRDefault="0064377A" w:rsidP="00F70215">
      <w:r>
        <w:separator/>
      </w:r>
    </w:p>
  </w:endnote>
  <w:endnote w:type="continuationSeparator" w:id="0">
    <w:p w14:paraId="7A8823BA" w14:textId="77777777" w:rsidR="0064377A" w:rsidRDefault="0064377A" w:rsidP="00F7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Narrow">
    <w:altName w:val="Franklin Gothic Medium Cond"/>
    <w:panose1 w:val="020B0606020202030204"/>
    <w:charset w:val="00"/>
    <w:family w:val="swiss"/>
    <w:pitch w:val="variable"/>
    <w:sig w:usb0="A00002AF" w:usb1="500078FB"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552F" w14:textId="77777777" w:rsidR="0064377A" w:rsidRDefault="006437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252664"/>
      <w:docPartObj>
        <w:docPartGallery w:val="Page Numbers (Bottom of Page)"/>
        <w:docPartUnique/>
      </w:docPartObj>
    </w:sdtPr>
    <w:sdtEndPr/>
    <w:sdtContent>
      <w:p w14:paraId="49DC7720" w14:textId="2D386A99" w:rsidR="0064377A" w:rsidRDefault="0064377A" w:rsidP="009034B1">
        <w:pPr>
          <w:pStyle w:val="Piedepgina"/>
          <w:jc w:val="right"/>
        </w:pPr>
        <w:r>
          <w:fldChar w:fldCharType="begin"/>
        </w:r>
        <w:r>
          <w:instrText>PAGE   \* MERGEFORMAT</w:instrText>
        </w:r>
        <w:r>
          <w:fldChar w:fldCharType="separate"/>
        </w:r>
        <w:r w:rsidR="00C15849" w:rsidRPr="00C15849">
          <w:rPr>
            <w:noProof/>
            <w:lang w:val="es-ES"/>
          </w:rPr>
          <w:t>66</w:t>
        </w:r>
        <w:r>
          <w:fldChar w:fldCharType="end"/>
        </w:r>
      </w:p>
    </w:sdtContent>
  </w:sdt>
  <w:p w14:paraId="6EB49F6D" w14:textId="77777777" w:rsidR="0064377A" w:rsidRDefault="0064377A" w:rsidP="009034B1">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250933"/>
      <w:docPartObj>
        <w:docPartGallery w:val="Page Numbers (Bottom of Page)"/>
        <w:docPartUnique/>
      </w:docPartObj>
    </w:sdtPr>
    <w:sdtEndPr/>
    <w:sdtContent>
      <w:p w14:paraId="366D0BDF" w14:textId="509F8D4F" w:rsidR="0064377A" w:rsidRDefault="0064377A">
        <w:pPr>
          <w:pStyle w:val="Piedepgina"/>
          <w:jc w:val="right"/>
        </w:pPr>
        <w:r>
          <w:fldChar w:fldCharType="begin"/>
        </w:r>
        <w:r>
          <w:instrText>PAGE   \* MERGEFORMAT</w:instrText>
        </w:r>
        <w:r>
          <w:fldChar w:fldCharType="separate"/>
        </w:r>
        <w:r w:rsidR="00C15849" w:rsidRPr="00C15849">
          <w:rPr>
            <w:noProof/>
            <w:lang w:val="es-ES"/>
          </w:rPr>
          <w:t>1</w:t>
        </w:r>
        <w:r>
          <w:fldChar w:fldCharType="end"/>
        </w:r>
      </w:p>
    </w:sdtContent>
  </w:sdt>
  <w:p w14:paraId="0A140E52" w14:textId="77777777" w:rsidR="0064377A" w:rsidRDefault="0064377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013605"/>
      <w:docPartObj>
        <w:docPartGallery w:val="Page Numbers (Bottom of Page)"/>
        <w:docPartUnique/>
      </w:docPartObj>
    </w:sdtPr>
    <w:sdtEndPr/>
    <w:sdtContent>
      <w:p w14:paraId="49B05465" w14:textId="738D7C3E" w:rsidR="0064377A" w:rsidRDefault="0064377A">
        <w:pPr>
          <w:pStyle w:val="Piedepgina"/>
          <w:jc w:val="right"/>
        </w:pPr>
        <w:r>
          <w:rPr>
            <w:noProof/>
          </w:rPr>
          <w:fldChar w:fldCharType="begin"/>
        </w:r>
        <w:r>
          <w:rPr>
            <w:noProof/>
          </w:rPr>
          <w:instrText xml:space="preserve"> PAGE   \* MERGEFORMAT </w:instrText>
        </w:r>
        <w:r>
          <w:rPr>
            <w:noProof/>
          </w:rPr>
          <w:fldChar w:fldCharType="separate"/>
        </w:r>
        <w:r w:rsidR="00C15849">
          <w:rPr>
            <w:noProof/>
          </w:rPr>
          <w:t>112</w:t>
        </w:r>
        <w:r>
          <w:rPr>
            <w:noProof/>
          </w:rPr>
          <w:fldChar w:fldCharType="end"/>
        </w:r>
      </w:p>
    </w:sdtContent>
  </w:sdt>
  <w:p w14:paraId="0CA27346" w14:textId="77777777" w:rsidR="0064377A" w:rsidRDefault="006437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34C86" w14:textId="77777777" w:rsidR="0064377A" w:rsidRDefault="0064377A" w:rsidP="00F70215">
      <w:r>
        <w:separator/>
      </w:r>
    </w:p>
  </w:footnote>
  <w:footnote w:type="continuationSeparator" w:id="0">
    <w:p w14:paraId="15AFD382" w14:textId="77777777" w:rsidR="0064377A" w:rsidRDefault="0064377A" w:rsidP="00F70215">
      <w:r>
        <w:continuationSeparator/>
      </w:r>
    </w:p>
  </w:footnote>
  <w:footnote w:id="1">
    <w:p w14:paraId="071DC248" w14:textId="63C0BD80" w:rsidR="0064377A" w:rsidRDefault="0064377A" w:rsidP="00C371ED">
      <w:pPr>
        <w:pStyle w:val="Textonotapie"/>
      </w:pPr>
      <w:r w:rsidRPr="00875446">
        <w:rPr>
          <w:rStyle w:val="Refdenotaalpie"/>
          <w:sz w:val="16"/>
        </w:rPr>
        <w:footnoteRef/>
      </w:r>
      <w:r w:rsidRPr="00875446">
        <w:rPr>
          <w:sz w:val="16"/>
        </w:rPr>
        <w:t xml:space="preserve"> Con corte a 30 de septiembre de 2019</w:t>
      </w:r>
      <w:r w:rsidRPr="00EE1669">
        <w:rPr>
          <w:iCs/>
          <w:color w:val="1F497D" w:themeColor="text2"/>
          <w:sz w:val="16"/>
          <w:szCs w:val="18"/>
        </w:rPr>
        <w:t xml:space="preserve"> </w:t>
      </w:r>
    </w:p>
  </w:footnote>
  <w:footnote w:id="2">
    <w:p w14:paraId="06D0173F" w14:textId="77777777" w:rsidR="0064377A" w:rsidRDefault="0064377A" w:rsidP="00092CF9">
      <w:pPr>
        <w:pStyle w:val="Textonotapie"/>
      </w:pPr>
      <w:r>
        <w:rPr>
          <w:rStyle w:val="Refdenotaalpie"/>
        </w:rPr>
        <w:footnoteRef/>
      </w:r>
      <w:r>
        <w:t xml:space="preserve"> </w:t>
      </w:r>
      <w:r w:rsidRPr="00382724">
        <w:rPr>
          <w:sz w:val="16"/>
        </w:rPr>
        <w:t>Avance con corte a 30 de septiembre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FFCA0" w14:textId="77777777" w:rsidR="0064377A" w:rsidRDefault="006437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14CB" w14:textId="4D49538B" w:rsidR="0064377A" w:rsidRDefault="0064377A">
    <w:pPr>
      <w:pStyle w:val="Encabezado"/>
    </w:pPr>
    <w:r>
      <w:rPr>
        <w:noProof/>
        <w:lang w:eastAsia="es-CO"/>
      </w:rPr>
      <w:drawing>
        <wp:anchor distT="0" distB="0" distL="114300" distR="114300" simplePos="0" relativeHeight="251663360" behindDoc="1" locked="0" layoutInCell="1" allowOverlap="1" wp14:anchorId="1116CF92" wp14:editId="7F3B248F">
          <wp:simplePos x="0" y="0"/>
          <wp:positionH relativeFrom="page">
            <wp:align>right</wp:align>
          </wp:positionH>
          <wp:positionV relativeFrom="paragraph">
            <wp:posOffset>-487680</wp:posOffset>
          </wp:positionV>
          <wp:extent cx="7772400" cy="10060305"/>
          <wp:effectExtent l="0" t="0" r="0" b="0"/>
          <wp:wrapNone/>
          <wp:docPr id="17" name="20 Imagen" descr="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png"/>
                  <pic:cNvPicPr/>
                </pic:nvPicPr>
                <pic:blipFill>
                  <a:blip r:embed="rId1"/>
                  <a:stretch>
                    <a:fillRect/>
                  </a:stretch>
                </pic:blipFill>
                <pic:spPr>
                  <a:xfrm>
                    <a:off x="0" y="0"/>
                    <a:ext cx="7772400" cy="10060305"/>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16E9" w14:textId="57DF536B" w:rsidR="0064377A" w:rsidRDefault="0064377A">
    <w:pPr>
      <w:pStyle w:val="Encabezado"/>
    </w:pPr>
    <w:r>
      <w:rPr>
        <w:noProof/>
        <w:lang w:eastAsia="es-CO"/>
      </w:rPr>
      <w:drawing>
        <wp:anchor distT="0" distB="0" distL="114300" distR="114300" simplePos="0" relativeHeight="251661312" behindDoc="1" locked="0" layoutInCell="1" allowOverlap="1" wp14:anchorId="2D9014A7" wp14:editId="46BE6F25">
          <wp:simplePos x="0" y="0"/>
          <wp:positionH relativeFrom="page">
            <wp:align>right</wp:align>
          </wp:positionH>
          <wp:positionV relativeFrom="paragraph">
            <wp:posOffset>-449579</wp:posOffset>
          </wp:positionV>
          <wp:extent cx="8086725" cy="10039350"/>
          <wp:effectExtent l="0" t="0" r="9525" b="0"/>
          <wp:wrapNone/>
          <wp:docPr id="5" name="20 Imagen" descr="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png"/>
                  <pic:cNvPicPr/>
                </pic:nvPicPr>
                <pic:blipFill>
                  <a:blip r:embed="rId1"/>
                  <a:stretch>
                    <a:fillRect/>
                  </a:stretch>
                </pic:blipFill>
                <pic:spPr>
                  <a:xfrm>
                    <a:off x="0" y="0"/>
                    <a:ext cx="8086725" cy="10039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C1B3" w14:textId="77777777" w:rsidR="0064377A" w:rsidRDefault="0064377A">
    <w:pPr>
      <w:pStyle w:val="Encabezado"/>
    </w:pPr>
    <w:r>
      <w:rPr>
        <w:noProof/>
        <w:lang w:eastAsia="es-CO"/>
      </w:rPr>
      <w:drawing>
        <wp:anchor distT="0" distB="0" distL="114300" distR="114300" simplePos="0" relativeHeight="251659264" behindDoc="1" locked="0" layoutInCell="1" allowOverlap="1" wp14:anchorId="0918A903" wp14:editId="12188A5F">
          <wp:simplePos x="0" y="0"/>
          <wp:positionH relativeFrom="column">
            <wp:posOffset>-1089660</wp:posOffset>
          </wp:positionH>
          <wp:positionV relativeFrom="paragraph">
            <wp:posOffset>-450215</wp:posOffset>
          </wp:positionV>
          <wp:extent cx="7781925" cy="10060472"/>
          <wp:effectExtent l="19050" t="0" r="9525" b="0"/>
          <wp:wrapNone/>
          <wp:docPr id="24" name="20 Imagen" descr="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png"/>
                  <pic:cNvPicPr/>
                </pic:nvPicPr>
                <pic:blipFill>
                  <a:blip r:embed="rId1"/>
                  <a:stretch>
                    <a:fillRect/>
                  </a:stretch>
                </pic:blipFill>
                <pic:spPr>
                  <a:xfrm>
                    <a:off x="0" y="0"/>
                    <a:ext cx="7781925" cy="100604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E14E19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14B89"/>
    <w:multiLevelType w:val="hybridMultilevel"/>
    <w:tmpl w:val="F91075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1E261D3"/>
    <w:multiLevelType w:val="hybridMultilevel"/>
    <w:tmpl w:val="37201DC0"/>
    <w:lvl w:ilvl="0" w:tplc="6DF82F44">
      <w:numFmt w:val="bullet"/>
      <w:lvlText w:val="-"/>
      <w:lvlJc w:val="left"/>
      <w:pPr>
        <w:ind w:left="720" w:hanging="360"/>
      </w:pPr>
      <w:rPr>
        <w:rFonts w:ascii="Century Gothic" w:eastAsia="Calibri"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7C4A4D"/>
    <w:multiLevelType w:val="hybridMultilevel"/>
    <w:tmpl w:val="486A6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4BC47FD"/>
    <w:multiLevelType w:val="hybridMultilevel"/>
    <w:tmpl w:val="FAD696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5F82D8C"/>
    <w:multiLevelType w:val="hybridMultilevel"/>
    <w:tmpl w:val="22A683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69B218A"/>
    <w:multiLevelType w:val="hybridMultilevel"/>
    <w:tmpl w:val="2BCA500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8D040F7"/>
    <w:multiLevelType w:val="hybridMultilevel"/>
    <w:tmpl w:val="F536DC76"/>
    <w:lvl w:ilvl="0" w:tplc="0234EB5C">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0A0F00C3"/>
    <w:multiLevelType w:val="hybridMultilevel"/>
    <w:tmpl w:val="2CE822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A3D6943"/>
    <w:multiLevelType w:val="hybridMultilevel"/>
    <w:tmpl w:val="D460126C"/>
    <w:lvl w:ilvl="0" w:tplc="240A000D">
      <w:start w:val="1"/>
      <w:numFmt w:val="bullet"/>
      <w:lvlText w:val=""/>
      <w:lvlJc w:val="left"/>
      <w:pPr>
        <w:ind w:left="644" w:hanging="360"/>
      </w:pPr>
      <w:rPr>
        <w:rFonts w:ascii="Wingdings" w:hAnsi="Wingding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1" w15:restartNumberingAfterBreak="0">
    <w:nsid w:val="0C250D2A"/>
    <w:multiLevelType w:val="hybridMultilevel"/>
    <w:tmpl w:val="9B0C82A2"/>
    <w:lvl w:ilvl="0" w:tplc="0234EB5C">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D0F2512"/>
    <w:multiLevelType w:val="hybridMultilevel"/>
    <w:tmpl w:val="AF142C6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E062EF8"/>
    <w:multiLevelType w:val="multilevel"/>
    <w:tmpl w:val="5120B3B0"/>
    <w:lvl w:ilvl="0">
      <w:start w:val="1"/>
      <w:numFmt w:val="decimal"/>
      <w:lvlText w:val="%1."/>
      <w:lvlJc w:val="left"/>
      <w:pPr>
        <w:ind w:left="644" w:hanging="360"/>
      </w:pPr>
      <w:rPr>
        <w:sz w:val="24"/>
        <w:szCs w:val="24"/>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4" w15:restartNumberingAfterBreak="0">
    <w:nsid w:val="101771B4"/>
    <w:multiLevelType w:val="hybridMultilevel"/>
    <w:tmpl w:val="A732B2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0CF1337"/>
    <w:multiLevelType w:val="hybridMultilevel"/>
    <w:tmpl w:val="73FE579A"/>
    <w:lvl w:ilvl="0" w:tplc="24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16507FF"/>
    <w:multiLevelType w:val="hybridMultilevel"/>
    <w:tmpl w:val="E0581C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3F136B0"/>
    <w:multiLevelType w:val="hybridMultilevel"/>
    <w:tmpl w:val="80388B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4913953"/>
    <w:multiLevelType w:val="hybridMultilevel"/>
    <w:tmpl w:val="D6E6E6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6A97918"/>
    <w:multiLevelType w:val="hybridMultilevel"/>
    <w:tmpl w:val="79B806E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16BE22E8"/>
    <w:multiLevelType w:val="hybridMultilevel"/>
    <w:tmpl w:val="960AA70C"/>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1" w15:restartNumberingAfterBreak="0">
    <w:nsid w:val="16C004E0"/>
    <w:multiLevelType w:val="hybridMultilevel"/>
    <w:tmpl w:val="67F8F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722265D"/>
    <w:multiLevelType w:val="hybridMultilevel"/>
    <w:tmpl w:val="E75EB3B2"/>
    <w:lvl w:ilvl="0" w:tplc="240A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8081356"/>
    <w:multiLevelType w:val="hybridMultilevel"/>
    <w:tmpl w:val="FC54C276"/>
    <w:lvl w:ilvl="0" w:tplc="0234EB5C">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181772C8"/>
    <w:multiLevelType w:val="hybridMultilevel"/>
    <w:tmpl w:val="88360E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8D83961"/>
    <w:multiLevelType w:val="hybridMultilevel"/>
    <w:tmpl w:val="0CAA461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15:restartNumberingAfterBreak="0">
    <w:nsid w:val="1BB40265"/>
    <w:multiLevelType w:val="hybridMultilevel"/>
    <w:tmpl w:val="2FF2A0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D935587"/>
    <w:multiLevelType w:val="hybridMultilevel"/>
    <w:tmpl w:val="BBA4093A"/>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8" w15:restartNumberingAfterBreak="0">
    <w:nsid w:val="1E5F60FF"/>
    <w:multiLevelType w:val="hybridMultilevel"/>
    <w:tmpl w:val="E0107C6E"/>
    <w:lvl w:ilvl="0" w:tplc="240A000D">
      <w:start w:val="1"/>
      <w:numFmt w:val="bullet"/>
      <w:lvlText w:val=""/>
      <w:lvlJc w:val="left"/>
      <w:pPr>
        <w:ind w:left="862" w:hanging="360"/>
      </w:pPr>
      <w:rPr>
        <w:rFonts w:ascii="Wingdings" w:hAnsi="Wingdings" w:hint="default"/>
      </w:rPr>
    </w:lvl>
    <w:lvl w:ilvl="1" w:tplc="240A0003">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9" w15:restartNumberingAfterBreak="0">
    <w:nsid w:val="1E845BC7"/>
    <w:multiLevelType w:val="hybridMultilevel"/>
    <w:tmpl w:val="5C4ADE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F2E68E5"/>
    <w:multiLevelType w:val="multilevel"/>
    <w:tmpl w:val="0C8E21AC"/>
    <w:lvl w:ilvl="0">
      <w:start w:val="1"/>
      <w:numFmt w:val="decimal"/>
      <w:pStyle w:val="Ttulo1"/>
      <w:lvlText w:val="%1."/>
      <w:lvlJc w:val="left"/>
      <w:pPr>
        <w:ind w:left="284" w:hanging="284"/>
      </w:pPr>
      <w:rPr>
        <w:rFonts w:hint="default"/>
      </w:rPr>
    </w:lvl>
    <w:lvl w:ilvl="1">
      <w:start w:val="1"/>
      <w:numFmt w:val="decimal"/>
      <w:pStyle w:val="Ttulo2"/>
      <w:isLgl/>
      <w:lvlText w:val="%1.%2"/>
      <w:lvlJc w:val="left"/>
      <w:pPr>
        <w:ind w:left="284" w:hanging="284"/>
      </w:pPr>
      <w:rPr>
        <w:rFonts w:hint="default"/>
        <w:b/>
      </w:rPr>
    </w:lvl>
    <w:lvl w:ilvl="2">
      <w:start w:val="1"/>
      <w:numFmt w:val="decimal"/>
      <w:isLgl/>
      <w:lvlText w:val="%1.%2.%3"/>
      <w:lvlJc w:val="left"/>
      <w:pPr>
        <w:ind w:left="284" w:hanging="284"/>
      </w:pPr>
      <w:rPr>
        <w:rFonts w:hint="default"/>
        <w:b/>
      </w:rPr>
    </w:lvl>
    <w:lvl w:ilvl="3">
      <w:start w:val="1"/>
      <w:numFmt w:val="decimal"/>
      <w:isLgl/>
      <w:lvlText w:val="%1.%2.%3.%4"/>
      <w:lvlJc w:val="left"/>
      <w:pPr>
        <w:ind w:left="284" w:hanging="28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FAC3D67"/>
    <w:multiLevelType w:val="hybridMultilevel"/>
    <w:tmpl w:val="912AA2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0AB67D3"/>
    <w:multiLevelType w:val="hybridMultilevel"/>
    <w:tmpl w:val="2AE275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2973E52"/>
    <w:multiLevelType w:val="hybridMultilevel"/>
    <w:tmpl w:val="3F9226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32B560F"/>
    <w:multiLevelType w:val="hybridMultilevel"/>
    <w:tmpl w:val="7DA23C9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3814379"/>
    <w:multiLevelType w:val="hybridMultilevel"/>
    <w:tmpl w:val="3AB4969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24756862"/>
    <w:multiLevelType w:val="hybridMultilevel"/>
    <w:tmpl w:val="8DCC49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5282741"/>
    <w:multiLevelType w:val="hybridMultilevel"/>
    <w:tmpl w:val="1F8E04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7575D14"/>
    <w:multiLevelType w:val="hybridMultilevel"/>
    <w:tmpl w:val="3072CB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76D3F09"/>
    <w:multiLevelType w:val="hybridMultilevel"/>
    <w:tmpl w:val="F70419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7786F34"/>
    <w:multiLevelType w:val="hybridMultilevel"/>
    <w:tmpl w:val="BE6480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7871AA1"/>
    <w:multiLevelType w:val="hybridMultilevel"/>
    <w:tmpl w:val="76FE4C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28CE0FC8"/>
    <w:multiLevelType w:val="multilevel"/>
    <w:tmpl w:val="2CB8F8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29B65414"/>
    <w:multiLevelType w:val="hybridMultilevel"/>
    <w:tmpl w:val="B47EF0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CCA0860"/>
    <w:multiLevelType w:val="hybridMultilevel"/>
    <w:tmpl w:val="10EA1D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2CDE7F4C"/>
    <w:multiLevelType w:val="hybridMultilevel"/>
    <w:tmpl w:val="9C20E6DC"/>
    <w:lvl w:ilvl="0" w:tplc="240A000D">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6" w15:restartNumberingAfterBreak="0">
    <w:nsid w:val="2D0C6CF5"/>
    <w:multiLevelType w:val="hybridMultilevel"/>
    <w:tmpl w:val="7264CF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D182A3B"/>
    <w:multiLevelType w:val="hybridMultilevel"/>
    <w:tmpl w:val="C610E4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D3C0AFF"/>
    <w:multiLevelType w:val="hybridMultilevel"/>
    <w:tmpl w:val="F01851F6"/>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49" w15:restartNumberingAfterBreak="0">
    <w:nsid w:val="2DB25427"/>
    <w:multiLevelType w:val="hybridMultilevel"/>
    <w:tmpl w:val="52E44D34"/>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2E0A7A5B"/>
    <w:multiLevelType w:val="hybridMultilevel"/>
    <w:tmpl w:val="F536DC76"/>
    <w:lvl w:ilvl="0" w:tplc="0234EB5C">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1" w15:restartNumberingAfterBreak="0">
    <w:nsid w:val="2F1B5972"/>
    <w:multiLevelType w:val="hybridMultilevel"/>
    <w:tmpl w:val="7B6A18E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2006E12"/>
    <w:multiLevelType w:val="hybridMultilevel"/>
    <w:tmpl w:val="080034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32812A43"/>
    <w:multiLevelType w:val="hybridMultilevel"/>
    <w:tmpl w:val="E1900B88"/>
    <w:lvl w:ilvl="0" w:tplc="0234EB5C">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4" w15:restartNumberingAfterBreak="0">
    <w:nsid w:val="3700301B"/>
    <w:multiLevelType w:val="hybridMultilevel"/>
    <w:tmpl w:val="74F8A8B0"/>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55" w15:restartNumberingAfterBreak="0">
    <w:nsid w:val="37560B5D"/>
    <w:multiLevelType w:val="hybridMultilevel"/>
    <w:tmpl w:val="39A03F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38333A96"/>
    <w:multiLevelType w:val="hybridMultilevel"/>
    <w:tmpl w:val="97F049CC"/>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57" w15:restartNumberingAfterBreak="0">
    <w:nsid w:val="39645E67"/>
    <w:multiLevelType w:val="hybridMultilevel"/>
    <w:tmpl w:val="A18E376E"/>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58" w15:restartNumberingAfterBreak="0">
    <w:nsid w:val="3ACE29AF"/>
    <w:multiLevelType w:val="hybridMultilevel"/>
    <w:tmpl w:val="A6BE3B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3C704BE1"/>
    <w:multiLevelType w:val="hybridMultilevel"/>
    <w:tmpl w:val="54245E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E3A6837"/>
    <w:multiLevelType w:val="multilevel"/>
    <w:tmpl w:val="343071F0"/>
    <w:lvl w:ilvl="0">
      <w:start w:val="2"/>
      <w:numFmt w:val="decimal"/>
      <w:lvlText w:val="%1."/>
      <w:lvlJc w:val="left"/>
      <w:pPr>
        <w:ind w:left="800" w:hanging="800"/>
      </w:pPr>
      <w:rPr>
        <w:rFonts w:eastAsia="Calibri" w:cs="Times New Roman" w:hint="default"/>
        <w:b/>
        <w:color w:val="1F497D" w:themeColor="text2"/>
      </w:rPr>
    </w:lvl>
    <w:lvl w:ilvl="1">
      <w:start w:val="3"/>
      <w:numFmt w:val="decimal"/>
      <w:lvlText w:val="%1.%2."/>
      <w:lvlJc w:val="left"/>
      <w:pPr>
        <w:ind w:left="800" w:hanging="800"/>
      </w:pPr>
      <w:rPr>
        <w:rFonts w:eastAsia="Calibri" w:cs="Times New Roman" w:hint="default"/>
        <w:b w:val="0"/>
        <w:color w:val="auto"/>
      </w:rPr>
    </w:lvl>
    <w:lvl w:ilvl="2">
      <w:start w:val="3"/>
      <w:numFmt w:val="decimal"/>
      <w:lvlText w:val="%1.%2.%3."/>
      <w:lvlJc w:val="left"/>
      <w:pPr>
        <w:ind w:left="800" w:hanging="800"/>
      </w:pPr>
      <w:rPr>
        <w:rFonts w:eastAsia="Calibri" w:cs="Times New Roman" w:hint="default"/>
        <w:b/>
        <w:color w:val="1F497D" w:themeColor="text2"/>
      </w:rPr>
    </w:lvl>
    <w:lvl w:ilvl="3">
      <w:start w:val="2"/>
      <w:numFmt w:val="decimal"/>
      <w:lvlText w:val="%1.%2.%3.%4."/>
      <w:lvlJc w:val="left"/>
      <w:pPr>
        <w:ind w:left="1364" w:hanging="1080"/>
      </w:pPr>
      <w:rPr>
        <w:rFonts w:eastAsia="Calibri" w:cs="Times New Roman" w:hint="default"/>
        <w:b/>
        <w:color w:val="1F497D" w:themeColor="text2"/>
      </w:rPr>
    </w:lvl>
    <w:lvl w:ilvl="4">
      <w:start w:val="1"/>
      <w:numFmt w:val="decimal"/>
      <w:lvlText w:val="%1.%2.%3.%4.%5."/>
      <w:lvlJc w:val="left"/>
      <w:pPr>
        <w:ind w:left="1080" w:hanging="1080"/>
      </w:pPr>
      <w:rPr>
        <w:rFonts w:eastAsia="Calibri" w:cs="Times New Roman" w:hint="default"/>
        <w:b w:val="0"/>
        <w:color w:val="auto"/>
      </w:rPr>
    </w:lvl>
    <w:lvl w:ilvl="5">
      <w:start w:val="1"/>
      <w:numFmt w:val="decimal"/>
      <w:lvlText w:val="%1.%2.%3.%4.%5.%6."/>
      <w:lvlJc w:val="left"/>
      <w:pPr>
        <w:ind w:left="1440" w:hanging="1440"/>
      </w:pPr>
      <w:rPr>
        <w:rFonts w:eastAsia="Calibri" w:cs="Times New Roman" w:hint="default"/>
        <w:b w:val="0"/>
        <w:color w:val="auto"/>
      </w:rPr>
    </w:lvl>
    <w:lvl w:ilvl="6">
      <w:start w:val="1"/>
      <w:numFmt w:val="decimal"/>
      <w:lvlText w:val="%1.%2.%3.%4.%5.%6.%7."/>
      <w:lvlJc w:val="left"/>
      <w:pPr>
        <w:ind w:left="1800" w:hanging="1800"/>
      </w:pPr>
      <w:rPr>
        <w:rFonts w:eastAsia="Calibri" w:cs="Times New Roman" w:hint="default"/>
        <w:b w:val="0"/>
        <w:color w:val="auto"/>
      </w:rPr>
    </w:lvl>
    <w:lvl w:ilvl="7">
      <w:start w:val="1"/>
      <w:numFmt w:val="decimal"/>
      <w:lvlText w:val="%1.%2.%3.%4.%5.%6.%7.%8."/>
      <w:lvlJc w:val="left"/>
      <w:pPr>
        <w:ind w:left="1800" w:hanging="1800"/>
      </w:pPr>
      <w:rPr>
        <w:rFonts w:eastAsia="Calibri" w:cs="Times New Roman" w:hint="default"/>
        <w:b w:val="0"/>
        <w:color w:val="auto"/>
      </w:rPr>
    </w:lvl>
    <w:lvl w:ilvl="8">
      <w:start w:val="1"/>
      <w:numFmt w:val="decimal"/>
      <w:lvlText w:val="%1.%2.%3.%4.%5.%6.%7.%8.%9."/>
      <w:lvlJc w:val="left"/>
      <w:pPr>
        <w:ind w:left="2160" w:hanging="2160"/>
      </w:pPr>
      <w:rPr>
        <w:rFonts w:eastAsia="Calibri" w:cs="Times New Roman" w:hint="default"/>
        <w:b w:val="0"/>
        <w:color w:val="auto"/>
      </w:rPr>
    </w:lvl>
  </w:abstractNum>
  <w:abstractNum w:abstractNumId="61" w15:restartNumberingAfterBreak="0">
    <w:nsid w:val="3F8C2ADF"/>
    <w:multiLevelType w:val="hybridMultilevel"/>
    <w:tmpl w:val="D15C3C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400A0B58"/>
    <w:multiLevelType w:val="hybridMultilevel"/>
    <w:tmpl w:val="D37A65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41C32542"/>
    <w:multiLevelType w:val="hybridMultilevel"/>
    <w:tmpl w:val="1234D1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46E20F39"/>
    <w:multiLevelType w:val="hybridMultilevel"/>
    <w:tmpl w:val="0688D3C6"/>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8215535"/>
    <w:multiLevelType w:val="hybridMultilevel"/>
    <w:tmpl w:val="13E45B52"/>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66" w15:restartNumberingAfterBreak="0">
    <w:nsid w:val="498C42DE"/>
    <w:multiLevelType w:val="hybridMultilevel"/>
    <w:tmpl w:val="E154F2FA"/>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D0329DF"/>
    <w:multiLevelType w:val="hybridMultilevel"/>
    <w:tmpl w:val="B63A55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4D5F7555"/>
    <w:multiLevelType w:val="hybridMultilevel"/>
    <w:tmpl w:val="1D3612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4E2E7267"/>
    <w:multiLevelType w:val="hybridMultilevel"/>
    <w:tmpl w:val="33CEB368"/>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EC93FB8"/>
    <w:multiLevelType w:val="hybridMultilevel"/>
    <w:tmpl w:val="76CCE0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2221AC3"/>
    <w:multiLevelType w:val="hybridMultilevel"/>
    <w:tmpl w:val="E3D619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33F58D7"/>
    <w:multiLevelType w:val="hybridMultilevel"/>
    <w:tmpl w:val="DB20D2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3896F0A"/>
    <w:multiLevelType w:val="hybridMultilevel"/>
    <w:tmpl w:val="56E2B600"/>
    <w:lvl w:ilvl="0" w:tplc="6DF82F44">
      <w:numFmt w:val="bullet"/>
      <w:lvlText w:val="-"/>
      <w:lvlJc w:val="left"/>
      <w:pPr>
        <w:ind w:left="720" w:hanging="360"/>
      </w:pPr>
      <w:rPr>
        <w:rFonts w:ascii="Century Gothic" w:eastAsia="Calibri" w:hAnsi="Century Gothic"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4784970"/>
    <w:multiLevelType w:val="hybridMultilevel"/>
    <w:tmpl w:val="E1900B88"/>
    <w:lvl w:ilvl="0" w:tplc="0234EB5C">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5" w15:restartNumberingAfterBreak="0">
    <w:nsid w:val="57011A1B"/>
    <w:multiLevelType w:val="hybridMultilevel"/>
    <w:tmpl w:val="65D2A6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A011EFC"/>
    <w:multiLevelType w:val="hybridMultilevel"/>
    <w:tmpl w:val="D1D2F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5BA176CA"/>
    <w:multiLevelType w:val="hybridMultilevel"/>
    <w:tmpl w:val="F88CBC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5D3A54ED"/>
    <w:multiLevelType w:val="hybridMultilevel"/>
    <w:tmpl w:val="A08824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D403412"/>
    <w:multiLevelType w:val="hybridMultilevel"/>
    <w:tmpl w:val="432C4C9E"/>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80" w15:restartNumberingAfterBreak="0">
    <w:nsid w:val="5DB11469"/>
    <w:multiLevelType w:val="hybridMultilevel"/>
    <w:tmpl w:val="4B1CC2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5E884F3A"/>
    <w:multiLevelType w:val="hybridMultilevel"/>
    <w:tmpl w:val="56124A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60F25CB9"/>
    <w:multiLevelType w:val="hybridMultilevel"/>
    <w:tmpl w:val="BA22581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3" w15:restartNumberingAfterBreak="0">
    <w:nsid w:val="61485721"/>
    <w:multiLevelType w:val="hybridMultilevel"/>
    <w:tmpl w:val="D27463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61BC2C47"/>
    <w:multiLevelType w:val="hybridMultilevel"/>
    <w:tmpl w:val="A5DC7CE8"/>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3E479EE"/>
    <w:multiLevelType w:val="hybridMultilevel"/>
    <w:tmpl w:val="7F86B1D6"/>
    <w:lvl w:ilvl="0" w:tplc="0234EB5C">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6" w15:restartNumberingAfterBreak="0">
    <w:nsid w:val="64573A5E"/>
    <w:multiLevelType w:val="hybridMultilevel"/>
    <w:tmpl w:val="7F86B1D6"/>
    <w:lvl w:ilvl="0" w:tplc="0234EB5C">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7" w15:restartNumberingAfterBreak="0">
    <w:nsid w:val="67711B40"/>
    <w:multiLevelType w:val="hybridMultilevel"/>
    <w:tmpl w:val="1E52B5F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6CD6288F"/>
    <w:multiLevelType w:val="hybridMultilevel"/>
    <w:tmpl w:val="4CEC72F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D411967"/>
    <w:multiLevelType w:val="hybridMultilevel"/>
    <w:tmpl w:val="54E0B0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6F3346C3"/>
    <w:multiLevelType w:val="hybridMultilevel"/>
    <w:tmpl w:val="F00CB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6F7C4A0F"/>
    <w:multiLevelType w:val="hybridMultilevel"/>
    <w:tmpl w:val="9E48980A"/>
    <w:lvl w:ilvl="0" w:tplc="0C0A000F">
      <w:start w:val="1"/>
      <w:numFmt w:val="decimal"/>
      <w:lvlText w:val="%1."/>
      <w:lvlJc w:val="left"/>
      <w:pPr>
        <w:ind w:left="135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00C390B"/>
    <w:multiLevelType w:val="hybridMultilevel"/>
    <w:tmpl w:val="386CF910"/>
    <w:lvl w:ilvl="0" w:tplc="AF10AE4C">
      <w:start w:val="5"/>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71DB22D2"/>
    <w:multiLevelType w:val="hybridMultilevel"/>
    <w:tmpl w:val="171CF7B6"/>
    <w:lvl w:ilvl="0" w:tplc="0234EB5C">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4" w15:restartNumberingAfterBreak="0">
    <w:nsid w:val="726F4B5F"/>
    <w:multiLevelType w:val="hybridMultilevel"/>
    <w:tmpl w:val="62421D42"/>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95" w15:restartNumberingAfterBreak="0">
    <w:nsid w:val="734F6CBC"/>
    <w:multiLevelType w:val="hybridMultilevel"/>
    <w:tmpl w:val="7494B5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73640BB0"/>
    <w:multiLevelType w:val="hybridMultilevel"/>
    <w:tmpl w:val="3758B9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74401610"/>
    <w:multiLevelType w:val="hybridMultilevel"/>
    <w:tmpl w:val="2B0CB8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756162D6"/>
    <w:multiLevelType w:val="hybridMultilevel"/>
    <w:tmpl w:val="CB4807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776D525B"/>
    <w:multiLevelType w:val="hybridMultilevel"/>
    <w:tmpl w:val="5BC051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77A24138"/>
    <w:multiLevelType w:val="hybridMultilevel"/>
    <w:tmpl w:val="5C2C8DC6"/>
    <w:lvl w:ilvl="0" w:tplc="A0649C9A">
      <w:start w:val="1"/>
      <w:numFmt w:val="decimal"/>
      <w:lvlText w:val="%1."/>
      <w:lvlJc w:val="left"/>
      <w:pPr>
        <w:ind w:left="720" w:hanging="360"/>
      </w:pPr>
      <w:rPr>
        <w:rFonts w:hint="default"/>
        <w:b/>
        <w:color w:val="365F91" w:themeColor="accent1" w:themeShade="BF"/>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7D50712"/>
    <w:multiLevelType w:val="hybridMultilevel"/>
    <w:tmpl w:val="E058301E"/>
    <w:lvl w:ilvl="0" w:tplc="44721788">
      <w:start w:val="1"/>
      <w:numFmt w:val="bullet"/>
      <w:lvlText w:val=""/>
      <w:lvlJc w:val="center"/>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78D027F3"/>
    <w:multiLevelType w:val="hybridMultilevel"/>
    <w:tmpl w:val="A3DC9D08"/>
    <w:lvl w:ilvl="0" w:tplc="240A000D">
      <w:start w:val="1"/>
      <w:numFmt w:val="bullet"/>
      <w:lvlText w:val=""/>
      <w:lvlJc w:val="left"/>
      <w:pPr>
        <w:ind w:left="720" w:hanging="360"/>
      </w:pPr>
      <w:rPr>
        <w:rFonts w:ascii="Wingdings" w:hAnsi="Wingdings" w:hint="default"/>
        <w:b w:val="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79934378"/>
    <w:multiLevelType w:val="hybridMultilevel"/>
    <w:tmpl w:val="315056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7AA6006B"/>
    <w:multiLevelType w:val="hybridMultilevel"/>
    <w:tmpl w:val="78D064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92"/>
  </w:num>
  <w:num w:numId="4">
    <w:abstractNumId w:val="13"/>
  </w:num>
  <w:num w:numId="5">
    <w:abstractNumId w:val="31"/>
  </w:num>
  <w:num w:numId="6">
    <w:abstractNumId w:val="7"/>
  </w:num>
  <w:num w:numId="7">
    <w:abstractNumId w:val="3"/>
  </w:num>
  <w:num w:numId="8">
    <w:abstractNumId w:val="91"/>
  </w:num>
  <w:num w:numId="9">
    <w:abstractNumId w:val="1"/>
  </w:num>
  <w:num w:numId="10">
    <w:abstractNumId w:val="73"/>
  </w:num>
  <w:num w:numId="11">
    <w:abstractNumId w:val="30"/>
  </w:num>
  <w:num w:numId="12">
    <w:abstractNumId w:val="60"/>
  </w:num>
  <w:num w:numId="13">
    <w:abstractNumId w:val="32"/>
  </w:num>
  <w:num w:numId="14">
    <w:abstractNumId w:val="15"/>
  </w:num>
  <w:num w:numId="15">
    <w:abstractNumId w:val="100"/>
  </w:num>
  <w:num w:numId="16">
    <w:abstractNumId w:val="84"/>
  </w:num>
  <w:num w:numId="17">
    <w:abstractNumId w:val="19"/>
  </w:num>
  <w:num w:numId="18">
    <w:abstractNumId w:val="11"/>
  </w:num>
  <w:num w:numId="19">
    <w:abstractNumId w:val="23"/>
  </w:num>
  <w:num w:numId="20">
    <w:abstractNumId w:val="93"/>
  </w:num>
  <w:num w:numId="21">
    <w:abstractNumId w:val="53"/>
  </w:num>
  <w:num w:numId="22">
    <w:abstractNumId w:val="74"/>
  </w:num>
  <w:num w:numId="23">
    <w:abstractNumId w:val="86"/>
  </w:num>
  <w:num w:numId="24">
    <w:abstractNumId w:val="85"/>
  </w:num>
  <w:num w:numId="25">
    <w:abstractNumId w:val="50"/>
  </w:num>
  <w:num w:numId="26">
    <w:abstractNumId w:val="8"/>
  </w:num>
  <w:num w:numId="27">
    <w:abstractNumId w:val="101"/>
  </w:num>
  <w:num w:numId="28">
    <w:abstractNumId w:val="35"/>
  </w:num>
  <w:num w:numId="29">
    <w:abstractNumId w:val="59"/>
  </w:num>
  <w:num w:numId="30">
    <w:abstractNumId w:val="76"/>
  </w:num>
  <w:num w:numId="31">
    <w:abstractNumId w:val="89"/>
  </w:num>
  <w:num w:numId="32">
    <w:abstractNumId w:val="38"/>
  </w:num>
  <w:num w:numId="33">
    <w:abstractNumId w:val="102"/>
  </w:num>
  <w:num w:numId="34">
    <w:abstractNumId w:val="36"/>
  </w:num>
  <w:num w:numId="35">
    <w:abstractNumId w:val="4"/>
  </w:num>
  <w:num w:numId="36">
    <w:abstractNumId w:val="68"/>
  </w:num>
  <w:num w:numId="37">
    <w:abstractNumId w:val="28"/>
  </w:num>
  <w:num w:numId="38">
    <w:abstractNumId w:val="18"/>
  </w:num>
  <w:num w:numId="39">
    <w:abstractNumId w:val="26"/>
  </w:num>
  <w:num w:numId="40">
    <w:abstractNumId w:val="61"/>
  </w:num>
  <w:num w:numId="41">
    <w:abstractNumId w:val="78"/>
  </w:num>
  <w:num w:numId="42">
    <w:abstractNumId w:val="65"/>
  </w:num>
  <w:num w:numId="43">
    <w:abstractNumId w:val="79"/>
  </w:num>
  <w:num w:numId="44">
    <w:abstractNumId w:val="67"/>
  </w:num>
  <w:num w:numId="45">
    <w:abstractNumId w:val="77"/>
  </w:num>
  <w:num w:numId="46">
    <w:abstractNumId w:val="56"/>
  </w:num>
  <w:num w:numId="47">
    <w:abstractNumId w:val="10"/>
  </w:num>
  <w:num w:numId="48">
    <w:abstractNumId w:val="54"/>
  </w:num>
  <w:num w:numId="49">
    <w:abstractNumId w:val="20"/>
  </w:num>
  <w:num w:numId="50">
    <w:abstractNumId w:val="49"/>
  </w:num>
  <w:num w:numId="51">
    <w:abstractNumId w:val="81"/>
  </w:num>
  <w:num w:numId="52">
    <w:abstractNumId w:val="71"/>
  </w:num>
  <w:num w:numId="53">
    <w:abstractNumId w:val="95"/>
  </w:num>
  <w:num w:numId="54">
    <w:abstractNumId w:val="43"/>
  </w:num>
  <w:num w:numId="55">
    <w:abstractNumId w:val="99"/>
  </w:num>
  <w:num w:numId="56">
    <w:abstractNumId w:val="70"/>
  </w:num>
  <w:num w:numId="57">
    <w:abstractNumId w:val="25"/>
  </w:num>
  <w:num w:numId="58">
    <w:abstractNumId w:val="47"/>
  </w:num>
  <w:num w:numId="59">
    <w:abstractNumId w:val="2"/>
  </w:num>
  <w:num w:numId="60">
    <w:abstractNumId w:val="42"/>
  </w:num>
  <w:num w:numId="61">
    <w:abstractNumId w:val="22"/>
  </w:num>
  <w:num w:numId="62">
    <w:abstractNumId w:val="104"/>
  </w:num>
  <w:num w:numId="63">
    <w:abstractNumId w:val="5"/>
  </w:num>
  <w:num w:numId="64">
    <w:abstractNumId w:val="39"/>
  </w:num>
  <w:num w:numId="65">
    <w:abstractNumId w:val="75"/>
  </w:num>
  <w:num w:numId="66">
    <w:abstractNumId w:val="21"/>
  </w:num>
  <w:num w:numId="67">
    <w:abstractNumId w:val="16"/>
  </w:num>
  <w:num w:numId="68">
    <w:abstractNumId w:val="29"/>
  </w:num>
  <w:num w:numId="69">
    <w:abstractNumId w:val="63"/>
  </w:num>
  <w:num w:numId="70">
    <w:abstractNumId w:val="12"/>
  </w:num>
  <w:num w:numId="71">
    <w:abstractNumId w:val="52"/>
  </w:num>
  <w:num w:numId="72">
    <w:abstractNumId w:val="103"/>
  </w:num>
  <w:num w:numId="73">
    <w:abstractNumId w:val="58"/>
  </w:num>
  <w:num w:numId="74">
    <w:abstractNumId w:val="17"/>
  </w:num>
  <w:num w:numId="75">
    <w:abstractNumId w:val="34"/>
  </w:num>
  <w:num w:numId="76">
    <w:abstractNumId w:val="66"/>
  </w:num>
  <w:num w:numId="77">
    <w:abstractNumId w:val="90"/>
  </w:num>
  <w:num w:numId="78">
    <w:abstractNumId w:val="6"/>
  </w:num>
  <w:num w:numId="79">
    <w:abstractNumId w:val="45"/>
  </w:num>
  <w:num w:numId="80">
    <w:abstractNumId w:val="46"/>
  </w:num>
  <w:num w:numId="81">
    <w:abstractNumId w:val="64"/>
  </w:num>
  <w:num w:numId="82">
    <w:abstractNumId w:val="37"/>
  </w:num>
  <w:num w:numId="83">
    <w:abstractNumId w:val="24"/>
  </w:num>
  <w:num w:numId="84">
    <w:abstractNumId w:val="72"/>
  </w:num>
  <w:num w:numId="85">
    <w:abstractNumId w:val="44"/>
  </w:num>
  <w:num w:numId="86">
    <w:abstractNumId w:val="48"/>
  </w:num>
  <w:num w:numId="87">
    <w:abstractNumId w:val="94"/>
  </w:num>
  <w:num w:numId="88">
    <w:abstractNumId w:val="82"/>
  </w:num>
  <w:num w:numId="89">
    <w:abstractNumId w:val="27"/>
  </w:num>
  <w:num w:numId="90">
    <w:abstractNumId w:val="96"/>
  </w:num>
  <w:num w:numId="91">
    <w:abstractNumId w:val="62"/>
  </w:num>
  <w:num w:numId="92">
    <w:abstractNumId w:val="41"/>
  </w:num>
  <w:num w:numId="93">
    <w:abstractNumId w:val="33"/>
  </w:num>
  <w:num w:numId="94">
    <w:abstractNumId w:val="51"/>
  </w:num>
  <w:num w:numId="95">
    <w:abstractNumId w:val="80"/>
  </w:num>
  <w:num w:numId="96">
    <w:abstractNumId w:val="40"/>
  </w:num>
  <w:num w:numId="97">
    <w:abstractNumId w:val="83"/>
  </w:num>
  <w:num w:numId="98">
    <w:abstractNumId w:val="57"/>
  </w:num>
  <w:num w:numId="99">
    <w:abstractNumId w:val="98"/>
  </w:num>
  <w:num w:numId="100">
    <w:abstractNumId w:val="55"/>
  </w:num>
  <w:num w:numId="101">
    <w:abstractNumId w:val="14"/>
  </w:num>
  <w:num w:numId="102">
    <w:abstractNumId w:val="97"/>
  </w:num>
  <w:num w:numId="103">
    <w:abstractNumId w:val="9"/>
  </w:num>
  <w:num w:numId="104">
    <w:abstractNumId w:val="87"/>
  </w:num>
  <w:num w:numId="105">
    <w:abstractNumId w:val="88"/>
  </w:num>
  <w:num w:numId="106">
    <w:abstractNumId w:val="6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s-CO" w:vendorID="64" w:dllVersion="6"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s-MX" w:vendorID="64" w:dllVersion="0" w:nlCheck="1" w:checkStyle="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82F"/>
    <w:rsid w:val="00002E64"/>
    <w:rsid w:val="0000615F"/>
    <w:rsid w:val="0001106A"/>
    <w:rsid w:val="00011E98"/>
    <w:rsid w:val="0001259E"/>
    <w:rsid w:val="00013AB4"/>
    <w:rsid w:val="000166FB"/>
    <w:rsid w:val="000179E2"/>
    <w:rsid w:val="00021295"/>
    <w:rsid w:val="0002350C"/>
    <w:rsid w:val="00024667"/>
    <w:rsid w:val="000274FD"/>
    <w:rsid w:val="00027E85"/>
    <w:rsid w:val="000313CC"/>
    <w:rsid w:val="00032110"/>
    <w:rsid w:val="00032EC2"/>
    <w:rsid w:val="00034A67"/>
    <w:rsid w:val="000422AA"/>
    <w:rsid w:val="00042C20"/>
    <w:rsid w:val="000433CD"/>
    <w:rsid w:val="00044EDD"/>
    <w:rsid w:val="000462FE"/>
    <w:rsid w:val="00047D98"/>
    <w:rsid w:val="00054715"/>
    <w:rsid w:val="000547ED"/>
    <w:rsid w:val="00054D6E"/>
    <w:rsid w:val="00055F11"/>
    <w:rsid w:val="00061093"/>
    <w:rsid w:val="0006461E"/>
    <w:rsid w:val="0006573B"/>
    <w:rsid w:val="000670F8"/>
    <w:rsid w:val="000675F4"/>
    <w:rsid w:val="00067A7E"/>
    <w:rsid w:val="00071619"/>
    <w:rsid w:val="00073C8D"/>
    <w:rsid w:val="00074539"/>
    <w:rsid w:val="00074549"/>
    <w:rsid w:val="00076AF4"/>
    <w:rsid w:val="00081BD1"/>
    <w:rsid w:val="00085029"/>
    <w:rsid w:val="000909EF"/>
    <w:rsid w:val="00092CF9"/>
    <w:rsid w:val="0009475A"/>
    <w:rsid w:val="000961DC"/>
    <w:rsid w:val="000A0171"/>
    <w:rsid w:val="000A0221"/>
    <w:rsid w:val="000A16C8"/>
    <w:rsid w:val="000A2C26"/>
    <w:rsid w:val="000A46EB"/>
    <w:rsid w:val="000A5118"/>
    <w:rsid w:val="000A77CA"/>
    <w:rsid w:val="000B16B9"/>
    <w:rsid w:val="000B376F"/>
    <w:rsid w:val="000B5724"/>
    <w:rsid w:val="000B79D3"/>
    <w:rsid w:val="000C14A2"/>
    <w:rsid w:val="000C2A46"/>
    <w:rsid w:val="000C2E46"/>
    <w:rsid w:val="000C359F"/>
    <w:rsid w:val="000C388E"/>
    <w:rsid w:val="000C48D4"/>
    <w:rsid w:val="000C6E0E"/>
    <w:rsid w:val="000C7B64"/>
    <w:rsid w:val="000C7F7B"/>
    <w:rsid w:val="000D004E"/>
    <w:rsid w:val="000D1EBC"/>
    <w:rsid w:val="000D324C"/>
    <w:rsid w:val="000D35A1"/>
    <w:rsid w:val="000D3C01"/>
    <w:rsid w:val="000D6B93"/>
    <w:rsid w:val="000D6BA4"/>
    <w:rsid w:val="000E0185"/>
    <w:rsid w:val="000E41BD"/>
    <w:rsid w:val="000E4A62"/>
    <w:rsid w:val="000E4BB1"/>
    <w:rsid w:val="000E5F9B"/>
    <w:rsid w:val="000E651D"/>
    <w:rsid w:val="000E72D9"/>
    <w:rsid w:val="000E78BB"/>
    <w:rsid w:val="000F1894"/>
    <w:rsid w:val="000F3521"/>
    <w:rsid w:val="000F3DE7"/>
    <w:rsid w:val="000F59CA"/>
    <w:rsid w:val="000F6A3F"/>
    <w:rsid w:val="00103148"/>
    <w:rsid w:val="001031B4"/>
    <w:rsid w:val="001055A6"/>
    <w:rsid w:val="001060E1"/>
    <w:rsid w:val="0011002E"/>
    <w:rsid w:val="001111E7"/>
    <w:rsid w:val="00112DE2"/>
    <w:rsid w:val="00113A22"/>
    <w:rsid w:val="001141D2"/>
    <w:rsid w:val="00121626"/>
    <w:rsid w:val="00131025"/>
    <w:rsid w:val="00134CA9"/>
    <w:rsid w:val="00141436"/>
    <w:rsid w:val="00141AC0"/>
    <w:rsid w:val="00141F84"/>
    <w:rsid w:val="00142F17"/>
    <w:rsid w:val="00144FEF"/>
    <w:rsid w:val="00146533"/>
    <w:rsid w:val="00146D9B"/>
    <w:rsid w:val="00154181"/>
    <w:rsid w:val="001578F6"/>
    <w:rsid w:val="00161677"/>
    <w:rsid w:val="00162C54"/>
    <w:rsid w:val="001634E4"/>
    <w:rsid w:val="00164D1B"/>
    <w:rsid w:val="00165B37"/>
    <w:rsid w:val="00165D4A"/>
    <w:rsid w:val="00170B9A"/>
    <w:rsid w:val="00172B28"/>
    <w:rsid w:val="001760F5"/>
    <w:rsid w:val="00176AAD"/>
    <w:rsid w:val="001772D6"/>
    <w:rsid w:val="0017743D"/>
    <w:rsid w:val="001778AA"/>
    <w:rsid w:val="00185808"/>
    <w:rsid w:val="00185E79"/>
    <w:rsid w:val="00187EE1"/>
    <w:rsid w:val="0019190F"/>
    <w:rsid w:val="00192866"/>
    <w:rsid w:val="00192C88"/>
    <w:rsid w:val="00195640"/>
    <w:rsid w:val="00196382"/>
    <w:rsid w:val="0019697B"/>
    <w:rsid w:val="001969D2"/>
    <w:rsid w:val="0019771E"/>
    <w:rsid w:val="001A1187"/>
    <w:rsid w:val="001A22CD"/>
    <w:rsid w:val="001A5190"/>
    <w:rsid w:val="001A5DA7"/>
    <w:rsid w:val="001B25B9"/>
    <w:rsid w:val="001B518F"/>
    <w:rsid w:val="001B54F1"/>
    <w:rsid w:val="001B5CD1"/>
    <w:rsid w:val="001B71CA"/>
    <w:rsid w:val="001B74FA"/>
    <w:rsid w:val="001B78E7"/>
    <w:rsid w:val="001C10DA"/>
    <w:rsid w:val="001C259A"/>
    <w:rsid w:val="001C2E40"/>
    <w:rsid w:val="001C3A2B"/>
    <w:rsid w:val="001C63BC"/>
    <w:rsid w:val="001D256B"/>
    <w:rsid w:val="001E06D7"/>
    <w:rsid w:val="001E06DD"/>
    <w:rsid w:val="001E1880"/>
    <w:rsid w:val="001E1A90"/>
    <w:rsid w:val="001E2D2C"/>
    <w:rsid w:val="001E315B"/>
    <w:rsid w:val="001E482F"/>
    <w:rsid w:val="001E63D5"/>
    <w:rsid w:val="001E6FBE"/>
    <w:rsid w:val="001F11EB"/>
    <w:rsid w:val="001F3120"/>
    <w:rsid w:val="00200409"/>
    <w:rsid w:val="002019F6"/>
    <w:rsid w:val="00203CD4"/>
    <w:rsid w:val="00206559"/>
    <w:rsid w:val="002109CC"/>
    <w:rsid w:val="00211080"/>
    <w:rsid w:val="00212AF8"/>
    <w:rsid w:val="002164BC"/>
    <w:rsid w:val="00217148"/>
    <w:rsid w:val="00221CDB"/>
    <w:rsid w:val="00223A38"/>
    <w:rsid w:val="00225E56"/>
    <w:rsid w:val="002268FA"/>
    <w:rsid w:val="002317C4"/>
    <w:rsid w:val="00234744"/>
    <w:rsid w:val="0024265F"/>
    <w:rsid w:val="0024297F"/>
    <w:rsid w:val="00244580"/>
    <w:rsid w:val="00250163"/>
    <w:rsid w:val="00252ADF"/>
    <w:rsid w:val="00256AF7"/>
    <w:rsid w:val="002601D4"/>
    <w:rsid w:val="00261041"/>
    <w:rsid w:val="002625A0"/>
    <w:rsid w:val="00262A36"/>
    <w:rsid w:val="0026323B"/>
    <w:rsid w:val="0026386E"/>
    <w:rsid w:val="00277802"/>
    <w:rsid w:val="00282DFE"/>
    <w:rsid w:val="00283089"/>
    <w:rsid w:val="002839F0"/>
    <w:rsid w:val="00284050"/>
    <w:rsid w:val="002849BE"/>
    <w:rsid w:val="002855F5"/>
    <w:rsid w:val="00286BD6"/>
    <w:rsid w:val="00287348"/>
    <w:rsid w:val="0028771A"/>
    <w:rsid w:val="00292D36"/>
    <w:rsid w:val="002A15FE"/>
    <w:rsid w:val="002A4102"/>
    <w:rsid w:val="002A7555"/>
    <w:rsid w:val="002B3AB5"/>
    <w:rsid w:val="002B3B2B"/>
    <w:rsid w:val="002B46A3"/>
    <w:rsid w:val="002B49FB"/>
    <w:rsid w:val="002B52C3"/>
    <w:rsid w:val="002B6103"/>
    <w:rsid w:val="002B6AC7"/>
    <w:rsid w:val="002B7539"/>
    <w:rsid w:val="002C1757"/>
    <w:rsid w:val="002C4E03"/>
    <w:rsid w:val="002C7F6D"/>
    <w:rsid w:val="002C7FD2"/>
    <w:rsid w:val="002D6525"/>
    <w:rsid w:val="002D7EE1"/>
    <w:rsid w:val="002E0A30"/>
    <w:rsid w:val="002E1C37"/>
    <w:rsid w:val="002E4AF8"/>
    <w:rsid w:val="002E64B8"/>
    <w:rsid w:val="002E6ADA"/>
    <w:rsid w:val="002E7D0D"/>
    <w:rsid w:val="002F5B90"/>
    <w:rsid w:val="002F6329"/>
    <w:rsid w:val="002F6450"/>
    <w:rsid w:val="00301A36"/>
    <w:rsid w:val="003038FB"/>
    <w:rsid w:val="00305757"/>
    <w:rsid w:val="0030586E"/>
    <w:rsid w:val="00306B95"/>
    <w:rsid w:val="00312FCB"/>
    <w:rsid w:val="003134D5"/>
    <w:rsid w:val="003208D3"/>
    <w:rsid w:val="00321400"/>
    <w:rsid w:val="0032336B"/>
    <w:rsid w:val="0032340C"/>
    <w:rsid w:val="00325DF6"/>
    <w:rsid w:val="003265B7"/>
    <w:rsid w:val="00327EF8"/>
    <w:rsid w:val="00331565"/>
    <w:rsid w:val="0034130E"/>
    <w:rsid w:val="0034148E"/>
    <w:rsid w:val="00341892"/>
    <w:rsid w:val="00351BDE"/>
    <w:rsid w:val="0035265F"/>
    <w:rsid w:val="00353E96"/>
    <w:rsid w:val="00354A0E"/>
    <w:rsid w:val="003555C4"/>
    <w:rsid w:val="00356C26"/>
    <w:rsid w:val="003579DE"/>
    <w:rsid w:val="00357E56"/>
    <w:rsid w:val="00360080"/>
    <w:rsid w:val="003618F0"/>
    <w:rsid w:val="00364452"/>
    <w:rsid w:val="0036597E"/>
    <w:rsid w:val="00367788"/>
    <w:rsid w:val="00370BF4"/>
    <w:rsid w:val="003744E1"/>
    <w:rsid w:val="00377E19"/>
    <w:rsid w:val="0038045A"/>
    <w:rsid w:val="00382085"/>
    <w:rsid w:val="0038267E"/>
    <w:rsid w:val="003829F9"/>
    <w:rsid w:val="00383F4A"/>
    <w:rsid w:val="00387C89"/>
    <w:rsid w:val="00387F2B"/>
    <w:rsid w:val="00392906"/>
    <w:rsid w:val="0039340F"/>
    <w:rsid w:val="003945BD"/>
    <w:rsid w:val="0039777F"/>
    <w:rsid w:val="003A537A"/>
    <w:rsid w:val="003A5EE2"/>
    <w:rsid w:val="003B0333"/>
    <w:rsid w:val="003B4B5C"/>
    <w:rsid w:val="003B7E22"/>
    <w:rsid w:val="003C309F"/>
    <w:rsid w:val="003C5DB9"/>
    <w:rsid w:val="003C6277"/>
    <w:rsid w:val="003C6779"/>
    <w:rsid w:val="003D0D2F"/>
    <w:rsid w:val="003D2220"/>
    <w:rsid w:val="003D4002"/>
    <w:rsid w:val="003D4488"/>
    <w:rsid w:val="003D4FE1"/>
    <w:rsid w:val="003D50AF"/>
    <w:rsid w:val="003D7326"/>
    <w:rsid w:val="003E036A"/>
    <w:rsid w:val="003E3AF6"/>
    <w:rsid w:val="003E4CB3"/>
    <w:rsid w:val="003E4E5E"/>
    <w:rsid w:val="003E7DE9"/>
    <w:rsid w:val="003F0CEE"/>
    <w:rsid w:val="003F16B1"/>
    <w:rsid w:val="003F256D"/>
    <w:rsid w:val="00401037"/>
    <w:rsid w:val="0040169A"/>
    <w:rsid w:val="00404083"/>
    <w:rsid w:val="00406FB2"/>
    <w:rsid w:val="004078B6"/>
    <w:rsid w:val="00410F2B"/>
    <w:rsid w:val="00413AAE"/>
    <w:rsid w:val="00414B83"/>
    <w:rsid w:val="00414BDF"/>
    <w:rsid w:val="004155EA"/>
    <w:rsid w:val="00421B68"/>
    <w:rsid w:val="00423EBD"/>
    <w:rsid w:val="004265CB"/>
    <w:rsid w:val="00426CDD"/>
    <w:rsid w:val="00430ED0"/>
    <w:rsid w:val="00432525"/>
    <w:rsid w:val="0043622A"/>
    <w:rsid w:val="0044166C"/>
    <w:rsid w:val="00441DDD"/>
    <w:rsid w:val="0044208C"/>
    <w:rsid w:val="00442CF1"/>
    <w:rsid w:val="00442F90"/>
    <w:rsid w:val="004500DB"/>
    <w:rsid w:val="00450169"/>
    <w:rsid w:val="00450479"/>
    <w:rsid w:val="00454D19"/>
    <w:rsid w:val="0045788E"/>
    <w:rsid w:val="004619AC"/>
    <w:rsid w:val="00461B54"/>
    <w:rsid w:val="00463C9F"/>
    <w:rsid w:val="00463FF9"/>
    <w:rsid w:val="00465EEE"/>
    <w:rsid w:val="004703AC"/>
    <w:rsid w:val="004712CC"/>
    <w:rsid w:val="00472936"/>
    <w:rsid w:val="00472F35"/>
    <w:rsid w:val="00473167"/>
    <w:rsid w:val="00480717"/>
    <w:rsid w:val="00481EA9"/>
    <w:rsid w:val="00482369"/>
    <w:rsid w:val="00483396"/>
    <w:rsid w:val="00490D66"/>
    <w:rsid w:val="004922A7"/>
    <w:rsid w:val="00492787"/>
    <w:rsid w:val="00493936"/>
    <w:rsid w:val="004944EB"/>
    <w:rsid w:val="004959DB"/>
    <w:rsid w:val="004963D9"/>
    <w:rsid w:val="004A0791"/>
    <w:rsid w:val="004A09D4"/>
    <w:rsid w:val="004A150A"/>
    <w:rsid w:val="004A2A92"/>
    <w:rsid w:val="004A3377"/>
    <w:rsid w:val="004A48EE"/>
    <w:rsid w:val="004A4C2C"/>
    <w:rsid w:val="004A7BB3"/>
    <w:rsid w:val="004B033D"/>
    <w:rsid w:val="004B089A"/>
    <w:rsid w:val="004B0FD2"/>
    <w:rsid w:val="004B1097"/>
    <w:rsid w:val="004B286B"/>
    <w:rsid w:val="004B63F3"/>
    <w:rsid w:val="004C0970"/>
    <w:rsid w:val="004C7EBE"/>
    <w:rsid w:val="004D1B3C"/>
    <w:rsid w:val="004D2CB2"/>
    <w:rsid w:val="004D4284"/>
    <w:rsid w:val="004D54EF"/>
    <w:rsid w:val="004D590D"/>
    <w:rsid w:val="004D591D"/>
    <w:rsid w:val="004D5A13"/>
    <w:rsid w:val="004D5EC0"/>
    <w:rsid w:val="004E1AAC"/>
    <w:rsid w:val="004E1B1E"/>
    <w:rsid w:val="004E2E5F"/>
    <w:rsid w:val="004E4126"/>
    <w:rsid w:val="004E4F8C"/>
    <w:rsid w:val="004E7EBA"/>
    <w:rsid w:val="004F0D2A"/>
    <w:rsid w:val="004F1A80"/>
    <w:rsid w:val="004F2FC8"/>
    <w:rsid w:val="004F4B7C"/>
    <w:rsid w:val="004F4E9A"/>
    <w:rsid w:val="004F7850"/>
    <w:rsid w:val="00510DC3"/>
    <w:rsid w:val="0051201C"/>
    <w:rsid w:val="005125CF"/>
    <w:rsid w:val="00512699"/>
    <w:rsid w:val="0051399D"/>
    <w:rsid w:val="00514276"/>
    <w:rsid w:val="00514946"/>
    <w:rsid w:val="005161BC"/>
    <w:rsid w:val="0051642F"/>
    <w:rsid w:val="00517929"/>
    <w:rsid w:val="00517A2E"/>
    <w:rsid w:val="00520979"/>
    <w:rsid w:val="005224DE"/>
    <w:rsid w:val="00522977"/>
    <w:rsid w:val="00531803"/>
    <w:rsid w:val="00532777"/>
    <w:rsid w:val="00532ADD"/>
    <w:rsid w:val="00533710"/>
    <w:rsid w:val="00533A52"/>
    <w:rsid w:val="00540378"/>
    <w:rsid w:val="0054074D"/>
    <w:rsid w:val="005445DF"/>
    <w:rsid w:val="005458AB"/>
    <w:rsid w:val="00546264"/>
    <w:rsid w:val="005509B1"/>
    <w:rsid w:val="005538EF"/>
    <w:rsid w:val="00555027"/>
    <w:rsid w:val="00555754"/>
    <w:rsid w:val="005557E6"/>
    <w:rsid w:val="00557C0B"/>
    <w:rsid w:val="00560B7F"/>
    <w:rsid w:val="0056127D"/>
    <w:rsid w:val="005612BB"/>
    <w:rsid w:val="00561C59"/>
    <w:rsid w:val="0056330C"/>
    <w:rsid w:val="005639FE"/>
    <w:rsid w:val="00566ADC"/>
    <w:rsid w:val="005671A1"/>
    <w:rsid w:val="0057089F"/>
    <w:rsid w:val="00570A52"/>
    <w:rsid w:val="0057221A"/>
    <w:rsid w:val="00572966"/>
    <w:rsid w:val="00572983"/>
    <w:rsid w:val="00575037"/>
    <w:rsid w:val="00576AB0"/>
    <w:rsid w:val="005805E8"/>
    <w:rsid w:val="00581630"/>
    <w:rsid w:val="0058328D"/>
    <w:rsid w:val="00584999"/>
    <w:rsid w:val="00585771"/>
    <w:rsid w:val="005866F9"/>
    <w:rsid w:val="00587BC1"/>
    <w:rsid w:val="005929F2"/>
    <w:rsid w:val="00595A87"/>
    <w:rsid w:val="005B0FEB"/>
    <w:rsid w:val="005B1B25"/>
    <w:rsid w:val="005B1B2F"/>
    <w:rsid w:val="005B4B6F"/>
    <w:rsid w:val="005C0E69"/>
    <w:rsid w:val="005C4E8C"/>
    <w:rsid w:val="005C503A"/>
    <w:rsid w:val="005C764D"/>
    <w:rsid w:val="005D15E5"/>
    <w:rsid w:val="005D4FFA"/>
    <w:rsid w:val="005D5095"/>
    <w:rsid w:val="005D69CC"/>
    <w:rsid w:val="005D7B63"/>
    <w:rsid w:val="005E10EB"/>
    <w:rsid w:val="005E4597"/>
    <w:rsid w:val="005E5474"/>
    <w:rsid w:val="005E6446"/>
    <w:rsid w:val="005E6AE3"/>
    <w:rsid w:val="005E6D37"/>
    <w:rsid w:val="005F002A"/>
    <w:rsid w:val="005F05FE"/>
    <w:rsid w:val="005F1F67"/>
    <w:rsid w:val="0060467F"/>
    <w:rsid w:val="00605168"/>
    <w:rsid w:val="00605B21"/>
    <w:rsid w:val="00606F95"/>
    <w:rsid w:val="00613DDA"/>
    <w:rsid w:val="0061421D"/>
    <w:rsid w:val="0061702F"/>
    <w:rsid w:val="006207D3"/>
    <w:rsid w:val="006217A8"/>
    <w:rsid w:val="006223C4"/>
    <w:rsid w:val="00623729"/>
    <w:rsid w:val="0062693E"/>
    <w:rsid w:val="006272C5"/>
    <w:rsid w:val="00627570"/>
    <w:rsid w:val="00627E0A"/>
    <w:rsid w:val="00634585"/>
    <w:rsid w:val="00637C41"/>
    <w:rsid w:val="00637F73"/>
    <w:rsid w:val="00642664"/>
    <w:rsid w:val="00642F5D"/>
    <w:rsid w:val="0064377A"/>
    <w:rsid w:val="006437BD"/>
    <w:rsid w:val="006437F4"/>
    <w:rsid w:val="00643CDB"/>
    <w:rsid w:val="00647430"/>
    <w:rsid w:val="00647F15"/>
    <w:rsid w:val="00650EB4"/>
    <w:rsid w:val="0065553E"/>
    <w:rsid w:val="00663A9C"/>
    <w:rsid w:val="00665FED"/>
    <w:rsid w:val="00670F13"/>
    <w:rsid w:val="00670FAB"/>
    <w:rsid w:val="00671FF2"/>
    <w:rsid w:val="00675B82"/>
    <w:rsid w:val="00676A9B"/>
    <w:rsid w:val="006809C0"/>
    <w:rsid w:val="006813B8"/>
    <w:rsid w:val="00682379"/>
    <w:rsid w:val="006824E4"/>
    <w:rsid w:val="00687F36"/>
    <w:rsid w:val="0069119A"/>
    <w:rsid w:val="00692A62"/>
    <w:rsid w:val="00692C77"/>
    <w:rsid w:val="00692C94"/>
    <w:rsid w:val="0069395E"/>
    <w:rsid w:val="00694E90"/>
    <w:rsid w:val="006952DC"/>
    <w:rsid w:val="006954AE"/>
    <w:rsid w:val="006973B2"/>
    <w:rsid w:val="006A0206"/>
    <w:rsid w:val="006A0B7E"/>
    <w:rsid w:val="006A1E6E"/>
    <w:rsid w:val="006A5306"/>
    <w:rsid w:val="006A7D40"/>
    <w:rsid w:val="006B07D7"/>
    <w:rsid w:val="006B1C84"/>
    <w:rsid w:val="006B1FD7"/>
    <w:rsid w:val="006B6804"/>
    <w:rsid w:val="006B6FF1"/>
    <w:rsid w:val="006B76D8"/>
    <w:rsid w:val="006B79CC"/>
    <w:rsid w:val="006C00E8"/>
    <w:rsid w:val="006C1B01"/>
    <w:rsid w:val="006C2533"/>
    <w:rsid w:val="006D5CEF"/>
    <w:rsid w:val="006D7A86"/>
    <w:rsid w:val="006E0751"/>
    <w:rsid w:val="006E36DA"/>
    <w:rsid w:val="006E445A"/>
    <w:rsid w:val="006E4D36"/>
    <w:rsid w:val="006F4FC4"/>
    <w:rsid w:val="006F5AF6"/>
    <w:rsid w:val="006F673A"/>
    <w:rsid w:val="006F6BFF"/>
    <w:rsid w:val="006F7192"/>
    <w:rsid w:val="006F74FF"/>
    <w:rsid w:val="007014E3"/>
    <w:rsid w:val="007020EE"/>
    <w:rsid w:val="007056E1"/>
    <w:rsid w:val="007070F0"/>
    <w:rsid w:val="007077E6"/>
    <w:rsid w:val="0070785C"/>
    <w:rsid w:val="00710726"/>
    <w:rsid w:val="007113AF"/>
    <w:rsid w:val="00711694"/>
    <w:rsid w:val="00712285"/>
    <w:rsid w:val="00714E2C"/>
    <w:rsid w:val="007158AE"/>
    <w:rsid w:val="007161E6"/>
    <w:rsid w:val="00716806"/>
    <w:rsid w:val="00730C98"/>
    <w:rsid w:val="00732259"/>
    <w:rsid w:val="00737AA6"/>
    <w:rsid w:val="0074012F"/>
    <w:rsid w:val="007468B0"/>
    <w:rsid w:val="00746CA6"/>
    <w:rsid w:val="00746FF6"/>
    <w:rsid w:val="00751323"/>
    <w:rsid w:val="007516D6"/>
    <w:rsid w:val="00752538"/>
    <w:rsid w:val="00752F13"/>
    <w:rsid w:val="00753DCA"/>
    <w:rsid w:val="00754686"/>
    <w:rsid w:val="00756D35"/>
    <w:rsid w:val="00760066"/>
    <w:rsid w:val="007612A8"/>
    <w:rsid w:val="00762BA1"/>
    <w:rsid w:val="0077130C"/>
    <w:rsid w:val="00771C69"/>
    <w:rsid w:val="007742AA"/>
    <w:rsid w:val="00776FB9"/>
    <w:rsid w:val="007777FC"/>
    <w:rsid w:val="00781545"/>
    <w:rsid w:val="007842C3"/>
    <w:rsid w:val="00785EB5"/>
    <w:rsid w:val="00786042"/>
    <w:rsid w:val="00786A03"/>
    <w:rsid w:val="00787411"/>
    <w:rsid w:val="00787AAD"/>
    <w:rsid w:val="00790224"/>
    <w:rsid w:val="00790B95"/>
    <w:rsid w:val="00791ED6"/>
    <w:rsid w:val="0079500D"/>
    <w:rsid w:val="007A5CB2"/>
    <w:rsid w:val="007A5E12"/>
    <w:rsid w:val="007A612F"/>
    <w:rsid w:val="007B2E5E"/>
    <w:rsid w:val="007B4CF9"/>
    <w:rsid w:val="007B573D"/>
    <w:rsid w:val="007B6375"/>
    <w:rsid w:val="007B66ED"/>
    <w:rsid w:val="007B714D"/>
    <w:rsid w:val="007B7160"/>
    <w:rsid w:val="007C04D6"/>
    <w:rsid w:val="007C0D2B"/>
    <w:rsid w:val="007C164F"/>
    <w:rsid w:val="007C1C37"/>
    <w:rsid w:val="007C2283"/>
    <w:rsid w:val="007C391D"/>
    <w:rsid w:val="007C5E29"/>
    <w:rsid w:val="007D2FB2"/>
    <w:rsid w:val="007D3EDA"/>
    <w:rsid w:val="007D3FD3"/>
    <w:rsid w:val="007D450A"/>
    <w:rsid w:val="007E2E72"/>
    <w:rsid w:val="007F1B43"/>
    <w:rsid w:val="007F215A"/>
    <w:rsid w:val="007F4033"/>
    <w:rsid w:val="007F499A"/>
    <w:rsid w:val="007F4E4A"/>
    <w:rsid w:val="007F4F57"/>
    <w:rsid w:val="007F602F"/>
    <w:rsid w:val="00800B41"/>
    <w:rsid w:val="008066B0"/>
    <w:rsid w:val="00807D34"/>
    <w:rsid w:val="00810D79"/>
    <w:rsid w:val="00813104"/>
    <w:rsid w:val="008131E5"/>
    <w:rsid w:val="0081431C"/>
    <w:rsid w:val="00814E16"/>
    <w:rsid w:val="00817511"/>
    <w:rsid w:val="00817D0A"/>
    <w:rsid w:val="0082050F"/>
    <w:rsid w:val="00823642"/>
    <w:rsid w:val="00824380"/>
    <w:rsid w:val="008270D7"/>
    <w:rsid w:val="00831932"/>
    <w:rsid w:val="0083249E"/>
    <w:rsid w:val="008331AE"/>
    <w:rsid w:val="00833C09"/>
    <w:rsid w:val="00833F25"/>
    <w:rsid w:val="0083460D"/>
    <w:rsid w:val="008347F4"/>
    <w:rsid w:val="00840173"/>
    <w:rsid w:val="00841B82"/>
    <w:rsid w:val="00844854"/>
    <w:rsid w:val="00845E9A"/>
    <w:rsid w:val="00847495"/>
    <w:rsid w:val="008479F8"/>
    <w:rsid w:val="00850F18"/>
    <w:rsid w:val="0085186F"/>
    <w:rsid w:val="00855CFD"/>
    <w:rsid w:val="00861BDD"/>
    <w:rsid w:val="00862C39"/>
    <w:rsid w:val="00865CFB"/>
    <w:rsid w:val="00865F1C"/>
    <w:rsid w:val="0086684A"/>
    <w:rsid w:val="00870CD1"/>
    <w:rsid w:val="00875446"/>
    <w:rsid w:val="00877ADC"/>
    <w:rsid w:val="008805C2"/>
    <w:rsid w:val="0089041A"/>
    <w:rsid w:val="00891259"/>
    <w:rsid w:val="0089144E"/>
    <w:rsid w:val="008916C4"/>
    <w:rsid w:val="00891757"/>
    <w:rsid w:val="008938F7"/>
    <w:rsid w:val="008953F1"/>
    <w:rsid w:val="00896347"/>
    <w:rsid w:val="00896E0D"/>
    <w:rsid w:val="008A0511"/>
    <w:rsid w:val="008A6F46"/>
    <w:rsid w:val="008B192A"/>
    <w:rsid w:val="008B2087"/>
    <w:rsid w:val="008C1627"/>
    <w:rsid w:val="008C1AAF"/>
    <w:rsid w:val="008C37ED"/>
    <w:rsid w:val="008C433B"/>
    <w:rsid w:val="008E2F6F"/>
    <w:rsid w:val="008E3D63"/>
    <w:rsid w:val="008E46F0"/>
    <w:rsid w:val="008E49BC"/>
    <w:rsid w:val="008E562E"/>
    <w:rsid w:val="008F0240"/>
    <w:rsid w:val="008F1848"/>
    <w:rsid w:val="008F3726"/>
    <w:rsid w:val="008F7B28"/>
    <w:rsid w:val="00901C1B"/>
    <w:rsid w:val="009034B1"/>
    <w:rsid w:val="0090582C"/>
    <w:rsid w:val="00911CBC"/>
    <w:rsid w:val="00915066"/>
    <w:rsid w:val="00916337"/>
    <w:rsid w:val="00932E63"/>
    <w:rsid w:val="009333B7"/>
    <w:rsid w:val="00934C65"/>
    <w:rsid w:val="0093586E"/>
    <w:rsid w:val="00935DB5"/>
    <w:rsid w:val="009416B4"/>
    <w:rsid w:val="00943234"/>
    <w:rsid w:val="009457D5"/>
    <w:rsid w:val="009457EA"/>
    <w:rsid w:val="009468AB"/>
    <w:rsid w:val="0094778D"/>
    <w:rsid w:val="0095017F"/>
    <w:rsid w:val="009519B7"/>
    <w:rsid w:val="0095336B"/>
    <w:rsid w:val="0095406B"/>
    <w:rsid w:val="009563FC"/>
    <w:rsid w:val="009617C9"/>
    <w:rsid w:val="00963742"/>
    <w:rsid w:val="00963A89"/>
    <w:rsid w:val="00965FED"/>
    <w:rsid w:val="00973A6B"/>
    <w:rsid w:val="00973B7F"/>
    <w:rsid w:val="0097476B"/>
    <w:rsid w:val="00982F57"/>
    <w:rsid w:val="00983D37"/>
    <w:rsid w:val="009841D3"/>
    <w:rsid w:val="00985CA1"/>
    <w:rsid w:val="00986A9E"/>
    <w:rsid w:val="00986CBD"/>
    <w:rsid w:val="00990F9F"/>
    <w:rsid w:val="00994790"/>
    <w:rsid w:val="00997CFB"/>
    <w:rsid w:val="009A1D0F"/>
    <w:rsid w:val="009A3BD2"/>
    <w:rsid w:val="009A5145"/>
    <w:rsid w:val="009B38E7"/>
    <w:rsid w:val="009B3AEF"/>
    <w:rsid w:val="009B3E94"/>
    <w:rsid w:val="009B50D2"/>
    <w:rsid w:val="009B675F"/>
    <w:rsid w:val="009B7F9B"/>
    <w:rsid w:val="009C6FC0"/>
    <w:rsid w:val="009D23B2"/>
    <w:rsid w:val="009D3951"/>
    <w:rsid w:val="009E0830"/>
    <w:rsid w:val="009E1E93"/>
    <w:rsid w:val="009E247D"/>
    <w:rsid w:val="009E4929"/>
    <w:rsid w:val="009E5646"/>
    <w:rsid w:val="009E61B8"/>
    <w:rsid w:val="009E6AA1"/>
    <w:rsid w:val="009F1379"/>
    <w:rsid w:val="009F2004"/>
    <w:rsid w:val="009F6AA2"/>
    <w:rsid w:val="00A017FF"/>
    <w:rsid w:val="00A029D2"/>
    <w:rsid w:val="00A02AF4"/>
    <w:rsid w:val="00A03F8A"/>
    <w:rsid w:val="00A042DB"/>
    <w:rsid w:val="00A05045"/>
    <w:rsid w:val="00A054BC"/>
    <w:rsid w:val="00A05E5A"/>
    <w:rsid w:val="00A0641F"/>
    <w:rsid w:val="00A1152F"/>
    <w:rsid w:val="00A12881"/>
    <w:rsid w:val="00A1419C"/>
    <w:rsid w:val="00A168A0"/>
    <w:rsid w:val="00A21E4C"/>
    <w:rsid w:val="00A22612"/>
    <w:rsid w:val="00A2413E"/>
    <w:rsid w:val="00A246A0"/>
    <w:rsid w:val="00A25BD6"/>
    <w:rsid w:val="00A27293"/>
    <w:rsid w:val="00A3182E"/>
    <w:rsid w:val="00A3272A"/>
    <w:rsid w:val="00A3333D"/>
    <w:rsid w:val="00A344F5"/>
    <w:rsid w:val="00A34C0B"/>
    <w:rsid w:val="00A34D5C"/>
    <w:rsid w:val="00A41BF7"/>
    <w:rsid w:val="00A42D43"/>
    <w:rsid w:val="00A44EB5"/>
    <w:rsid w:val="00A46FFE"/>
    <w:rsid w:val="00A50109"/>
    <w:rsid w:val="00A510E9"/>
    <w:rsid w:val="00A52FAA"/>
    <w:rsid w:val="00A538F9"/>
    <w:rsid w:val="00A544B7"/>
    <w:rsid w:val="00A5621D"/>
    <w:rsid w:val="00A607B6"/>
    <w:rsid w:val="00A60ED8"/>
    <w:rsid w:val="00A63188"/>
    <w:rsid w:val="00A6356E"/>
    <w:rsid w:val="00A635A0"/>
    <w:rsid w:val="00A6379F"/>
    <w:rsid w:val="00A63A06"/>
    <w:rsid w:val="00A673E6"/>
    <w:rsid w:val="00A71414"/>
    <w:rsid w:val="00A71A9F"/>
    <w:rsid w:val="00A728BD"/>
    <w:rsid w:val="00A748F4"/>
    <w:rsid w:val="00A7515A"/>
    <w:rsid w:val="00A77A23"/>
    <w:rsid w:val="00A84BCB"/>
    <w:rsid w:val="00A84ECE"/>
    <w:rsid w:val="00A85007"/>
    <w:rsid w:val="00A85E6E"/>
    <w:rsid w:val="00A87E7E"/>
    <w:rsid w:val="00A916CF"/>
    <w:rsid w:val="00A932E6"/>
    <w:rsid w:val="00A94166"/>
    <w:rsid w:val="00A977FF"/>
    <w:rsid w:val="00AA1873"/>
    <w:rsid w:val="00AA24B8"/>
    <w:rsid w:val="00AA4101"/>
    <w:rsid w:val="00AA6900"/>
    <w:rsid w:val="00AA75E3"/>
    <w:rsid w:val="00AB0F98"/>
    <w:rsid w:val="00AB170B"/>
    <w:rsid w:val="00AB298E"/>
    <w:rsid w:val="00AB2B80"/>
    <w:rsid w:val="00AB446D"/>
    <w:rsid w:val="00AB79C1"/>
    <w:rsid w:val="00AC08B1"/>
    <w:rsid w:val="00AC1115"/>
    <w:rsid w:val="00AC35BE"/>
    <w:rsid w:val="00AC40AF"/>
    <w:rsid w:val="00AC4D19"/>
    <w:rsid w:val="00AC61B4"/>
    <w:rsid w:val="00AC6995"/>
    <w:rsid w:val="00AC75DA"/>
    <w:rsid w:val="00AD1705"/>
    <w:rsid w:val="00AD3276"/>
    <w:rsid w:val="00AD3D56"/>
    <w:rsid w:val="00AD5A8D"/>
    <w:rsid w:val="00AD67D3"/>
    <w:rsid w:val="00AE0D28"/>
    <w:rsid w:val="00AE0E7E"/>
    <w:rsid w:val="00AE5307"/>
    <w:rsid w:val="00AE67D5"/>
    <w:rsid w:val="00AF0681"/>
    <w:rsid w:val="00AF5362"/>
    <w:rsid w:val="00AF6DBF"/>
    <w:rsid w:val="00AF71E7"/>
    <w:rsid w:val="00AF722F"/>
    <w:rsid w:val="00AF791B"/>
    <w:rsid w:val="00AF7A93"/>
    <w:rsid w:val="00B02BEB"/>
    <w:rsid w:val="00B05FE7"/>
    <w:rsid w:val="00B068AA"/>
    <w:rsid w:val="00B0756F"/>
    <w:rsid w:val="00B07878"/>
    <w:rsid w:val="00B114F7"/>
    <w:rsid w:val="00B11D6A"/>
    <w:rsid w:val="00B14F81"/>
    <w:rsid w:val="00B151C2"/>
    <w:rsid w:val="00B15A43"/>
    <w:rsid w:val="00B1625A"/>
    <w:rsid w:val="00B17DC4"/>
    <w:rsid w:val="00B20560"/>
    <w:rsid w:val="00B206F6"/>
    <w:rsid w:val="00B22324"/>
    <w:rsid w:val="00B25F32"/>
    <w:rsid w:val="00B27A10"/>
    <w:rsid w:val="00B27D15"/>
    <w:rsid w:val="00B306C2"/>
    <w:rsid w:val="00B318D2"/>
    <w:rsid w:val="00B341DF"/>
    <w:rsid w:val="00B347DD"/>
    <w:rsid w:val="00B358BB"/>
    <w:rsid w:val="00B40FC9"/>
    <w:rsid w:val="00B42156"/>
    <w:rsid w:val="00B4438C"/>
    <w:rsid w:val="00B453B7"/>
    <w:rsid w:val="00B50A73"/>
    <w:rsid w:val="00B52000"/>
    <w:rsid w:val="00B534B8"/>
    <w:rsid w:val="00B551C6"/>
    <w:rsid w:val="00B558B5"/>
    <w:rsid w:val="00B5794D"/>
    <w:rsid w:val="00B62513"/>
    <w:rsid w:val="00B632AF"/>
    <w:rsid w:val="00B63E95"/>
    <w:rsid w:val="00B65201"/>
    <w:rsid w:val="00B6768B"/>
    <w:rsid w:val="00B676ED"/>
    <w:rsid w:val="00B67EAD"/>
    <w:rsid w:val="00B71307"/>
    <w:rsid w:val="00B72754"/>
    <w:rsid w:val="00B73A5A"/>
    <w:rsid w:val="00B741CE"/>
    <w:rsid w:val="00B75908"/>
    <w:rsid w:val="00B759F8"/>
    <w:rsid w:val="00B75CA2"/>
    <w:rsid w:val="00B75CD8"/>
    <w:rsid w:val="00B80517"/>
    <w:rsid w:val="00B81B36"/>
    <w:rsid w:val="00B82578"/>
    <w:rsid w:val="00B87C59"/>
    <w:rsid w:val="00B87E9B"/>
    <w:rsid w:val="00B90E09"/>
    <w:rsid w:val="00B9100F"/>
    <w:rsid w:val="00B92296"/>
    <w:rsid w:val="00B9303F"/>
    <w:rsid w:val="00B9323A"/>
    <w:rsid w:val="00B93257"/>
    <w:rsid w:val="00B96BE7"/>
    <w:rsid w:val="00BA1E79"/>
    <w:rsid w:val="00BA2107"/>
    <w:rsid w:val="00BA4A1A"/>
    <w:rsid w:val="00BA78C5"/>
    <w:rsid w:val="00BB0AEE"/>
    <w:rsid w:val="00BB1C9E"/>
    <w:rsid w:val="00BB2DF4"/>
    <w:rsid w:val="00BB5C30"/>
    <w:rsid w:val="00BC08E1"/>
    <w:rsid w:val="00BC21CD"/>
    <w:rsid w:val="00BC379F"/>
    <w:rsid w:val="00BC4ED1"/>
    <w:rsid w:val="00BD0706"/>
    <w:rsid w:val="00BD2897"/>
    <w:rsid w:val="00BD2ADB"/>
    <w:rsid w:val="00BD6244"/>
    <w:rsid w:val="00BE1F1E"/>
    <w:rsid w:val="00BE21D1"/>
    <w:rsid w:val="00BE305B"/>
    <w:rsid w:val="00BE5536"/>
    <w:rsid w:val="00BE55EF"/>
    <w:rsid w:val="00BE664D"/>
    <w:rsid w:val="00BE6E9D"/>
    <w:rsid w:val="00BE77FF"/>
    <w:rsid w:val="00BF4BEF"/>
    <w:rsid w:val="00C03982"/>
    <w:rsid w:val="00C03A1F"/>
    <w:rsid w:val="00C03B5E"/>
    <w:rsid w:val="00C04F68"/>
    <w:rsid w:val="00C059E7"/>
    <w:rsid w:val="00C05C39"/>
    <w:rsid w:val="00C070EF"/>
    <w:rsid w:val="00C10B0B"/>
    <w:rsid w:val="00C10EC3"/>
    <w:rsid w:val="00C12904"/>
    <w:rsid w:val="00C14E6A"/>
    <w:rsid w:val="00C14F6B"/>
    <w:rsid w:val="00C15849"/>
    <w:rsid w:val="00C16450"/>
    <w:rsid w:val="00C240EA"/>
    <w:rsid w:val="00C252D5"/>
    <w:rsid w:val="00C25AF7"/>
    <w:rsid w:val="00C25F3C"/>
    <w:rsid w:val="00C2725B"/>
    <w:rsid w:val="00C31DD0"/>
    <w:rsid w:val="00C31EA8"/>
    <w:rsid w:val="00C32BEF"/>
    <w:rsid w:val="00C35087"/>
    <w:rsid w:val="00C35535"/>
    <w:rsid w:val="00C35657"/>
    <w:rsid w:val="00C371ED"/>
    <w:rsid w:val="00C40DCE"/>
    <w:rsid w:val="00C41C70"/>
    <w:rsid w:val="00C453B0"/>
    <w:rsid w:val="00C51063"/>
    <w:rsid w:val="00C526FF"/>
    <w:rsid w:val="00C52FA1"/>
    <w:rsid w:val="00C54B8A"/>
    <w:rsid w:val="00C56A19"/>
    <w:rsid w:val="00C56FB4"/>
    <w:rsid w:val="00C63318"/>
    <w:rsid w:val="00C63AF6"/>
    <w:rsid w:val="00C6698D"/>
    <w:rsid w:val="00C670E8"/>
    <w:rsid w:val="00C67B2A"/>
    <w:rsid w:val="00C714D1"/>
    <w:rsid w:val="00C71B75"/>
    <w:rsid w:val="00C71D3E"/>
    <w:rsid w:val="00C74486"/>
    <w:rsid w:val="00C75606"/>
    <w:rsid w:val="00C834C2"/>
    <w:rsid w:val="00C836C4"/>
    <w:rsid w:val="00C848B3"/>
    <w:rsid w:val="00C85C15"/>
    <w:rsid w:val="00C87544"/>
    <w:rsid w:val="00C87D26"/>
    <w:rsid w:val="00C907A7"/>
    <w:rsid w:val="00C90FAF"/>
    <w:rsid w:val="00C94543"/>
    <w:rsid w:val="00C94F38"/>
    <w:rsid w:val="00C95F9E"/>
    <w:rsid w:val="00CA3632"/>
    <w:rsid w:val="00CA4B28"/>
    <w:rsid w:val="00CB0EF3"/>
    <w:rsid w:val="00CB3E97"/>
    <w:rsid w:val="00CB7930"/>
    <w:rsid w:val="00CB7DBD"/>
    <w:rsid w:val="00CC15E0"/>
    <w:rsid w:val="00CC1B74"/>
    <w:rsid w:val="00CC31FA"/>
    <w:rsid w:val="00CC3C8E"/>
    <w:rsid w:val="00CC618B"/>
    <w:rsid w:val="00CC6ACE"/>
    <w:rsid w:val="00CD17C7"/>
    <w:rsid w:val="00CD27D8"/>
    <w:rsid w:val="00CD4C34"/>
    <w:rsid w:val="00CD568C"/>
    <w:rsid w:val="00CD610E"/>
    <w:rsid w:val="00CE5478"/>
    <w:rsid w:val="00CE5705"/>
    <w:rsid w:val="00CE78BB"/>
    <w:rsid w:val="00CE7EA9"/>
    <w:rsid w:val="00CF19EB"/>
    <w:rsid w:val="00CF1ED2"/>
    <w:rsid w:val="00CF3764"/>
    <w:rsid w:val="00CF3F96"/>
    <w:rsid w:val="00CF49A1"/>
    <w:rsid w:val="00CF59BA"/>
    <w:rsid w:val="00D007EB"/>
    <w:rsid w:val="00D01500"/>
    <w:rsid w:val="00D0192E"/>
    <w:rsid w:val="00D02227"/>
    <w:rsid w:val="00D02535"/>
    <w:rsid w:val="00D03828"/>
    <w:rsid w:val="00D04B96"/>
    <w:rsid w:val="00D05682"/>
    <w:rsid w:val="00D05D39"/>
    <w:rsid w:val="00D1138E"/>
    <w:rsid w:val="00D11AED"/>
    <w:rsid w:val="00D124F4"/>
    <w:rsid w:val="00D13754"/>
    <w:rsid w:val="00D13F4E"/>
    <w:rsid w:val="00D150AF"/>
    <w:rsid w:val="00D154BF"/>
    <w:rsid w:val="00D15C09"/>
    <w:rsid w:val="00D1799B"/>
    <w:rsid w:val="00D20311"/>
    <w:rsid w:val="00D20890"/>
    <w:rsid w:val="00D20FAB"/>
    <w:rsid w:val="00D22CFE"/>
    <w:rsid w:val="00D3268F"/>
    <w:rsid w:val="00D3321E"/>
    <w:rsid w:val="00D342A4"/>
    <w:rsid w:val="00D4048A"/>
    <w:rsid w:val="00D40E93"/>
    <w:rsid w:val="00D4333F"/>
    <w:rsid w:val="00D459E8"/>
    <w:rsid w:val="00D4630F"/>
    <w:rsid w:val="00D47892"/>
    <w:rsid w:val="00D5043D"/>
    <w:rsid w:val="00D507D2"/>
    <w:rsid w:val="00D5133C"/>
    <w:rsid w:val="00D5333A"/>
    <w:rsid w:val="00D53395"/>
    <w:rsid w:val="00D5367B"/>
    <w:rsid w:val="00D55C57"/>
    <w:rsid w:val="00D566B2"/>
    <w:rsid w:val="00D625D5"/>
    <w:rsid w:val="00D63F7A"/>
    <w:rsid w:val="00D6447F"/>
    <w:rsid w:val="00D705BB"/>
    <w:rsid w:val="00D715FB"/>
    <w:rsid w:val="00D729E7"/>
    <w:rsid w:val="00D72C60"/>
    <w:rsid w:val="00D7366E"/>
    <w:rsid w:val="00D73A40"/>
    <w:rsid w:val="00D7696D"/>
    <w:rsid w:val="00D819D0"/>
    <w:rsid w:val="00D81D60"/>
    <w:rsid w:val="00D8313C"/>
    <w:rsid w:val="00D95374"/>
    <w:rsid w:val="00D955AE"/>
    <w:rsid w:val="00D957FF"/>
    <w:rsid w:val="00D95DB1"/>
    <w:rsid w:val="00D97872"/>
    <w:rsid w:val="00DA3643"/>
    <w:rsid w:val="00DA3BEF"/>
    <w:rsid w:val="00DA4191"/>
    <w:rsid w:val="00DA5544"/>
    <w:rsid w:val="00DA6559"/>
    <w:rsid w:val="00DA7745"/>
    <w:rsid w:val="00DA79B4"/>
    <w:rsid w:val="00DB0207"/>
    <w:rsid w:val="00DB10AF"/>
    <w:rsid w:val="00DB17F2"/>
    <w:rsid w:val="00DB5397"/>
    <w:rsid w:val="00DB6840"/>
    <w:rsid w:val="00DC06FC"/>
    <w:rsid w:val="00DC1A09"/>
    <w:rsid w:val="00DC24CE"/>
    <w:rsid w:val="00DC6F6D"/>
    <w:rsid w:val="00DC775A"/>
    <w:rsid w:val="00DD150C"/>
    <w:rsid w:val="00DD1774"/>
    <w:rsid w:val="00DD3FA8"/>
    <w:rsid w:val="00DD41BE"/>
    <w:rsid w:val="00DE3DD1"/>
    <w:rsid w:val="00DE45D5"/>
    <w:rsid w:val="00DE47AF"/>
    <w:rsid w:val="00DE5DDF"/>
    <w:rsid w:val="00DF0468"/>
    <w:rsid w:val="00DF45F7"/>
    <w:rsid w:val="00DF4927"/>
    <w:rsid w:val="00DF4F58"/>
    <w:rsid w:val="00DF56F5"/>
    <w:rsid w:val="00DF6504"/>
    <w:rsid w:val="00DF6ED2"/>
    <w:rsid w:val="00E01A8A"/>
    <w:rsid w:val="00E03844"/>
    <w:rsid w:val="00E071E9"/>
    <w:rsid w:val="00E07F56"/>
    <w:rsid w:val="00E10EDF"/>
    <w:rsid w:val="00E10FAE"/>
    <w:rsid w:val="00E10FB4"/>
    <w:rsid w:val="00E120F2"/>
    <w:rsid w:val="00E123F1"/>
    <w:rsid w:val="00E134C7"/>
    <w:rsid w:val="00E141B7"/>
    <w:rsid w:val="00E145F7"/>
    <w:rsid w:val="00E1579A"/>
    <w:rsid w:val="00E17A49"/>
    <w:rsid w:val="00E17D4F"/>
    <w:rsid w:val="00E21006"/>
    <w:rsid w:val="00E21D8C"/>
    <w:rsid w:val="00E226F2"/>
    <w:rsid w:val="00E23C60"/>
    <w:rsid w:val="00E259C8"/>
    <w:rsid w:val="00E25AD2"/>
    <w:rsid w:val="00E26CFE"/>
    <w:rsid w:val="00E40B05"/>
    <w:rsid w:val="00E414B7"/>
    <w:rsid w:val="00E432E7"/>
    <w:rsid w:val="00E45CC1"/>
    <w:rsid w:val="00E51E63"/>
    <w:rsid w:val="00E52478"/>
    <w:rsid w:val="00E5265C"/>
    <w:rsid w:val="00E53ADD"/>
    <w:rsid w:val="00E54A23"/>
    <w:rsid w:val="00E608AA"/>
    <w:rsid w:val="00E617DE"/>
    <w:rsid w:val="00E63458"/>
    <w:rsid w:val="00E64725"/>
    <w:rsid w:val="00E64965"/>
    <w:rsid w:val="00E6498D"/>
    <w:rsid w:val="00E6684F"/>
    <w:rsid w:val="00E669A6"/>
    <w:rsid w:val="00E67021"/>
    <w:rsid w:val="00E70E2A"/>
    <w:rsid w:val="00E73F50"/>
    <w:rsid w:val="00E74736"/>
    <w:rsid w:val="00E7505E"/>
    <w:rsid w:val="00E82440"/>
    <w:rsid w:val="00E82DF7"/>
    <w:rsid w:val="00E85666"/>
    <w:rsid w:val="00E946FC"/>
    <w:rsid w:val="00EA1A74"/>
    <w:rsid w:val="00EA3ECB"/>
    <w:rsid w:val="00EA4D51"/>
    <w:rsid w:val="00EB3933"/>
    <w:rsid w:val="00EB5CF6"/>
    <w:rsid w:val="00EB5D7D"/>
    <w:rsid w:val="00EB78EA"/>
    <w:rsid w:val="00EC1D1A"/>
    <w:rsid w:val="00EC288C"/>
    <w:rsid w:val="00EC3909"/>
    <w:rsid w:val="00EC42FE"/>
    <w:rsid w:val="00EC438F"/>
    <w:rsid w:val="00EC586A"/>
    <w:rsid w:val="00EC7CDE"/>
    <w:rsid w:val="00ED010B"/>
    <w:rsid w:val="00ED0F54"/>
    <w:rsid w:val="00ED670B"/>
    <w:rsid w:val="00EE15D8"/>
    <w:rsid w:val="00EE1669"/>
    <w:rsid w:val="00EE1D45"/>
    <w:rsid w:val="00EE2AD3"/>
    <w:rsid w:val="00EE2FBD"/>
    <w:rsid w:val="00EE5839"/>
    <w:rsid w:val="00EE64EF"/>
    <w:rsid w:val="00EE68D2"/>
    <w:rsid w:val="00EF0572"/>
    <w:rsid w:val="00EF2BFE"/>
    <w:rsid w:val="00EF3DDD"/>
    <w:rsid w:val="00F000F3"/>
    <w:rsid w:val="00F01018"/>
    <w:rsid w:val="00F02ADF"/>
    <w:rsid w:val="00F02C4F"/>
    <w:rsid w:val="00F034E0"/>
    <w:rsid w:val="00F0441A"/>
    <w:rsid w:val="00F0579E"/>
    <w:rsid w:val="00F11271"/>
    <w:rsid w:val="00F15414"/>
    <w:rsid w:val="00F1611C"/>
    <w:rsid w:val="00F16BE5"/>
    <w:rsid w:val="00F17C02"/>
    <w:rsid w:val="00F20B6D"/>
    <w:rsid w:val="00F25AD5"/>
    <w:rsid w:val="00F25D4B"/>
    <w:rsid w:val="00F26E61"/>
    <w:rsid w:val="00F303EA"/>
    <w:rsid w:val="00F31358"/>
    <w:rsid w:val="00F337AE"/>
    <w:rsid w:val="00F343A7"/>
    <w:rsid w:val="00F372D0"/>
    <w:rsid w:val="00F4000A"/>
    <w:rsid w:val="00F40E7F"/>
    <w:rsid w:val="00F41766"/>
    <w:rsid w:val="00F41DBF"/>
    <w:rsid w:val="00F43E2F"/>
    <w:rsid w:val="00F448EE"/>
    <w:rsid w:val="00F44A0E"/>
    <w:rsid w:val="00F46771"/>
    <w:rsid w:val="00F50DBC"/>
    <w:rsid w:val="00F54C1D"/>
    <w:rsid w:val="00F5642B"/>
    <w:rsid w:val="00F62139"/>
    <w:rsid w:val="00F62CFB"/>
    <w:rsid w:val="00F65177"/>
    <w:rsid w:val="00F65821"/>
    <w:rsid w:val="00F66D51"/>
    <w:rsid w:val="00F67A5E"/>
    <w:rsid w:val="00F70215"/>
    <w:rsid w:val="00F71C0E"/>
    <w:rsid w:val="00F728E1"/>
    <w:rsid w:val="00F74942"/>
    <w:rsid w:val="00F75C20"/>
    <w:rsid w:val="00F8286F"/>
    <w:rsid w:val="00F834C5"/>
    <w:rsid w:val="00F908CB"/>
    <w:rsid w:val="00F90E62"/>
    <w:rsid w:val="00F93178"/>
    <w:rsid w:val="00F934D7"/>
    <w:rsid w:val="00F9420C"/>
    <w:rsid w:val="00F9457E"/>
    <w:rsid w:val="00FA06E0"/>
    <w:rsid w:val="00FA2E79"/>
    <w:rsid w:val="00FA4D4E"/>
    <w:rsid w:val="00FA53B4"/>
    <w:rsid w:val="00FB3E3B"/>
    <w:rsid w:val="00FB4B32"/>
    <w:rsid w:val="00FC0016"/>
    <w:rsid w:val="00FC182F"/>
    <w:rsid w:val="00FC1BAB"/>
    <w:rsid w:val="00FC2024"/>
    <w:rsid w:val="00FC338B"/>
    <w:rsid w:val="00FC7A72"/>
    <w:rsid w:val="00FD344B"/>
    <w:rsid w:val="00FD45A5"/>
    <w:rsid w:val="00FD4C39"/>
    <w:rsid w:val="00FD732C"/>
    <w:rsid w:val="00FE0688"/>
    <w:rsid w:val="00FE098B"/>
    <w:rsid w:val="00FE170B"/>
    <w:rsid w:val="00FE2071"/>
    <w:rsid w:val="00FE4851"/>
    <w:rsid w:val="00FE4AE3"/>
    <w:rsid w:val="00FE68E1"/>
    <w:rsid w:val="00FF005F"/>
    <w:rsid w:val="00FF0C5C"/>
    <w:rsid w:val="00FF0ECD"/>
    <w:rsid w:val="00FF3A61"/>
    <w:rsid w:val="00FF4AB9"/>
    <w:rsid w:val="00FF752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A80728A"/>
  <w14:defaultImageDpi w14:val="300"/>
  <w15:docId w15:val="{0588868D-200E-4E14-A4FB-A4D4898D5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71C69"/>
    <w:pPr>
      <w:jc w:val="both"/>
    </w:pPr>
    <w:rPr>
      <w:rFonts w:ascii="Century Gothic" w:eastAsia="Calibri" w:hAnsi="Century Gothic" w:cs="Times New Roman"/>
      <w:szCs w:val="22"/>
      <w:lang w:val="es-CO" w:eastAsia="en-US"/>
    </w:rPr>
  </w:style>
  <w:style w:type="paragraph" w:styleId="Ttulo1">
    <w:name w:val="heading 1"/>
    <w:basedOn w:val="Normal"/>
    <w:next w:val="Normal"/>
    <w:link w:val="Ttulo1Car"/>
    <w:autoRedefine/>
    <w:uiPriority w:val="9"/>
    <w:qFormat/>
    <w:rsid w:val="00CE5705"/>
    <w:pPr>
      <w:keepNext/>
      <w:keepLines/>
      <w:numPr>
        <w:numId w:val="11"/>
      </w:numPr>
      <w:outlineLvl w:val="0"/>
    </w:pPr>
    <w:rPr>
      <w:rFonts w:eastAsia="Times New Roman"/>
      <w:b/>
      <w:color w:val="2F5496"/>
      <w:szCs w:val="32"/>
    </w:rPr>
  </w:style>
  <w:style w:type="paragraph" w:styleId="Ttulo2">
    <w:name w:val="heading 2"/>
    <w:basedOn w:val="Normal"/>
    <w:next w:val="Normal"/>
    <w:link w:val="Ttulo2Car"/>
    <w:uiPriority w:val="9"/>
    <w:unhideWhenUsed/>
    <w:qFormat/>
    <w:rsid w:val="00FC182F"/>
    <w:pPr>
      <w:keepNext/>
      <w:keepLines/>
      <w:numPr>
        <w:ilvl w:val="1"/>
        <w:numId w:val="11"/>
      </w:numPr>
      <w:jc w:val="left"/>
      <w:outlineLvl w:val="1"/>
    </w:pPr>
    <w:rPr>
      <w:rFonts w:eastAsia="Times New Roman"/>
      <w:b/>
      <w:color w:val="2F5496"/>
      <w:szCs w:val="26"/>
    </w:rPr>
  </w:style>
  <w:style w:type="paragraph" w:styleId="Ttulo3">
    <w:name w:val="heading 3"/>
    <w:basedOn w:val="Normal"/>
    <w:next w:val="Normal"/>
    <w:link w:val="Ttulo3Car"/>
    <w:autoRedefine/>
    <w:uiPriority w:val="9"/>
    <w:unhideWhenUsed/>
    <w:qFormat/>
    <w:rsid w:val="00E6498D"/>
    <w:pPr>
      <w:keepNext/>
      <w:keepLines/>
      <w:widowControl w:val="0"/>
      <w:tabs>
        <w:tab w:val="left" w:pos="-426"/>
        <w:tab w:val="left" w:pos="0"/>
        <w:tab w:val="left" w:pos="851"/>
      </w:tabs>
      <w:autoSpaceDE w:val="0"/>
      <w:autoSpaceDN w:val="0"/>
      <w:adjustRightInd w:val="0"/>
      <w:spacing w:before="40"/>
      <w:jc w:val="left"/>
      <w:outlineLvl w:val="2"/>
    </w:pPr>
    <w:rPr>
      <w:rFonts w:eastAsiaTheme="majorEastAsia" w:cstheme="majorBidi"/>
      <w:b/>
      <w:szCs w:val="24"/>
      <w:lang w:val="es-ES"/>
    </w:rPr>
  </w:style>
  <w:style w:type="paragraph" w:styleId="Ttulo4">
    <w:name w:val="heading 4"/>
    <w:basedOn w:val="Normal"/>
    <w:next w:val="Normal"/>
    <w:link w:val="Ttulo4Car"/>
    <w:uiPriority w:val="9"/>
    <w:unhideWhenUsed/>
    <w:qFormat/>
    <w:rsid w:val="0017743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5705"/>
    <w:rPr>
      <w:rFonts w:ascii="Century Gothic" w:eastAsia="Times New Roman" w:hAnsi="Century Gothic" w:cs="Times New Roman"/>
      <w:b/>
      <w:color w:val="2F5496"/>
      <w:szCs w:val="32"/>
      <w:lang w:val="es-CO" w:eastAsia="en-US"/>
    </w:rPr>
  </w:style>
  <w:style w:type="character" w:customStyle="1" w:styleId="Ttulo2Car">
    <w:name w:val="Título 2 Car"/>
    <w:basedOn w:val="Fuentedeprrafopredeter"/>
    <w:link w:val="Ttulo2"/>
    <w:uiPriority w:val="9"/>
    <w:rsid w:val="00FC182F"/>
    <w:rPr>
      <w:rFonts w:ascii="Century Gothic" w:eastAsia="Times New Roman" w:hAnsi="Century Gothic" w:cs="Times New Roman"/>
      <w:b/>
      <w:color w:val="2F5496"/>
      <w:szCs w:val="26"/>
      <w:lang w:val="es-CO" w:eastAsia="en-US"/>
    </w:rPr>
  </w:style>
  <w:style w:type="character" w:customStyle="1" w:styleId="Ttulo3Car">
    <w:name w:val="Título 3 Car"/>
    <w:basedOn w:val="Fuentedeprrafopredeter"/>
    <w:link w:val="Ttulo3"/>
    <w:uiPriority w:val="9"/>
    <w:rsid w:val="00E6498D"/>
    <w:rPr>
      <w:rFonts w:ascii="Century Gothic" w:eastAsiaTheme="majorEastAsia" w:hAnsi="Century Gothic" w:cstheme="majorBidi"/>
      <w:b/>
      <w:lang w:val="es-ES" w:eastAsia="en-US"/>
    </w:rPr>
  </w:style>
  <w:style w:type="character" w:customStyle="1" w:styleId="Ttulo4Car">
    <w:name w:val="Título 4 Car"/>
    <w:basedOn w:val="Fuentedeprrafopredeter"/>
    <w:link w:val="Ttulo4"/>
    <w:uiPriority w:val="9"/>
    <w:rsid w:val="0017743D"/>
    <w:rPr>
      <w:rFonts w:asciiTheme="majorHAnsi" w:eastAsiaTheme="majorEastAsia" w:hAnsiTheme="majorHAnsi" w:cstheme="majorBidi"/>
      <w:i/>
      <w:iCs/>
      <w:color w:val="365F91" w:themeColor="accent1" w:themeShade="BF"/>
      <w:szCs w:val="22"/>
      <w:lang w:val="es-CO" w:eastAsia="en-US"/>
    </w:rPr>
  </w:style>
  <w:style w:type="paragraph" w:styleId="Prrafodelista">
    <w:name w:val="List Paragraph"/>
    <w:aliases w:val="Bolita,Párrafo de lista3,BOLA,Párrafo de lista21,titulo 5,BOLADEF,Ha,List Paragraph_0,Párrafo de lista4,Párrafo de lista5,items,LISTA,Párrafo de lista1,Párrafo de lista2,Resume Title,Bullet List,FooterText,numbered,List Paragraph1,lp1"/>
    <w:basedOn w:val="Normal"/>
    <w:link w:val="PrrafodelistaCar"/>
    <w:uiPriority w:val="34"/>
    <w:qFormat/>
    <w:rsid w:val="00FC182F"/>
    <w:pPr>
      <w:ind w:left="720"/>
      <w:contextualSpacing/>
    </w:p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1 Car,Párrafo de lista2 Car"/>
    <w:link w:val="Prrafodelista"/>
    <w:uiPriority w:val="34"/>
    <w:qFormat/>
    <w:rsid w:val="00FC182F"/>
    <w:rPr>
      <w:rFonts w:ascii="Century Gothic" w:eastAsia="Calibri" w:hAnsi="Century Gothic" w:cs="Times New Roman"/>
      <w:szCs w:val="22"/>
      <w:lang w:val="es-CO" w:eastAsia="en-US"/>
    </w:rPr>
  </w:style>
  <w:style w:type="paragraph" w:styleId="NormalWeb">
    <w:name w:val="Normal (Web)"/>
    <w:basedOn w:val="Normal"/>
    <w:uiPriority w:val="99"/>
    <w:rsid w:val="00FC182F"/>
    <w:pPr>
      <w:suppressAutoHyphens/>
      <w:spacing w:before="100" w:after="100"/>
    </w:pPr>
    <w:rPr>
      <w:rFonts w:ascii="Times New Roman" w:eastAsia="Times New Roman" w:hAnsi="Times New Roman"/>
      <w:szCs w:val="24"/>
      <w:lang w:eastAsia="zh-CN"/>
    </w:rPr>
  </w:style>
  <w:style w:type="paragraph" w:styleId="Textonotapie">
    <w:name w:val="footnote text"/>
    <w:basedOn w:val="Normal"/>
    <w:link w:val="TextonotapieCar"/>
    <w:uiPriority w:val="99"/>
    <w:unhideWhenUsed/>
    <w:rsid w:val="00F70215"/>
    <w:rPr>
      <w:szCs w:val="24"/>
    </w:rPr>
  </w:style>
  <w:style w:type="character" w:customStyle="1" w:styleId="TextonotapieCar">
    <w:name w:val="Texto nota pie Car"/>
    <w:basedOn w:val="Fuentedeprrafopredeter"/>
    <w:link w:val="Textonotapie"/>
    <w:uiPriority w:val="99"/>
    <w:rsid w:val="00F70215"/>
    <w:rPr>
      <w:rFonts w:ascii="Century Gothic" w:eastAsia="Calibri" w:hAnsi="Century Gothic" w:cs="Times New Roman"/>
      <w:lang w:val="es-CO" w:eastAsia="en-US"/>
    </w:rPr>
  </w:style>
  <w:style w:type="character" w:styleId="Refdenotaalpie">
    <w:name w:val="footnote reference"/>
    <w:basedOn w:val="Fuentedeprrafopredeter"/>
    <w:uiPriority w:val="99"/>
    <w:unhideWhenUsed/>
    <w:rsid w:val="00F70215"/>
    <w:rPr>
      <w:vertAlign w:val="superscript"/>
    </w:rPr>
  </w:style>
  <w:style w:type="table" w:styleId="Tablaconcuadrcula">
    <w:name w:val="Table Grid"/>
    <w:basedOn w:val="Tablanormal"/>
    <w:uiPriority w:val="39"/>
    <w:rsid w:val="00605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B79C1"/>
    <w:rPr>
      <w:color w:val="0000FF"/>
      <w:u w:val="single"/>
    </w:rPr>
  </w:style>
  <w:style w:type="paragraph" w:styleId="Textodeglobo">
    <w:name w:val="Balloon Text"/>
    <w:basedOn w:val="Normal"/>
    <w:link w:val="TextodegloboCar"/>
    <w:uiPriority w:val="99"/>
    <w:semiHidden/>
    <w:unhideWhenUsed/>
    <w:rsid w:val="00F728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728E1"/>
    <w:rPr>
      <w:rFonts w:ascii="Lucida Grande" w:eastAsia="Calibri" w:hAnsi="Lucida Grande" w:cs="Lucida Grande"/>
      <w:sz w:val="18"/>
      <w:szCs w:val="18"/>
      <w:lang w:val="es-CO" w:eastAsia="en-US"/>
    </w:rPr>
  </w:style>
  <w:style w:type="table" w:styleId="Cuadrculavistosa-nfasis5">
    <w:name w:val="Colorful Grid Accent 5"/>
    <w:basedOn w:val="Tablanormal"/>
    <w:uiPriority w:val="73"/>
    <w:rsid w:val="00325DF6"/>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3-nfasis1">
    <w:name w:val="Medium Grid 3 Accent 1"/>
    <w:basedOn w:val="Tablanormal"/>
    <w:uiPriority w:val="69"/>
    <w:rsid w:val="00325DF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1-nfasis1">
    <w:name w:val="Medium Shading 1 Accent 1"/>
    <w:basedOn w:val="Tablanormal"/>
    <w:uiPriority w:val="63"/>
    <w:rsid w:val="0033156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33156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vistosa-nfasis1">
    <w:name w:val="Colorful Grid Accent 1"/>
    <w:basedOn w:val="Tablanormal"/>
    <w:uiPriority w:val="73"/>
    <w:rsid w:val="0033156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1">
    <w:name w:val="Colorful Shading Accent 1"/>
    <w:basedOn w:val="Tablanormal"/>
    <w:uiPriority w:val="71"/>
    <w:rsid w:val="0033156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claro-nfasis1">
    <w:name w:val="Light Shading Accent 1"/>
    <w:basedOn w:val="Tablanormal"/>
    <w:uiPriority w:val="60"/>
    <w:rsid w:val="00C907A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C907A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6952DC"/>
    <w:pPr>
      <w:tabs>
        <w:tab w:val="center" w:pos="4252"/>
        <w:tab w:val="right" w:pos="8504"/>
      </w:tabs>
    </w:pPr>
  </w:style>
  <w:style w:type="character" w:customStyle="1" w:styleId="EncabezadoCar">
    <w:name w:val="Encabezado Car"/>
    <w:basedOn w:val="Fuentedeprrafopredeter"/>
    <w:link w:val="Encabezado"/>
    <w:uiPriority w:val="99"/>
    <w:rsid w:val="006952DC"/>
    <w:rPr>
      <w:rFonts w:ascii="Century Gothic" w:eastAsia="Calibri" w:hAnsi="Century Gothic" w:cs="Times New Roman"/>
      <w:szCs w:val="22"/>
      <w:lang w:val="es-CO" w:eastAsia="en-US"/>
    </w:rPr>
  </w:style>
  <w:style w:type="paragraph" w:styleId="Piedepgina">
    <w:name w:val="footer"/>
    <w:basedOn w:val="Normal"/>
    <w:link w:val="PiedepginaCar"/>
    <w:uiPriority w:val="99"/>
    <w:unhideWhenUsed/>
    <w:rsid w:val="006952DC"/>
    <w:pPr>
      <w:tabs>
        <w:tab w:val="center" w:pos="4252"/>
        <w:tab w:val="right" w:pos="8504"/>
      </w:tabs>
    </w:pPr>
  </w:style>
  <w:style w:type="character" w:customStyle="1" w:styleId="PiedepginaCar">
    <w:name w:val="Pie de página Car"/>
    <w:basedOn w:val="Fuentedeprrafopredeter"/>
    <w:link w:val="Piedepgina"/>
    <w:uiPriority w:val="99"/>
    <w:rsid w:val="006952DC"/>
    <w:rPr>
      <w:rFonts w:ascii="Century Gothic" w:eastAsia="Calibri" w:hAnsi="Century Gothic" w:cs="Times New Roman"/>
      <w:szCs w:val="22"/>
      <w:lang w:val="es-CO" w:eastAsia="en-US"/>
    </w:rPr>
  </w:style>
  <w:style w:type="paragraph" w:customStyle="1" w:styleId="in">
    <w:name w:val="in"/>
    <w:basedOn w:val="Normal"/>
    <w:rsid w:val="00472F35"/>
    <w:pPr>
      <w:spacing w:before="100" w:beforeAutospacing="1" w:after="100" w:afterAutospacing="1"/>
      <w:jc w:val="left"/>
    </w:pPr>
    <w:rPr>
      <w:rFonts w:ascii="Times New Roman" w:eastAsia="Times New Roman" w:hAnsi="Times New Roman"/>
      <w:szCs w:val="24"/>
      <w:lang w:eastAsia="es-CO"/>
    </w:rPr>
  </w:style>
  <w:style w:type="character" w:styleId="Textoennegrita">
    <w:name w:val="Strong"/>
    <w:basedOn w:val="Fuentedeprrafopredeter"/>
    <w:uiPriority w:val="22"/>
    <w:qFormat/>
    <w:rsid w:val="00472F35"/>
    <w:rPr>
      <w:b/>
      <w:bCs/>
    </w:rPr>
  </w:style>
  <w:style w:type="character" w:styleId="nfasis">
    <w:name w:val="Emphasis"/>
    <w:basedOn w:val="Fuentedeprrafopredeter"/>
    <w:uiPriority w:val="20"/>
    <w:qFormat/>
    <w:rsid w:val="00DD3FA8"/>
    <w:rPr>
      <w:i/>
      <w:iCs/>
    </w:rPr>
  </w:style>
  <w:style w:type="table" w:customStyle="1" w:styleId="Tablaconcuadrcula4-nfasis51">
    <w:name w:val="Tabla con cuadrícula 4 - Énfasis 51"/>
    <w:basedOn w:val="Tablanormal"/>
    <w:uiPriority w:val="49"/>
    <w:rsid w:val="00560B7F"/>
    <w:rPr>
      <w:rFonts w:eastAsiaTheme="minorHAnsi"/>
      <w:sz w:val="22"/>
      <w:szCs w:val="22"/>
      <w:lang w:val="es-CO"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ubttulo">
    <w:name w:val="Subtitle"/>
    <w:basedOn w:val="Normal"/>
    <w:next w:val="Normal"/>
    <w:link w:val="SubttuloCar"/>
    <w:uiPriority w:val="11"/>
    <w:qFormat/>
    <w:rsid w:val="00FD45A5"/>
    <w:pPr>
      <w:numPr>
        <w:ilvl w:val="1"/>
      </w:numPr>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FD45A5"/>
    <w:rPr>
      <w:color w:val="5A5A5A" w:themeColor="text1" w:themeTint="A5"/>
      <w:spacing w:val="15"/>
      <w:sz w:val="22"/>
      <w:szCs w:val="22"/>
      <w:lang w:val="es-CO" w:eastAsia="en-US"/>
    </w:rPr>
  </w:style>
  <w:style w:type="character" w:styleId="Refdecomentario">
    <w:name w:val="annotation reference"/>
    <w:basedOn w:val="Fuentedeprrafopredeter"/>
    <w:uiPriority w:val="99"/>
    <w:semiHidden/>
    <w:unhideWhenUsed/>
    <w:rsid w:val="00F02C4F"/>
    <w:rPr>
      <w:sz w:val="16"/>
      <w:szCs w:val="16"/>
    </w:rPr>
  </w:style>
  <w:style w:type="paragraph" w:styleId="Textocomentario">
    <w:name w:val="annotation text"/>
    <w:basedOn w:val="Normal"/>
    <w:link w:val="TextocomentarioCar"/>
    <w:uiPriority w:val="99"/>
    <w:unhideWhenUsed/>
    <w:rsid w:val="00F02C4F"/>
    <w:rPr>
      <w:sz w:val="20"/>
      <w:szCs w:val="20"/>
    </w:rPr>
  </w:style>
  <w:style w:type="character" w:customStyle="1" w:styleId="TextocomentarioCar">
    <w:name w:val="Texto comentario Car"/>
    <w:basedOn w:val="Fuentedeprrafopredeter"/>
    <w:link w:val="Textocomentario"/>
    <w:uiPriority w:val="99"/>
    <w:rsid w:val="00F02C4F"/>
    <w:rPr>
      <w:rFonts w:ascii="Century Gothic" w:eastAsia="Calibri" w:hAnsi="Century Gothic" w:cs="Times New Roman"/>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F02C4F"/>
    <w:rPr>
      <w:b/>
      <w:bCs/>
    </w:rPr>
  </w:style>
  <w:style w:type="character" w:customStyle="1" w:styleId="AsuntodelcomentarioCar">
    <w:name w:val="Asunto del comentario Car"/>
    <w:basedOn w:val="TextocomentarioCar"/>
    <w:link w:val="Asuntodelcomentario"/>
    <w:uiPriority w:val="99"/>
    <w:semiHidden/>
    <w:rsid w:val="00F02C4F"/>
    <w:rPr>
      <w:rFonts w:ascii="Century Gothic" w:eastAsia="Calibri" w:hAnsi="Century Gothic" w:cs="Times New Roman"/>
      <w:b/>
      <w:bCs/>
      <w:sz w:val="20"/>
      <w:szCs w:val="20"/>
      <w:lang w:val="es-CO" w:eastAsia="en-US"/>
    </w:rPr>
  </w:style>
  <w:style w:type="character" w:styleId="Hipervnculovisitado">
    <w:name w:val="FollowedHyperlink"/>
    <w:basedOn w:val="Fuentedeprrafopredeter"/>
    <w:uiPriority w:val="99"/>
    <w:semiHidden/>
    <w:unhideWhenUsed/>
    <w:rsid w:val="009468AB"/>
    <w:rPr>
      <w:color w:val="800080" w:themeColor="followedHyperlink"/>
      <w:u w:val="single"/>
    </w:rPr>
  </w:style>
  <w:style w:type="paragraph" w:styleId="Sinespaciado">
    <w:name w:val="No Spacing"/>
    <w:uiPriority w:val="1"/>
    <w:qFormat/>
    <w:rsid w:val="00D02535"/>
    <w:pPr>
      <w:jc w:val="both"/>
    </w:pPr>
    <w:rPr>
      <w:rFonts w:ascii="Century Gothic" w:eastAsia="Calibri" w:hAnsi="Century Gothic" w:cs="Times New Roman"/>
      <w:szCs w:val="22"/>
      <w:lang w:val="es-CO" w:eastAsia="en-US"/>
    </w:rPr>
  </w:style>
  <w:style w:type="table" w:customStyle="1" w:styleId="Sombreadomedio1-nfasis11">
    <w:name w:val="Sombreado medio 1 - Énfasis 11"/>
    <w:basedOn w:val="Tablanormal"/>
    <w:uiPriority w:val="63"/>
    <w:rsid w:val="00F02ADF"/>
    <w:rPr>
      <w:rFonts w:eastAsiaTheme="minorHAnsi"/>
      <w:sz w:val="22"/>
      <w:szCs w:val="22"/>
      <w:lang w:val="es-CO"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fa">
    <w:name w:val="Bibliography"/>
    <w:basedOn w:val="Normal"/>
    <w:next w:val="Normal"/>
    <w:uiPriority w:val="37"/>
    <w:unhideWhenUsed/>
    <w:rsid w:val="00F02ADF"/>
  </w:style>
  <w:style w:type="paragraph" w:customStyle="1" w:styleId="Default">
    <w:name w:val="Default"/>
    <w:rsid w:val="00F02ADF"/>
    <w:pPr>
      <w:autoSpaceDE w:val="0"/>
      <w:autoSpaceDN w:val="0"/>
      <w:adjustRightInd w:val="0"/>
    </w:pPr>
    <w:rPr>
      <w:rFonts w:ascii="Calibri" w:eastAsiaTheme="minorHAnsi" w:hAnsi="Calibri" w:cs="Calibri"/>
      <w:color w:val="000000"/>
      <w:lang w:val="es-CO" w:eastAsia="en-US"/>
    </w:rPr>
  </w:style>
  <w:style w:type="table" w:customStyle="1" w:styleId="Tabladecuadrcula4-nfasis11">
    <w:name w:val="Tabla de cuadrícula 4 - Énfasis 11"/>
    <w:basedOn w:val="Tablanormal"/>
    <w:uiPriority w:val="49"/>
    <w:rsid w:val="00EE2AD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escripcin">
    <w:name w:val="caption"/>
    <w:basedOn w:val="Normal"/>
    <w:next w:val="Normal"/>
    <w:uiPriority w:val="35"/>
    <w:unhideWhenUsed/>
    <w:qFormat/>
    <w:rsid w:val="005458AB"/>
    <w:pPr>
      <w:spacing w:after="200"/>
    </w:pPr>
    <w:rPr>
      <w:iCs/>
      <w:color w:val="1F497D" w:themeColor="text2"/>
      <w:sz w:val="18"/>
      <w:szCs w:val="18"/>
    </w:rPr>
  </w:style>
  <w:style w:type="paragraph" w:customStyle="1" w:styleId="western">
    <w:name w:val="western"/>
    <w:basedOn w:val="Normal"/>
    <w:rsid w:val="006F6BFF"/>
    <w:pPr>
      <w:spacing w:before="100" w:beforeAutospacing="1" w:after="100" w:afterAutospacing="1"/>
      <w:jc w:val="left"/>
    </w:pPr>
    <w:rPr>
      <w:rFonts w:ascii="Times New Roman" w:eastAsia="Times New Roman" w:hAnsi="Times New Roman"/>
      <w:szCs w:val="24"/>
      <w:lang w:eastAsia="es-CO"/>
    </w:rPr>
  </w:style>
  <w:style w:type="paragraph" w:customStyle="1" w:styleId="actoadminiscopia">
    <w:name w:val="actoadminiscopia"/>
    <w:basedOn w:val="Normal"/>
    <w:rsid w:val="006F6BFF"/>
    <w:pPr>
      <w:spacing w:before="100" w:beforeAutospacing="1" w:after="100" w:afterAutospacing="1"/>
      <w:jc w:val="left"/>
    </w:pPr>
    <w:rPr>
      <w:rFonts w:ascii="Times New Roman" w:eastAsia="Times New Roman" w:hAnsi="Times New Roman"/>
      <w:szCs w:val="24"/>
      <w:lang w:eastAsia="es-CO"/>
    </w:rPr>
  </w:style>
  <w:style w:type="character" w:customStyle="1" w:styleId="Mencinsinresolver1">
    <w:name w:val="Mención sin resolver1"/>
    <w:uiPriority w:val="99"/>
    <w:semiHidden/>
    <w:unhideWhenUsed/>
    <w:rsid w:val="00FF0C5C"/>
    <w:rPr>
      <w:color w:val="808080"/>
      <w:shd w:val="clear" w:color="auto" w:fill="E6E6E6"/>
    </w:rPr>
  </w:style>
  <w:style w:type="paragraph" w:styleId="Listaconvietas">
    <w:name w:val="List Bullet"/>
    <w:basedOn w:val="Normal"/>
    <w:rsid w:val="00FF0C5C"/>
    <w:pPr>
      <w:numPr>
        <w:numId w:val="2"/>
      </w:numPr>
      <w:contextualSpacing/>
    </w:pPr>
    <w:rPr>
      <w:rFonts w:ascii="Arial" w:eastAsia="Times New Roman" w:hAnsi="Arial"/>
      <w:szCs w:val="20"/>
      <w:lang w:eastAsia="es-ES"/>
    </w:rPr>
  </w:style>
  <w:style w:type="paragraph" w:styleId="Textoindependiente">
    <w:name w:val="Body Text"/>
    <w:basedOn w:val="Normal"/>
    <w:link w:val="TextoindependienteCar"/>
    <w:uiPriority w:val="1"/>
    <w:qFormat/>
    <w:rsid w:val="00FF0C5C"/>
    <w:pPr>
      <w:widowControl w:val="0"/>
      <w:autoSpaceDE w:val="0"/>
      <w:autoSpaceDN w:val="0"/>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FF0C5C"/>
    <w:rPr>
      <w:rFonts w:ascii="Arial" w:eastAsia="Arial" w:hAnsi="Arial" w:cs="Arial"/>
      <w:szCs w:val="22"/>
      <w:lang w:val="en-US" w:eastAsia="en-US"/>
    </w:rPr>
  </w:style>
  <w:style w:type="paragraph" w:customStyle="1" w:styleId="Ttulo21">
    <w:name w:val="Título 21"/>
    <w:basedOn w:val="Normal"/>
    <w:uiPriority w:val="1"/>
    <w:qFormat/>
    <w:rsid w:val="00FF0C5C"/>
    <w:pPr>
      <w:widowControl w:val="0"/>
      <w:autoSpaceDE w:val="0"/>
      <w:autoSpaceDN w:val="0"/>
      <w:ind w:left="842" w:hanging="360"/>
      <w:outlineLvl w:val="2"/>
    </w:pPr>
    <w:rPr>
      <w:rFonts w:ascii="Liberation Sans Narrow" w:eastAsia="Liberation Sans Narrow" w:hAnsi="Liberation Sans Narrow" w:cs="Liberation Sans Narrow"/>
      <w:b/>
      <w:bCs/>
      <w:lang w:val="en-US"/>
    </w:rPr>
  </w:style>
  <w:style w:type="paragraph" w:customStyle="1" w:styleId="Ttulo31">
    <w:name w:val="Título 31"/>
    <w:basedOn w:val="Normal"/>
    <w:uiPriority w:val="1"/>
    <w:qFormat/>
    <w:rsid w:val="00FF0C5C"/>
    <w:pPr>
      <w:widowControl w:val="0"/>
      <w:autoSpaceDE w:val="0"/>
      <w:autoSpaceDN w:val="0"/>
      <w:ind w:left="551" w:hanging="429"/>
      <w:outlineLvl w:val="3"/>
    </w:pPr>
    <w:rPr>
      <w:rFonts w:ascii="Arial" w:eastAsia="Arial" w:hAnsi="Arial" w:cs="Arial"/>
      <w:b/>
      <w:bCs/>
      <w:i/>
      <w:lang w:val="en-US"/>
    </w:rPr>
  </w:style>
  <w:style w:type="paragraph" w:customStyle="1" w:styleId="TableParagraph">
    <w:name w:val="Table Paragraph"/>
    <w:basedOn w:val="Normal"/>
    <w:uiPriority w:val="1"/>
    <w:qFormat/>
    <w:rsid w:val="00FF0C5C"/>
    <w:pPr>
      <w:widowControl w:val="0"/>
      <w:autoSpaceDE w:val="0"/>
      <w:autoSpaceDN w:val="0"/>
    </w:pPr>
    <w:rPr>
      <w:rFonts w:ascii="Liberation Sans Narrow" w:eastAsia="Liberation Sans Narrow" w:hAnsi="Liberation Sans Narrow" w:cs="Liberation Sans Narrow"/>
      <w:lang w:val="en-US"/>
    </w:rPr>
  </w:style>
  <w:style w:type="paragraph" w:styleId="TtuloTDC">
    <w:name w:val="TOC Heading"/>
    <w:basedOn w:val="Ttulo1"/>
    <w:next w:val="Normal"/>
    <w:uiPriority w:val="39"/>
    <w:unhideWhenUsed/>
    <w:qFormat/>
    <w:rsid w:val="00FF0C5C"/>
    <w:pPr>
      <w:numPr>
        <w:numId w:val="0"/>
      </w:numPr>
      <w:ind w:left="720"/>
      <w:outlineLvl w:val="9"/>
    </w:pPr>
    <w:rPr>
      <w:lang w:eastAsia="es-CO"/>
    </w:rPr>
  </w:style>
  <w:style w:type="paragraph" w:styleId="TDC1">
    <w:name w:val="toc 1"/>
    <w:basedOn w:val="Normal"/>
    <w:next w:val="Normal"/>
    <w:autoRedefine/>
    <w:uiPriority w:val="39"/>
    <w:unhideWhenUsed/>
    <w:rsid w:val="00FF0C5C"/>
    <w:pPr>
      <w:spacing w:after="100"/>
    </w:pPr>
    <w:rPr>
      <w:b/>
    </w:rPr>
  </w:style>
  <w:style w:type="paragraph" w:styleId="TDC2">
    <w:name w:val="toc 2"/>
    <w:basedOn w:val="Normal"/>
    <w:next w:val="Normal"/>
    <w:autoRedefine/>
    <w:uiPriority w:val="39"/>
    <w:unhideWhenUsed/>
    <w:rsid w:val="00FF0C5C"/>
    <w:pPr>
      <w:spacing w:after="100"/>
      <w:ind w:left="220"/>
    </w:pPr>
  </w:style>
  <w:style w:type="character" w:customStyle="1" w:styleId="apple-converted-space">
    <w:name w:val="apple-converted-space"/>
    <w:rsid w:val="00FF0C5C"/>
  </w:style>
  <w:style w:type="paragraph" w:styleId="Tabladeilustraciones">
    <w:name w:val="table of figures"/>
    <w:basedOn w:val="Normal"/>
    <w:next w:val="Normal"/>
    <w:uiPriority w:val="99"/>
    <w:unhideWhenUsed/>
    <w:rsid w:val="00FF0C5C"/>
  </w:style>
  <w:style w:type="paragraph" w:styleId="TDC3">
    <w:name w:val="toc 3"/>
    <w:basedOn w:val="Normal"/>
    <w:next w:val="Normal"/>
    <w:autoRedefine/>
    <w:uiPriority w:val="39"/>
    <w:unhideWhenUsed/>
    <w:rsid w:val="00FF0C5C"/>
    <w:pPr>
      <w:spacing w:after="100"/>
      <w:ind w:left="480"/>
    </w:pPr>
  </w:style>
  <w:style w:type="paragraph" w:customStyle="1" w:styleId="paragraph">
    <w:name w:val="paragraph"/>
    <w:basedOn w:val="Normal"/>
    <w:rsid w:val="00FF0C5C"/>
    <w:pPr>
      <w:spacing w:before="100" w:beforeAutospacing="1" w:after="100" w:afterAutospacing="1"/>
      <w:jc w:val="left"/>
    </w:pPr>
    <w:rPr>
      <w:rFonts w:ascii="Times New Roman" w:eastAsia="Times New Roman" w:hAnsi="Times New Roman"/>
      <w:szCs w:val="24"/>
      <w:lang w:eastAsia="es-CO"/>
    </w:rPr>
  </w:style>
  <w:style w:type="character" w:customStyle="1" w:styleId="normaltextrun">
    <w:name w:val="normaltextrun"/>
    <w:basedOn w:val="Fuentedeprrafopredeter"/>
    <w:rsid w:val="00FF0C5C"/>
  </w:style>
  <w:style w:type="paragraph" w:styleId="Ttulo">
    <w:name w:val="Title"/>
    <w:basedOn w:val="Normal"/>
    <w:next w:val="Normal"/>
    <w:link w:val="TtuloCar"/>
    <w:uiPriority w:val="10"/>
    <w:qFormat/>
    <w:rsid w:val="00FF0C5C"/>
    <w:pPr>
      <w:contextualSpacing/>
      <w:jc w:val="left"/>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FF0C5C"/>
    <w:rPr>
      <w:rFonts w:asciiTheme="majorHAnsi" w:eastAsiaTheme="majorEastAsia" w:hAnsiTheme="majorHAnsi" w:cstheme="majorBidi"/>
      <w:color w:val="4F81BD" w:themeColor="accent1"/>
      <w:spacing w:val="-10"/>
      <w:sz w:val="56"/>
      <w:szCs w:val="56"/>
      <w:lang w:val="es-CO" w:eastAsia="en-US"/>
    </w:rPr>
  </w:style>
  <w:style w:type="table" w:styleId="Cuadrculamedia3-nfasis5">
    <w:name w:val="Medium Grid 3 Accent 5"/>
    <w:basedOn w:val="Tablanormal"/>
    <w:uiPriority w:val="69"/>
    <w:rsid w:val="00FF0C5C"/>
    <w:rPr>
      <w:rFonts w:ascii="Calibri" w:eastAsia="Calibri" w:hAnsi="Calibri" w:cs="Times New Roman"/>
      <w:sz w:val="20"/>
      <w:szCs w:val="20"/>
      <w:lang w:val="es-CO" w:eastAsia="es-C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Mencinsinresolver2">
    <w:name w:val="Mención sin resolver2"/>
    <w:basedOn w:val="Fuentedeprrafopredeter"/>
    <w:uiPriority w:val="99"/>
    <w:semiHidden/>
    <w:unhideWhenUsed/>
    <w:rsid w:val="00540378"/>
    <w:rPr>
      <w:color w:val="605E5C"/>
      <w:shd w:val="clear" w:color="auto" w:fill="E1DFDD"/>
    </w:rPr>
  </w:style>
  <w:style w:type="paragraph" w:styleId="Revisin">
    <w:name w:val="Revision"/>
    <w:hidden/>
    <w:uiPriority w:val="99"/>
    <w:semiHidden/>
    <w:rsid w:val="00CE5705"/>
    <w:rPr>
      <w:rFonts w:ascii="Century Gothic" w:eastAsia="Calibri" w:hAnsi="Century Gothic" w:cs="Times New Roman"/>
      <w:szCs w:val="22"/>
      <w:lang w:val="es-CO" w:eastAsia="en-US"/>
    </w:rPr>
  </w:style>
  <w:style w:type="table" w:customStyle="1" w:styleId="Tablaconcuadrcula4-nfasis11">
    <w:name w:val="Tabla con cuadrícula 4 - Énfasis 11"/>
    <w:basedOn w:val="Tablanormal"/>
    <w:uiPriority w:val="49"/>
    <w:rsid w:val="00896E0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1">
    <w:name w:val="Tabla de cuadrícula 4 - Énfasis 111"/>
    <w:basedOn w:val="Tablanormal"/>
    <w:uiPriority w:val="49"/>
    <w:rsid w:val="00A017F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2">
    <w:name w:val="Tabla de cuadrícula 4 - Énfasis 112"/>
    <w:basedOn w:val="Tablanormal"/>
    <w:uiPriority w:val="49"/>
    <w:rsid w:val="00997CFB"/>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3">
    <w:name w:val="Tabla de cuadrícula 4 - Énfasis 113"/>
    <w:basedOn w:val="Tablanormal"/>
    <w:uiPriority w:val="49"/>
    <w:rsid w:val="00576AB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4">
    <w:name w:val="Tabla de cuadrícula 4 - Énfasis 114"/>
    <w:basedOn w:val="Tablanormal"/>
    <w:uiPriority w:val="49"/>
    <w:rsid w:val="004E1A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blanormal"/>
    <w:next w:val="Tablaconcuadrcula"/>
    <w:uiPriority w:val="39"/>
    <w:rsid w:val="003D2220"/>
    <w:rPr>
      <w:rFonts w:eastAsia="Calibri"/>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8E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1">
    <w:name w:val="Tabla con cuadrícula 4 - Énfasis 111"/>
    <w:basedOn w:val="Tablanormal"/>
    <w:uiPriority w:val="49"/>
    <w:rsid w:val="00CF3F9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5">
    <w:name w:val="Tabla de cuadrícula 4 - Énfasis 115"/>
    <w:basedOn w:val="Tablanormal"/>
    <w:uiPriority w:val="49"/>
    <w:rsid w:val="0056127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6">
    <w:name w:val="Tabla de cuadrícula 4 - Énfasis 116"/>
    <w:basedOn w:val="Tablanormal"/>
    <w:uiPriority w:val="49"/>
    <w:rsid w:val="00E6702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
    <w:name w:val="Tabla con cuadrícula2"/>
    <w:basedOn w:val="Tablanormal"/>
    <w:next w:val="Tablaconcuadrcula"/>
    <w:uiPriority w:val="39"/>
    <w:rsid w:val="00F75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8667">
      <w:bodyDiv w:val="1"/>
      <w:marLeft w:val="0"/>
      <w:marRight w:val="0"/>
      <w:marTop w:val="0"/>
      <w:marBottom w:val="0"/>
      <w:divBdr>
        <w:top w:val="none" w:sz="0" w:space="0" w:color="auto"/>
        <w:left w:val="none" w:sz="0" w:space="0" w:color="auto"/>
        <w:bottom w:val="none" w:sz="0" w:space="0" w:color="auto"/>
        <w:right w:val="none" w:sz="0" w:space="0" w:color="auto"/>
      </w:divBdr>
      <w:divsChild>
        <w:div w:id="1481380525">
          <w:marLeft w:val="0"/>
          <w:marRight w:val="0"/>
          <w:marTop w:val="0"/>
          <w:marBottom w:val="0"/>
          <w:divBdr>
            <w:top w:val="none" w:sz="0" w:space="0" w:color="auto"/>
            <w:left w:val="none" w:sz="0" w:space="0" w:color="auto"/>
            <w:bottom w:val="none" w:sz="0" w:space="0" w:color="auto"/>
            <w:right w:val="none" w:sz="0" w:space="0" w:color="auto"/>
          </w:divBdr>
          <w:divsChild>
            <w:div w:id="242185163">
              <w:marLeft w:val="0"/>
              <w:marRight w:val="0"/>
              <w:marTop w:val="0"/>
              <w:marBottom w:val="0"/>
              <w:divBdr>
                <w:top w:val="none" w:sz="0" w:space="0" w:color="auto"/>
                <w:left w:val="none" w:sz="0" w:space="0" w:color="auto"/>
                <w:bottom w:val="none" w:sz="0" w:space="0" w:color="auto"/>
                <w:right w:val="none" w:sz="0" w:space="0" w:color="auto"/>
              </w:divBdr>
              <w:divsChild>
                <w:div w:id="864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1855">
      <w:bodyDiv w:val="1"/>
      <w:marLeft w:val="0"/>
      <w:marRight w:val="0"/>
      <w:marTop w:val="0"/>
      <w:marBottom w:val="0"/>
      <w:divBdr>
        <w:top w:val="none" w:sz="0" w:space="0" w:color="auto"/>
        <w:left w:val="none" w:sz="0" w:space="0" w:color="auto"/>
        <w:bottom w:val="none" w:sz="0" w:space="0" w:color="auto"/>
        <w:right w:val="none" w:sz="0" w:space="0" w:color="auto"/>
      </w:divBdr>
    </w:div>
    <w:div w:id="118424769">
      <w:bodyDiv w:val="1"/>
      <w:marLeft w:val="0"/>
      <w:marRight w:val="0"/>
      <w:marTop w:val="0"/>
      <w:marBottom w:val="0"/>
      <w:divBdr>
        <w:top w:val="none" w:sz="0" w:space="0" w:color="auto"/>
        <w:left w:val="none" w:sz="0" w:space="0" w:color="auto"/>
        <w:bottom w:val="none" w:sz="0" w:space="0" w:color="auto"/>
        <w:right w:val="none" w:sz="0" w:space="0" w:color="auto"/>
      </w:divBdr>
      <w:divsChild>
        <w:div w:id="686442321">
          <w:marLeft w:val="0"/>
          <w:marRight w:val="0"/>
          <w:marTop w:val="0"/>
          <w:marBottom w:val="0"/>
          <w:divBdr>
            <w:top w:val="none" w:sz="0" w:space="0" w:color="auto"/>
            <w:left w:val="none" w:sz="0" w:space="0" w:color="auto"/>
            <w:bottom w:val="none" w:sz="0" w:space="0" w:color="auto"/>
            <w:right w:val="none" w:sz="0" w:space="0" w:color="auto"/>
          </w:divBdr>
          <w:divsChild>
            <w:div w:id="233517264">
              <w:marLeft w:val="0"/>
              <w:marRight w:val="0"/>
              <w:marTop w:val="0"/>
              <w:marBottom w:val="0"/>
              <w:divBdr>
                <w:top w:val="none" w:sz="0" w:space="0" w:color="auto"/>
                <w:left w:val="none" w:sz="0" w:space="0" w:color="auto"/>
                <w:bottom w:val="none" w:sz="0" w:space="0" w:color="auto"/>
                <w:right w:val="none" w:sz="0" w:space="0" w:color="auto"/>
              </w:divBdr>
              <w:divsChild>
                <w:div w:id="8641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2832">
      <w:bodyDiv w:val="1"/>
      <w:marLeft w:val="0"/>
      <w:marRight w:val="0"/>
      <w:marTop w:val="0"/>
      <w:marBottom w:val="0"/>
      <w:divBdr>
        <w:top w:val="none" w:sz="0" w:space="0" w:color="auto"/>
        <w:left w:val="none" w:sz="0" w:space="0" w:color="auto"/>
        <w:bottom w:val="none" w:sz="0" w:space="0" w:color="auto"/>
        <w:right w:val="none" w:sz="0" w:space="0" w:color="auto"/>
      </w:divBdr>
    </w:div>
    <w:div w:id="175194548">
      <w:bodyDiv w:val="1"/>
      <w:marLeft w:val="0"/>
      <w:marRight w:val="0"/>
      <w:marTop w:val="0"/>
      <w:marBottom w:val="0"/>
      <w:divBdr>
        <w:top w:val="none" w:sz="0" w:space="0" w:color="auto"/>
        <w:left w:val="none" w:sz="0" w:space="0" w:color="auto"/>
        <w:bottom w:val="none" w:sz="0" w:space="0" w:color="auto"/>
        <w:right w:val="none" w:sz="0" w:space="0" w:color="auto"/>
      </w:divBdr>
      <w:divsChild>
        <w:div w:id="803425482">
          <w:marLeft w:val="0"/>
          <w:marRight w:val="0"/>
          <w:marTop w:val="0"/>
          <w:marBottom w:val="0"/>
          <w:divBdr>
            <w:top w:val="none" w:sz="0" w:space="0" w:color="auto"/>
            <w:left w:val="none" w:sz="0" w:space="0" w:color="auto"/>
            <w:bottom w:val="none" w:sz="0" w:space="0" w:color="auto"/>
            <w:right w:val="none" w:sz="0" w:space="0" w:color="auto"/>
          </w:divBdr>
          <w:divsChild>
            <w:div w:id="1839155383">
              <w:marLeft w:val="0"/>
              <w:marRight w:val="0"/>
              <w:marTop w:val="0"/>
              <w:marBottom w:val="0"/>
              <w:divBdr>
                <w:top w:val="none" w:sz="0" w:space="0" w:color="auto"/>
                <w:left w:val="none" w:sz="0" w:space="0" w:color="auto"/>
                <w:bottom w:val="none" w:sz="0" w:space="0" w:color="auto"/>
                <w:right w:val="none" w:sz="0" w:space="0" w:color="auto"/>
              </w:divBdr>
              <w:divsChild>
                <w:div w:id="17065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4694">
      <w:bodyDiv w:val="1"/>
      <w:marLeft w:val="0"/>
      <w:marRight w:val="0"/>
      <w:marTop w:val="0"/>
      <w:marBottom w:val="0"/>
      <w:divBdr>
        <w:top w:val="none" w:sz="0" w:space="0" w:color="auto"/>
        <w:left w:val="none" w:sz="0" w:space="0" w:color="auto"/>
        <w:bottom w:val="none" w:sz="0" w:space="0" w:color="auto"/>
        <w:right w:val="none" w:sz="0" w:space="0" w:color="auto"/>
      </w:divBdr>
    </w:div>
    <w:div w:id="211575247">
      <w:bodyDiv w:val="1"/>
      <w:marLeft w:val="0"/>
      <w:marRight w:val="0"/>
      <w:marTop w:val="0"/>
      <w:marBottom w:val="0"/>
      <w:divBdr>
        <w:top w:val="none" w:sz="0" w:space="0" w:color="auto"/>
        <w:left w:val="none" w:sz="0" w:space="0" w:color="auto"/>
        <w:bottom w:val="none" w:sz="0" w:space="0" w:color="auto"/>
        <w:right w:val="none" w:sz="0" w:space="0" w:color="auto"/>
      </w:divBdr>
      <w:divsChild>
        <w:div w:id="2067144696">
          <w:marLeft w:val="0"/>
          <w:marRight w:val="0"/>
          <w:marTop w:val="0"/>
          <w:marBottom w:val="0"/>
          <w:divBdr>
            <w:top w:val="none" w:sz="0" w:space="0" w:color="auto"/>
            <w:left w:val="none" w:sz="0" w:space="0" w:color="auto"/>
            <w:bottom w:val="none" w:sz="0" w:space="0" w:color="auto"/>
            <w:right w:val="none" w:sz="0" w:space="0" w:color="auto"/>
          </w:divBdr>
          <w:divsChild>
            <w:div w:id="1531138824">
              <w:marLeft w:val="0"/>
              <w:marRight w:val="0"/>
              <w:marTop w:val="0"/>
              <w:marBottom w:val="0"/>
              <w:divBdr>
                <w:top w:val="none" w:sz="0" w:space="0" w:color="auto"/>
                <w:left w:val="none" w:sz="0" w:space="0" w:color="auto"/>
                <w:bottom w:val="none" w:sz="0" w:space="0" w:color="auto"/>
                <w:right w:val="none" w:sz="0" w:space="0" w:color="auto"/>
              </w:divBdr>
              <w:divsChild>
                <w:div w:id="17918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465">
      <w:bodyDiv w:val="1"/>
      <w:marLeft w:val="0"/>
      <w:marRight w:val="0"/>
      <w:marTop w:val="0"/>
      <w:marBottom w:val="0"/>
      <w:divBdr>
        <w:top w:val="none" w:sz="0" w:space="0" w:color="auto"/>
        <w:left w:val="none" w:sz="0" w:space="0" w:color="auto"/>
        <w:bottom w:val="none" w:sz="0" w:space="0" w:color="auto"/>
        <w:right w:val="none" w:sz="0" w:space="0" w:color="auto"/>
      </w:divBdr>
      <w:divsChild>
        <w:div w:id="936449396">
          <w:marLeft w:val="0"/>
          <w:marRight w:val="0"/>
          <w:marTop w:val="0"/>
          <w:marBottom w:val="0"/>
          <w:divBdr>
            <w:top w:val="none" w:sz="0" w:space="0" w:color="auto"/>
            <w:left w:val="none" w:sz="0" w:space="0" w:color="auto"/>
            <w:bottom w:val="none" w:sz="0" w:space="0" w:color="auto"/>
            <w:right w:val="none" w:sz="0" w:space="0" w:color="auto"/>
          </w:divBdr>
          <w:divsChild>
            <w:div w:id="1372851109">
              <w:marLeft w:val="0"/>
              <w:marRight w:val="0"/>
              <w:marTop w:val="0"/>
              <w:marBottom w:val="0"/>
              <w:divBdr>
                <w:top w:val="none" w:sz="0" w:space="0" w:color="auto"/>
                <w:left w:val="none" w:sz="0" w:space="0" w:color="auto"/>
                <w:bottom w:val="none" w:sz="0" w:space="0" w:color="auto"/>
                <w:right w:val="none" w:sz="0" w:space="0" w:color="auto"/>
              </w:divBdr>
              <w:divsChild>
                <w:div w:id="11901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7947">
      <w:bodyDiv w:val="1"/>
      <w:marLeft w:val="0"/>
      <w:marRight w:val="0"/>
      <w:marTop w:val="0"/>
      <w:marBottom w:val="0"/>
      <w:divBdr>
        <w:top w:val="none" w:sz="0" w:space="0" w:color="auto"/>
        <w:left w:val="none" w:sz="0" w:space="0" w:color="auto"/>
        <w:bottom w:val="none" w:sz="0" w:space="0" w:color="auto"/>
        <w:right w:val="none" w:sz="0" w:space="0" w:color="auto"/>
      </w:divBdr>
      <w:divsChild>
        <w:div w:id="1734573102">
          <w:marLeft w:val="0"/>
          <w:marRight w:val="0"/>
          <w:marTop w:val="0"/>
          <w:marBottom w:val="0"/>
          <w:divBdr>
            <w:top w:val="none" w:sz="0" w:space="0" w:color="auto"/>
            <w:left w:val="none" w:sz="0" w:space="0" w:color="auto"/>
            <w:bottom w:val="none" w:sz="0" w:space="0" w:color="auto"/>
            <w:right w:val="none" w:sz="0" w:space="0" w:color="auto"/>
          </w:divBdr>
          <w:divsChild>
            <w:div w:id="91751540">
              <w:marLeft w:val="0"/>
              <w:marRight w:val="0"/>
              <w:marTop w:val="0"/>
              <w:marBottom w:val="0"/>
              <w:divBdr>
                <w:top w:val="none" w:sz="0" w:space="0" w:color="auto"/>
                <w:left w:val="none" w:sz="0" w:space="0" w:color="auto"/>
                <w:bottom w:val="none" w:sz="0" w:space="0" w:color="auto"/>
                <w:right w:val="none" w:sz="0" w:space="0" w:color="auto"/>
              </w:divBdr>
              <w:divsChild>
                <w:div w:id="338654467">
                  <w:marLeft w:val="0"/>
                  <w:marRight w:val="0"/>
                  <w:marTop w:val="0"/>
                  <w:marBottom w:val="0"/>
                  <w:divBdr>
                    <w:top w:val="none" w:sz="0" w:space="0" w:color="auto"/>
                    <w:left w:val="none" w:sz="0" w:space="0" w:color="auto"/>
                    <w:bottom w:val="none" w:sz="0" w:space="0" w:color="auto"/>
                    <w:right w:val="none" w:sz="0" w:space="0" w:color="auto"/>
                  </w:divBdr>
                  <w:divsChild>
                    <w:div w:id="2028367300">
                      <w:marLeft w:val="0"/>
                      <w:marRight w:val="0"/>
                      <w:marTop w:val="0"/>
                      <w:marBottom w:val="0"/>
                      <w:divBdr>
                        <w:top w:val="none" w:sz="0" w:space="0" w:color="auto"/>
                        <w:left w:val="none" w:sz="0" w:space="0" w:color="auto"/>
                        <w:bottom w:val="none" w:sz="0" w:space="0" w:color="auto"/>
                        <w:right w:val="none" w:sz="0" w:space="0" w:color="auto"/>
                      </w:divBdr>
                      <w:divsChild>
                        <w:div w:id="16614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2709">
                  <w:marLeft w:val="0"/>
                  <w:marRight w:val="0"/>
                  <w:marTop w:val="0"/>
                  <w:marBottom w:val="0"/>
                  <w:divBdr>
                    <w:top w:val="none" w:sz="0" w:space="0" w:color="auto"/>
                    <w:left w:val="none" w:sz="0" w:space="0" w:color="auto"/>
                    <w:bottom w:val="none" w:sz="0" w:space="0" w:color="auto"/>
                    <w:right w:val="none" w:sz="0" w:space="0" w:color="auto"/>
                  </w:divBdr>
                  <w:divsChild>
                    <w:div w:id="1919897840">
                      <w:marLeft w:val="0"/>
                      <w:marRight w:val="0"/>
                      <w:marTop w:val="0"/>
                      <w:marBottom w:val="0"/>
                      <w:divBdr>
                        <w:top w:val="none" w:sz="0" w:space="0" w:color="auto"/>
                        <w:left w:val="none" w:sz="0" w:space="0" w:color="auto"/>
                        <w:bottom w:val="none" w:sz="0" w:space="0" w:color="auto"/>
                        <w:right w:val="none" w:sz="0" w:space="0" w:color="auto"/>
                      </w:divBdr>
                      <w:divsChild>
                        <w:div w:id="6314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752">
                  <w:marLeft w:val="0"/>
                  <w:marRight w:val="0"/>
                  <w:marTop w:val="0"/>
                  <w:marBottom w:val="0"/>
                  <w:divBdr>
                    <w:top w:val="none" w:sz="0" w:space="0" w:color="auto"/>
                    <w:left w:val="none" w:sz="0" w:space="0" w:color="auto"/>
                    <w:bottom w:val="none" w:sz="0" w:space="0" w:color="auto"/>
                    <w:right w:val="none" w:sz="0" w:space="0" w:color="auto"/>
                  </w:divBdr>
                  <w:divsChild>
                    <w:div w:id="585457356">
                      <w:marLeft w:val="0"/>
                      <w:marRight w:val="0"/>
                      <w:marTop w:val="0"/>
                      <w:marBottom w:val="0"/>
                      <w:divBdr>
                        <w:top w:val="none" w:sz="0" w:space="0" w:color="auto"/>
                        <w:left w:val="none" w:sz="0" w:space="0" w:color="auto"/>
                        <w:bottom w:val="none" w:sz="0" w:space="0" w:color="auto"/>
                        <w:right w:val="none" w:sz="0" w:space="0" w:color="auto"/>
                      </w:divBdr>
                      <w:divsChild>
                        <w:div w:id="342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1077">
              <w:marLeft w:val="0"/>
              <w:marRight w:val="0"/>
              <w:marTop w:val="0"/>
              <w:marBottom w:val="0"/>
              <w:divBdr>
                <w:top w:val="none" w:sz="0" w:space="0" w:color="auto"/>
                <w:left w:val="none" w:sz="0" w:space="0" w:color="auto"/>
                <w:bottom w:val="none" w:sz="0" w:space="0" w:color="auto"/>
                <w:right w:val="none" w:sz="0" w:space="0" w:color="auto"/>
              </w:divBdr>
              <w:divsChild>
                <w:div w:id="768895908">
                  <w:marLeft w:val="0"/>
                  <w:marRight w:val="0"/>
                  <w:marTop w:val="0"/>
                  <w:marBottom w:val="0"/>
                  <w:divBdr>
                    <w:top w:val="none" w:sz="0" w:space="0" w:color="auto"/>
                    <w:left w:val="none" w:sz="0" w:space="0" w:color="auto"/>
                    <w:bottom w:val="none" w:sz="0" w:space="0" w:color="auto"/>
                    <w:right w:val="none" w:sz="0" w:space="0" w:color="auto"/>
                  </w:divBdr>
                </w:div>
              </w:divsChild>
            </w:div>
            <w:div w:id="579101417">
              <w:marLeft w:val="0"/>
              <w:marRight w:val="0"/>
              <w:marTop w:val="0"/>
              <w:marBottom w:val="0"/>
              <w:divBdr>
                <w:top w:val="none" w:sz="0" w:space="0" w:color="auto"/>
                <w:left w:val="none" w:sz="0" w:space="0" w:color="auto"/>
                <w:bottom w:val="none" w:sz="0" w:space="0" w:color="auto"/>
                <w:right w:val="none" w:sz="0" w:space="0" w:color="auto"/>
              </w:divBdr>
              <w:divsChild>
                <w:div w:id="1079205662">
                  <w:marLeft w:val="0"/>
                  <w:marRight w:val="0"/>
                  <w:marTop w:val="0"/>
                  <w:marBottom w:val="0"/>
                  <w:divBdr>
                    <w:top w:val="none" w:sz="0" w:space="0" w:color="auto"/>
                    <w:left w:val="none" w:sz="0" w:space="0" w:color="auto"/>
                    <w:bottom w:val="none" w:sz="0" w:space="0" w:color="auto"/>
                    <w:right w:val="none" w:sz="0" w:space="0" w:color="auto"/>
                  </w:divBdr>
                </w:div>
              </w:divsChild>
            </w:div>
            <w:div w:id="625044847">
              <w:marLeft w:val="0"/>
              <w:marRight w:val="0"/>
              <w:marTop w:val="0"/>
              <w:marBottom w:val="0"/>
              <w:divBdr>
                <w:top w:val="none" w:sz="0" w:space="0" w:color="auto"/>
                <w:left w:val="none" w:sz="0" w:space="0" w:color="auto"/>
                <w:bottom w:val="none" w:sz="0" w:space="0" w:color="auto"/>
                <w:right w:val="none" w:sz="0" w:space="0" w:color="auto"/>
              </w:divBdr>
              <w:divsChild>
                <w:div w:id="721758332">
                  <w:marLeft w:val="0"/>
                  <w:marRight w:val="0"/>
                  <w:marTop w:val="0"/>
                  <w:marBottom w:val="0"/>
                  <w:divBdr>
                    <w:top w:val="none" w:sz="0" w:space="0" w:color="auto"/>
                    <w:left w:val="none" w:sz="0" w:space="0" w:color="auto"/>
                    <w:bottom w:val="none" w:sz="0" w:space="0" w:color="auto"/>
                    <w:right w:val="none" w:sz="0" w:space="0" w:color="auto"/>
                  </w:divBdr>
                  <w:divsChild>
                    <w:div w:id="1300266080">
                      <w:marLeft w:val="0"/>
                      <w:marRight w:val="0"/>
                      <w:marTop w:val="0"/>
                      <w:marBottom w:val="0"/>
                      <w:divBdr>
                        <w:top w:val="none" w:sz="0" w:space="0" w:color="auto"/>
                        <w:left w:val="none" w:sz="0" w:space="0" w:color="auto"/>
                        <w:bottom w:val="none" w:sz="0" w:space="0" w:color="auto"/>
                        <w:right w:val="none" w:sz="0" w:space="0" w:color="auto"/>
                      </w:divBdr>
                    </w:div>
                  </w:divsChild>
                </w:div>
                <w:div w:id="1644047013">
                  <w:marLeft w:val="0"/>
                  <w:marRight w:val="0"/>
                  <w:marTop w:val="0"/>
                  <w:marBottom w:val="0"/>
                  <w:divBdr>
                    <w:top w:val="none" w:sz="0" w:space="0" w:color="auto"/>
                    <w:left w:val="none" w:sz="0" w:space="0" w:color="auto"/>
                    <w:bottom w:val="none" w:sz="0" w:space="0" w:color="auto"/>
                    <w:right w:val="none" w:sz="0" w:space="0" w:color="auto"/>
                  </w:divBdr>
                  <w:divsChild>
                    <w:div w:id="1241594293">
                      <w:marLeft w:val="0"/>
                      <w:marRight w:val="0"/>
                      <w:marTop w:val="0"/>
                      <w:marBottom w:val="0"/>
                      <w:divBdr>
                        <w:top w:val="none" w:sz="0" w:space="0" w:color="auto"/>
                        <w:left w:val="none" w:sz="0" w:space="0" w:color="auto"/>
                        <w:bottom w:val="none" w:sz="0" w:space="0" w:color="auto"/>
                        <w:right w:val="none" w:sz="0" w:space="0" w:color="auto"/>
                      </w:divBdr>
                    </w:div>
                  </w:divsChild>
                </w:div>
                <w:div w:id="1893495898">
                  <w:marLeft w:val="0"/>
                  <w:marRight w:val="0"/>
                  <w:marTop w:val="0"/>
                  <w:marBottom w:val="0"/>
                  <w:divBdr>
                    <w:top w:val="none" w:sz="0" w:space="0" w:color="auto"/>
                    <w:left w:val="none" w:sz="0" w:space="0" w:color="auto"/>
                    <w:bottom w:val="none" w:sz="0" w:space="0" w:color="auto"/>
                    <w:right w:val="none" w:sz="0" w:space="0" w:color="auto"/>
                  </w:divBdr>
                  <w:divsChild>
                    <w:div w:id="4652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5448">
              <w:marLeft w:val="0"/>
              <w:marRight w:val="0"/>
              <w:marTop w:val="0"/>
              <w:marBottom w:val="0"/>
              <w:divBdr>
                <w:top w:val="none" w:sz="0" w:space="0" w:color="auto"/>
                <w:left w:val="none" w:sz="0" w:space="0" w:color="auto"/>
                <w:bottom w:val="none" w:sz="0" w:space="0" w:color="auto"/>
                <w:right w:val="none" w:sz="0" w:space="0" w:color="auto"/>
              </w:divBdr>
              <w:divsChild>
                <w:div w:id="10073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46884">
      <w:bodyDiv w:val="1"/>
      <w:marLeft w:val="0"/>
      <w:marRight w:val="0"/>
      <w:marTop w:val="0"/>
      <w:marBottom w:val="0"/>
      <w:divBdr>
        <w:top w:val="none" w:sz="0" w:space="0" w:color="auto"/>
        <w:left w:val="none" w:sz="0" w:space="0" w:color="auto"/>
        <w:bottom w:val="none" w:sz="0" w:space="0" w:color="auto"/>
        <w:right w:val="none" w:sz="0" w:space="0" w:color="auto"/>
      </w:divBdr>
    </w:div>
    <w:div w:id="296373128">
      <w:bodyDiv w:val="1"/>
      <w:marLeft w:val="0"/>
      <w:marRight w:val="0"/>
      <w:marTop w:val="0"/>
      <w:marBottom w:val="0"/>
      <w:divBdr>
        <w:top w:val="none" w:sz="0" w:space="0" w:color="auto"/>
        <w:left w:val="none" w:sz="0" w:space="0" w:color="auto"/>
        <w:bottom w:val="none" w:sz="0" w:space="0" w:color="auto"/>
        <w:right w:val="none" w:sz="0" w:space="0" w:color="auto"/>
      </w:divBdr>
      <w:divsChild>
        <w:div w:id="969212748">
          <w:marLeft w:val="0"/>
          <w:marRight w:val="0"/>
          <w:marTop w:val="0"/>
          <w:marBottom w:val="0"/>
          <w:divBdr>
            <w:top w:val="none" w:sz="0" w:space="0" w:color="auto"/>
            <w:left w:val="none" w:sz="0" w:space="0" w:color="auto"/>
            <w:bottom w:val="none" w:sz="0" w:space="0" w:color="auto"/>
            <w:right w:val="none" w:sz="0" w:space="0" w:color="auto"/>
          </w:divBdr>
          <w:divsChild>
            <w:div w:id="1341735662">
              <w:marLeft w:val="0"/>
              <w:marRight w:val="0"/>
              <w:marTop w:val="0"/>
              <w:marBottom w:val="0"/>
              <w:divBdr>
                <w:top w:val="none" w:sz="0" w:space="0" w:color="auto"/>
                <w:left w:val="none" w:sz="0" w:space="0" w:color="auto"/>
                <w:bottom w:val="none" w:sz="0" w:space="0" w:color="auto"/>
                <w:right w:val="none" w:sz="0" w:space="0" w:color="auto"/>
              </w:divBdr>
              <w:divsChild>
                <w:div w:id="123315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26208">
      <w:bodyDiv w:val="1"/>
      <w:marLeft w:val="0"/>
      <w:marRight w:val="0"/>
      <w:marTop w:val="0"/>
      <w:marBottom w:val="0"/>
      <w:divBdr>
        <w:top w:val="none" w:sz="0" w:space="0" w:color="auto"/>
        <w:left w:val="none" w:sz="0" w:space="0" w:color="auto"/>
        <w:bottom w:val="none" w:sz="0" w:space="0" w:color="auto"/>
        <w:right w:val="none" w:sz="0" w:space="0" w:color="auto"/>
      </w:divBdr>
    </w:div>
    <w:div w:id="374696953">
      <w:bodyDiv w:val="1"/>
      <w:marLeft w:val="0"/>
      <w:marRight w:val="0"/>
      <w:marTop w:val="0"/>
      <w:marBottom w:val="0"/>
      <w:divBdr>
        <w:top w:val="none" w:sz="0" w:space="0" w:color="auto"/>
        <w:left w:val="none" w:sz="0" w:space="0" w:color="auto"/>
        <w:bottom w:val="none" w:sz="0" w:space="0" w:color="auto"/>
        <w:right w:val="none" w:sz="0" w:space="0" w:color="auto"/>
      </w:divBdr>
    </w:div>
    <w:div w:id="409887258">
      <w:bodyDiv w:val="1"/>
      <w:marLeft w:val="0"/>
      <w:marRight w:val="0"/>
      <w:marTop w:val="0"/>
      <w:marBottom w:val="0"/>
      <w:divBdr>
        <w:top w:val="none" w:sz="0" w:space="0" w:color="auto"/>
        <w:left w:val="none" w:sz="0" w:space="0" w:color="auto"/>
        <w:bottom w:val="none" w:sz="0" w:space="0" w:color="auto"/>
        <w:right w:val="none" w:sz="0" w:space="0" w:color="auto"/>
      </w:divBdr>
    </w:div>
    <w:div w:id="434595691">
      <w:bodyDiv w:val="1"/>
      <w:marLeft w:val="0"/>
      <w:marRight w:val="0"/>
      <w:marTop w:val="0"/>
      <w:marBottom w:val="0"/>
      <w:divBdr>
        <w:top w:val="none" w:sz="0" w:space="0" w:color="auto"/>
        <w:left w:val="none" w:sz="0" w:space="0" w:color="auto"/>
        <w:bottom w:val="none" w:sz="0" w:space="0" w:color="auto"/>
        <w:right w:val="none" w:sz="0" w:space="0" w:color="auto"/>
      </w:divBdr>
    </w:div>
    <w:div w:id="443621828">
      <w:bodyDiv w:val="1"/>
      <w:marLeft w:val="0"/>
      <w:marRight w:val="0"/>
      <w:marTop w:val="0"/>
      <w:marBottom w:val="0"/>
      <w:divBdr>
        <w:top w:val="none" w:sz="0" w:space="0" w:color="auto"/>
        <w:left w:val="none" w:sz="0" w:space="0" w:color="auto"/>
        <w:bottom w:val="none" w:sz="0" w:space="0" w:color="auto"/>
        <w:right w:val="none" w:sz="0" w:space="0" w:color="auto"/>
      </w:divBdr>
      <w:divsChild>
        <w:div w:id="685332286">
          <w:marLeft w:val="547"/>
          <w:marRight w:val="0"/>
          <w:marTop w:val="0"/>
          <w:marBottom w:val="0"/>
          <w:divBdr>
            <w:top w:val="none" w:sz="0" w:space="0" w:color="auto"/>
            <w:left w:val="none" w:sz="0" w:space="0" w:color="auto"/>
            <w:bottom w:val="none" w:sz="0" w:space="0" w:color="auto"/>
            <w:right w:val="none" w:sz="0" w:space="0" w:color="auto"/>
          </w:divBdr>
        </w:div>
        <w:div w:id="1020863280">
          <w:marLeft w:val="547"/>
          <w:marRight w:val="0"/>
          <w:marTop w:val="0"/>
          <w:marBottom w:val="0"/>
          <w:divBdr>
            <w:top w:val="none" w:sz="0" w:space="0" w:color="auto"/>
            <w:left w:val="none" w:sz="0" w:space="0" w:color="auto"/>
            <w:bottom w:val="none" w:sz="0" w:space="0" w:color="auto"/>
            <w:right w:val="none" w:sz="0" w:space="0" w:color="auto"/>
          </w:divBdr>
        </w:div>
      </w:divsChild>
    </w:div>
    <w:div w:id="451097187">
      <w:bodyDiv w:val="1"/>
      <w:marLeft w:val="0"/>
      <w:marRight w:val="0"/>
      <w:marTop w:val="0"/>
      <w:marBottom w:val="0"/>
      <w:divBdr>
        <w:top w:val="none" w:sz="0" w:space="0" w:color="auto"/>
        <w:left w:val="none" w:sz="0" w:space="0" w:color="auto"/>
        <w:bottom w:val="none" w:sz="0" w:space="0" w:color="auto"/>
        <w:right w:val="none" w:sz="0" w:space="0" w:color="auto"/>
      </w:divBdr>
    </w:div>
    <w:div w:id="457114696">
      <w:bodyDiv w:val="1"/>
      <w:marLeft w:val="0"/>
      <w:marRight w:val="0"/>
      <w:marTop w:val="0"/>
      <w:marBottom w:val="0"/>
      <w:divBdr>
        <w:top w:val="none" w:sz="0" w:space="0" w:color="auto"/>
        <w:left w:val="none" w:sz="0" w:space="0" w:color="auto"/>
        <w:bottom w:val="none" w:sz="0" w:space="0" w:color="auto"/>
        <w:right w:val="none" w:sz="0" w:space="0" w:color="auto"/>
      </w:divBdr>
      <w:divsChild>
        <w:div w:id="331763731">
          <w:marLeft w:val="0"/>
          <w:marRight w:val="0"/>
          <w:marTop w:val="0"/>
          <w:marBottom w:val="0"/>
          <w:divBdr>
            <w:top w:val="none" w:sz="0" w:space="0" w:color="auto"/>
            <w:left w:val="none" w:sz="0" w:space="0" w:color="auto"/>
            <w:bottom w:val="none" w:sz="0" w:space="0" w:color="auto"/>
            <w:right w:val="none" w:sz="0" w:space="0" w:color="auto"/>
          </w:divBdr>
          <w:divsChild>
            <w:div w:id="1653293832">
              <w:marLeft w:val="0"/>
              <w:marRight w:val="0"/>
              <w:marTop w:val="0"/>
              <w:marBottom w:val="0"/>
              <w:divBdr>
                <w:top w:val="none" w:sz="0" w:space="0" w:color="auto"/>
                <w:left w:val="none" w:sz="0" w:space="0" w:color="auto"/>
                <w:bottom w:val="none" w:sz="0" w:space="0" w:color="auto"/>
                <w:right w:val="none" w:sz="0" w:space="0" w:color="auto"/>
              </w:divBdr>
              <w:divsChild>
                <w:div w:id="17010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6344">
      <w:bodyDiv w:val="1"/>
      <w:marLeft w:val="0"/>
      <w:marRight w:val="0"/>
      <w:marTop w:val="0"/>
      <w:marBottom w:val="0"/>
      <w:divBdr>
        <w:top w:val="none" w:sz="0" w:space="0" w:color="auto"/>
        <w:left w:val="none" w:sz="0" w:space="0" w:color="auto"/>
        <w:bottom w:val="none" w:sz="0" w:space="0" w:color="auto"/>
        <w:right w:val="none" w:sz="0" w:space="0" w:color="auto"/>
      </w:divBdr>
      <w:divsChild>
        <w:div w:id="772019282">
          <w:marLeft w:val="0"/>
          <w:marRight w:val="0"/>
          <w:marTop w:val="0"/>
          <w:marBottom w:val="0"/>
          <w:divBdr>
            <w:top w:val="none" w:sz="0" w:space="0" w:color="auto"/>
            <w:left w:val="none" w:sz="0" w:space="0" w:color="auto"/>
            <w:bottom w:val="none" w:sz="0" w:space="0" w:color="auto"/>
            <w:right w:val="none" w:sz="0" w:space="0" w:color="auto"/>
          </w:divBdr>
          <w:divsChild>
            <w:div w:id="389033798">
              <w:marLeft w:val="0"/>
              <w:marRight w:val="0"/>
              <w:marTop w:val="0"/>
              <w:marBottom w:val="0"/>
              <w:divBdr>
                <w:top w:val="none" w:sz="0" w:space="0" w:color="auto"/>
                <w:left w:val="none" w:sz="0" w:space="0" w:color="auto"/>
                <w:bottom w:val="none" w:sz="0" w:space="0" w:color="auto"/>
                <w:right w:val="none" w:sz="0" w:space="0" w:color="auto"/>
              </w:divBdr>
              <w:divsChild>
                <w:div w:id="1168522140">
                  <w:marLeft w:val="0"/>
                  <w:marRight w:val="0"/>
                  <w:marTop w:val="0"/>
                  <w:marBottom w:val="0"/>
                  <w:divBdr>
                    <w:top w:val="none" w:sz="0" w:space="0" w:color="auto"/>
                    <w:left w:val="none" w:sz="0" w:space="0" w:color="auto"/>
                    <w:bottom w:val="none" w:sz="0" w:space="0" w:color="auto"/>
                    <w:right w:val="none" w:sz="0" w:space="0" w:color="auto"/>
                  </w:divBdr>
                </w:div>
                <w:div w:id="19197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0640">
      <w:bodyDiv w:val="1"/>
      <w:marLeft w:val="0"/>
      <w:marRight w:val="0"/>
      <w:marTop w:val="0"/>
      <w:marBottom w:val="0"/>
      <w:divBdr>
        <w:top w:val="none" w:sz="0" w:space="0" w:color="auto"/>
        <w:left w:val="none" w:sz="0" w:space="0" w:color="auto"/>
        <w:bottom w:val="none" w:sz="0" w:space="0" w:color="auto"/>
        <w:right w:val="none" w:sz="0" w:space="0" w:color="auto"/>
      </w:divBdr>
    </w:div>
    <w:div w:id="532152330">
      <w:bodyDiv w:val="1"/>
      <w:marLeft w:val="0"/>
      <w:marRight w:val="0"/>
      <w:marTop w:val="0"/>
      <w:marBottom w:val="0"/>
      <w:divBdr>
        <w:top w:val="none" w:sz="0" w:space="0" w:color="auto"/>
        <w:left w:val="none" w:sz="0" w:space="0" w:color="auto"/>
        <w:bottom w:val="none" w:sz="0" w:space="0" w:color="auto"/>
        <w:right w:val="none" w:sz="0" w:space="0" w:color="auto"/>
      </w:divBdr>
      <w:divsChild>
        <w:div w:id="477301715">
          <w:marLeft w:val="0"/>
          <w:marRight w:val="0"/>
          <w:marTop w:val="0"/>
          <w:marBottom w:val="0"/>
          <w:divBdr>
            <w:top w:val="none" w:sz="0" w:space="0" w:color="auto"/>
            <w:left w:val="none" w:sz="0" w:space="0" w:color="auto"/>
            <w:bottom w:val="none" w:sz="0" w:space="0" w:color="auto"/>
            <w:right w:val="none" w:sz="0" w:space="0" w:color="auto"/>
          </w:divBdr>
          <w:divsChild>
            <w:div w:id="2097167615">
              <w:marLeft w:val="0"/>
              <w:marRight w:val="0"/>
              <w:marTop w:val="0"/>
              <w:marBottom w:val="0"/>
              <w:divBdr>
                <w:top w:val="none" w:sz="0" w:space="0" w:color="auto"/>
                <w:left w:val="none" w:sz="0" w:space="0" w:color="auto"/>
                <w:bottom w:val="none" w:sz="0" w:space="0" w:color="auto"/>
                <w:right w:val="none" w:sz="0" w:space="0" w:color="auto"/>
              </w:divBdr>
              <w:divsChild>
                <w:div w:id="21471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02709">
      <w:bodyDiv w:val="1"/>
      <w:marLeft w:val="0"/>
      <w:marRight w:val="0"/>
      <w:marTop w:val="0"/>
      <w:marBottom w:val="0"/>
      <w:divBdr>
        <w:top w:val="none" w:sz="0" w:space="0" w:color="auto"/>
        <w:left w:val="none" w:sz="0" w:space="0" w:color="auto"/>
        <w:bottom w:val="none" w:sz="0" w:space="0" w:color="auto"/>
        <w:right w:val="none" w:sz="0" w:space="0" w:color="auto"/>
      </w:divBdr>
    </w:div>
    <w:div w:id="574362771">
      <w:bodyDiv w:val="1"/>
      <w:marLeft w:val="0"/>
      <w:marRight w:val="0"/>
      <w:marTop w:val="0"/>
      <w:marBottom w:val="0"/>
      <w:divBdr>
        <w:top w:val="none" w:sz="0" w:space="0" w:color="auto"/>
        <w:left w:val="none" w:sz="0" w:space="0" w:color="auto"/>
        <w:bottom w:val="none" w:sz="0" w:space="0" w:color="auto"/>
        <w:right w:val="none" w:sz="0" w:space="0" w:color="auto"/>
      </w:divBdr>
    </w:div>
    <w:div w:id="591821137">
      <w:bodyDiv w:val="1"/>
      <w:marLeft w:val="0"/>
      <w:marRight w:val="0"/>
      <w:marTop w:val="0"/>
      <w:marBottom w:val="0"/>
      <w:divBdr>
        <w:top w:val="none" w:sz="0" w:space="0" w:color="auto"/>
        <w:left w:val="none" w:sz="0" w:space="0" w:color="auto"/>
        <w:bottom w:val="none" w:sz="0" w:space="0" w:color="auto"/>
        <w:right w:val="none" w:sz="0" w:space="0" w:color="auto"/>
      </w:divBdr>
    </w:div>
    <w:div w:id="595790299">
      <w:bodyDiv w:val="1"/>
      <w:marLeft w:val="0"/>
      <w:marRight w:val="0"/>
      <w:marTop w:val="0"/>
      <w:marBottom w:val="0"/>
      <w:divBdr>
        <w:top w:val="none" w:sz="0" w:space="0" w:color="auto"/>
        <w:left w:val="none" w:sz="0" w:space="0" w:color="auto"/>
        <w:bottom w:val="none" w:sz="0" w:space="0" w:color="auto"/>
        <w:right w:val="none" w:sz="0" w:space="0" w:color="auto"/>
      </w:divBdr>
      <w:divsChild>
        <w:div w:id="202331983">
          <w:marLeft w:val="0"/>
          <w:marRight w:val="0"/>
          <w:marTop w:val="0"/>
          <w:marBottom w:val="0"/>
          <w:divBdr>
            <w:top w:val="none" w:sz="0" w:space="0" w:color="auto"/>
            <w:left w:val="none" w:sz="0" w:space="0" w:color="auto"/>
            <w:bottom w:val="none" w:sz="0" w:space="0" w:color="auto"/>
            <w:right w:val="none" w:sz="0" w:space="0" w:color="auto"/>
          </w:divBdr>
          <w:divsChild>
            <w:div w:id="1984117040">
              <w:marLeft w:val="0"/>
              <w:marRight w:val="0"/>
              <w:marTop w:val="0"/>
              <w:marBottom w:val="0"/>
              <w:divBdr>
                <w:top w:val="none" w:sz="0" w:space="0" w:color="auto"/>
                <w:left w:val="none" w:sz="0" w:space="0" w:color="auto"/>
                <w:bottom w:val="none" w:sz="0" w:space="0" w:color="auto"/>
                <w:right w:val="none" w:sz="0" w:space="0" w:color="auto"/>
              </w:divBdr>
              <w:divsChild>
                <w:div w:id="1852522160">
                  <w:marLeft w:val="0"/>
                  <w:marRight w:val="0"/>
                  <w:marTop w:val="0"/>
                  <w:marBottom w:val="0"/>
                  <w:divBdr>
                    <w:top w:val="none" w:sz="0" w:space="0" w:color="auto"/>
                    <w:left w:val="none" w:sz="0" w:space="0" w:color="auto"/>
                    <w:bottom w:val="none" w:sz="0" w:space="0" w:color="auto"/>
                    <w:right w:val="none" w:sz="0" w:space="0" w:color="auto"/>
                  </w:divBdr>
                  <w:divsChild>
                    <w:div w:id="6871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62472">
      <w:bodyDiv w:val="1"/>
      <w:marLeft w:val="0"/>
      <w:marRight w:val="0"/>
      <w:marTop w:val="0"/>
      <w:marBottom w:val="0"/>
      <w:divBdr>
        <w:top w:val="none" w:sz="0" w:space="0" w:color="auto"/>
        <w:left w:val="none" w:sz="0" w:space="0" w:color="auto"/>
        <w:bottom w:val="none" w:sz="0" w:space="0" w:color="auto"/>
        <w:right w:val="none" w:sz="0" w:space="0" w:color="auto"/>
      </w:divBdr>
    </w:div>
    <w:div w:id="694624762">
      <w:bodyDiv w:val="1"/>
      <w:marLeft w:val="0"/>
      <w:marRight w:val="0"/>
      <w:marTop w:val="0"/>
      <w:marBottom w:val="0"/>
      <w:divBdr>
        <w:top w:val="none" w:sz="0" w:space="0" w:color="auto"/>
        <w:left w:val="none" w:sz="0" w:space="0" w:color="auto"/>
        <w:bottom w:val="none" w:sz="0" w:space="0" w:color="auto"/>
        <w:right w:val="none" w:sz="0" w:space="0" w:color="auto"/>
      </w:divBdr>
      <w:divsChild>
        <w:div w:id="371078405">
          <w:marLeft w:val="0"/>
          <w:marRight w:val="0"/>
          <w:marTop w:val="0"/>
          <w:marBottom w:val="0"/>
          <w:divBdr>
            <w:top w:val="none" w:sz="0" w:space="0" w:color="auto"/>
            <w:left w:val="none" w:sz="0" w:space="0" w:color="auto"/>
            <w:bottom w:val="none" w:sz="0" w:space="0" w:color="auto"/>
            <w:right w:val="none" w:sz="0" w:space="0" w:color="auto"/>
          </w:divBdr>
          <w:divsChild>
            <w:div w:id="2084372661">
              <w:marLeft w:val="0"/>
              <w:marRight w:val="0"/>
              <w:marTop w:val="0"/>
              <w:marBottom w:val="0"/>
              <w:divBdr>
                <w:top w:val="none" w:sz="0" w:space="0" w:color="auto"/>
                <w:left w:val="none" w:sz="0" w:space="0" w:color="auto"/>
                <w:bottom w:val="none" w:sz="0" w:space="0" w:color="auto"/>
                <w:right w:val="none" w:sz="0" w:space="0" w:color="auto"/>
              </w:divBdr>
              <w:divsChild>
                <w:div w:id="1935241844">
                  <w:marLeft w:val="0"/>
                  <w:marRight w:val="0"/>
                  <w:marTop w:val="0"/>
                  <w:marBottom w:val="0"/>
                  <w:divBdr>
                    <w:top w:val="none" w:sz="0" w:space="0" w:color="auto"/>
                    <w:left w:val="none" w:sz="0" w:space="0" w:color="auto"/>
                    <w:bottom w:val="none" w:sz="0" w:space="0" w:color="auto"/>
                    <w:right w:val="none" w:sz="0" w:space="0" w:color="auto"/>
                  </w:divBdr>
                  <w:divsChild>
                    <w:div w:id="7213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19661">
      <w:bodyDiv w:val="1"/>
      <w:marLeft w:val="0"/>
      <w:marRight w:val="0"/>
      <w:marTop w:val="0"/>
      <w:marBottom w:val="0"/>
      <w:divBdr>
        <w:top w:val="none" w:sz="0" w:space="0" w:color="auto"/>
        <w:left w:val="none" w:sz="0" w:space="0" w:color="auto"/>
        <w:bottom w:val="none" w:sz="0" w:space="0" w:color="auto"/>
        <w:right w:val="none" w:sz="0" w:space="0" w:color="auto"/>
      </w:divBdr>
      <w:divsChild>
        <w:div w:id="2141454694">
          <w:marLeft w:val="0"/>
          <w:marRight w:val="0"/>
          <w:marTop w:val="0"/>
          <w:marBottom w:val="0"/>
          <w:divBdr>
            <w:top w:val="none" w:sz="0" w:space="0" w:color="auto"/>
            <w:left w:val="none" w:sz="0" w:space="0" w:color="auto"/>
            <w:bottom w:val="none" w:sz="0" w:space="0" w:color="auto"/>
            <w:right w:val="none" w:sz="0" w:space="0" w:color="auto"/>
          </w:divBdr>
          <w:divsChild>
            <w:div w:id="1966111729">
              <w:marLeft w:val="0"/>
              <w:marRight w:val="0"/>
              <w:marTop w:val="0"/>
              <w:marBottom w:val="0"/>
              <w:divBdr>
                <w:top w:val="none" w:sz="0" w:space="0" w:color="auto"/>
                <w:left w:val="none" w:sz="0" w:space="0" w:color="auto"/>
                <w:bottom w:val="none" w:sz="0" w:space="0" w:color="auto"/>
                <w:right w:val="none" w:sz="0" w:space="0" w:color="auto"/>
              </w:divBdr>
              <w:divsChild>
                <w:div w:id="855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86009">
      <w:bodyDiv w:val="1"/>
      <w:marLeft w:val="0"/>
      <w:marRight w:val="0"/>
      <w:marTop w:val="0"/>
      <w:marBottom w:val="0"/>
      <w:divBdr>
        <w:top w:val="none" w:sz="0" w:space="0" w:color="auto"/>
        <w:left w:val="none" w:sz="0" w:space="0" w:color="auto"/>
        <w:bottom w:val="none" w:sz="0" w:space="0" w:color="auto"/>
        <w:right w:val="none" w:sz="0" w:space="0" w:color="auto"/>
      </w:divBdr>
    </w:div>
    <w:div w:id="775557926">
      <w:bodyDiv w:val="1"/>
      <w:marLeft w:val="0"/>
      <w:marRight w:val="0"/>
      <w:marTop w:val="0"/>
      <w:marBottom w:val="0"/>
      <w:divBdr>
        <w:top w:val="none" w:sz="0" w:space="0" w:color="auto"/>
        <w:left w:val="none" w:sz="0" w:space="0" w:color="auto"/>
        <w:bottom w:val="none" w:sz="0" w:space="0" w:color="auto"/>
        <w:right w:val="none" w:sz="0" w:space="0" w:color="auto"/>
      </w:divBdr>
    </w:div>
    <w:div w:id="793521950">
      <w:bodyDiv w:val="1"/>
      <w:marLeft w:val="0"/>
      <w:marRight w:val="0"/>
      <w:marTop w:val="0"/>
      <w:marBottom w:val="0"/>
      <w:divBdr>
        <w:top w:val="none" w:sz="0" w:space="0" w:color="auto"/>
        <w:left w:val="none" w:sz="0" w:space="0" w:color="auto"/>
        <w:bottom w:val="none" w:sz="0" w:space="0" w:color="auto"/>
        <w:right w:val="none" w:sz="0" w:space="0" w:color="auto"/>
      </w:divBdr>
    </w:div>
    <w:div w:id="804351393">
      <w:bodyDiv w:val="1"/>
      <w:marLeft w:val="0"/>
      <w:marRight w:val="0"/>
      <w:marTop w:val="0"/>
      <w:marBottom w:val="0"/>
      <w:divBdr>
        <w:top w:val="none" w:sz="0" w:space="0" w:color="auto"/>
        <w:left w:val="none" w:sz="0" w:space="0" w:color="auto"/>
        <w:bottom w:val="none" w:sz="0" w:space="0" w:color="auto"/>
        <w:right w:val="none" w:sz="0" w:space="0" w:color="auto"/>
      </w:divBdr>
    </w:div>
    <w:div w:id="827096819">
      <w:bodyDiv w:val="1"/>
      <w:marLeft w:val="0"/>
      <w:marRight w:val="0"/>
      <w:marTop w:val="0"/>
      <w:marBottom w:val="0"/>
      <w:divBdr>
        <w:top w:val="none" w:sz="0" w:space="0" w:color="auto"/>
        <w:left w:val="none" w:sz="0" w:space="0" w:color="auto"/>
        <w:bottom w:val="none" w:sz="0" w:space="0" w:color="auto"/>
        <w:right w:val="none" w:sz="0" w:space="0" w:color="auto"/>
      </w:divBdr>
      <w:divsChild>
        <w:div w:id="1920871215">
          <w:marLeft w:val="0"/>
          <w:marRight w:val="0"/>
          <w:marTop w:val="0"/>
          <w:marBottom w:val="0"/>
          <w:divBdr>
            <w:top w:val="none" w:sz="0" w:space="0" w:color="auto"/>
            <w:left w:val="none" w:sz="0" w:space="0" w:color="auto"/>
            <w:bottom w:val="none" w:sz="0" w:space="0" w:color="auto"/>
            <w:right w:val="none" w:sz="0" w:space="0" w:color="auto"/>
          </w:divBdr>
          <w:divsChild>
            <w:div w:id="682324596">
              <w:marLeft w:val="0"/>
              <w:marRight w:val="0"/>
              <w:marTop w:val="0"/>
              <w:marBottom w:val="0"/>
              <w:divBdr>
                <w:top w:val="none" w:sz="0" w:space="0" w:color="auto"/>
                <w:left w:val="none" w:sz="0" w:space="0" w:color="auto"/>
                <w:bottom w:val="none" w:sz="0" w:space="0" w:color="auto"/>
                <w:right w:val="none" w:sz="0" w:space="0" w:color="auto"/>
              </w:divBdr>
              <w:divsChild>
                <w:div w:id="3080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6674">
      <w:bodyDiv w:val="1"/>
      <w:marLeft w:val="0"/>
      <w:marRight w:val="0"/>
      <w:marTop w:val="0"/>
      <w:marBottom w:val="0"/>
      <w:divBdr>
        <w:top w:val="none" w:sz="0" w:space="0" w:color="auto"/>
        <w:left w:val="none" w:sz="0" w:space="0" w:color="auto"/>
        <w:bottom w:val="none" w:sz="0" w:space="0" w:color="auto"/>
        <w:right w:val="none" w:sz="0" w:space="0" w:color="auto"/>
      </w:divBdr>
    </w:div>
    <w:div w:id="871844649">
      <w:bodyDiv w:val="1"/>
      <w:marLeft w:val="0"/>
      <w:marRight w:val="0"/>
      <w:marTop w:val="0"/>
      <w:marBottom w:val="0"/>
      <w:divBdr>
        <w:top w:val="none" w:sz="0" w:space="0" w:color="auto"/>
        <w:left w:val="none" w:sz="0" w:space="0" w:color="auto"/>
        <w:bottom w:val="none" w:sz="0" w:space="0" w:color="auto"/>
        <w:right w:val="none" w:sz="0" w:space="0" w:color="auto"/>
      </w:divBdr>
    </w:div>
    <w:div w:id="880171274">
      <w:bodyDiv w:val="1"/>
      <w:marLeft w:val="0"/>
      <w:marRight w:val="0"/>
      <w:marTop w:val="0"/>
      <w:marBottom w:val="0"/>
      <w:divBdr>
        <w:top w:val="none" w:sz="0" w:space="0" w:color="auto"/>
        <w:left w:val="none" w:sz="0" w:space="0" w:color="auto"/>
        <w:bottom w:val="none" w:sz="0" w:space="0" w:color="auto"/>
        <w:right w:val="none" w:sz="0" w:space="0" w:color="auto"/>
      </w:divBdr>
      <w:divsChild>
        <w:div w:id="1925911451">
          <w:marLeft w:val="0"/>
          <w:marRight w:val="0"/>
          <w:marTop w:val="0"/>
          <w:marBottom w:val="0"/>
          <w:divBdr>
            <w:top w:val="none" w:sz="0" w:space="0" w:color="auto"/>
            <w:left w:val="none" w:sz="0" w:space="0" w:color="auto"/>
            <w:bottom w:val="none" w:sz="0" w:space="0" w:color="auto"/>
            <w:right w:val="none" w:sz="0" w:space="0" w:color="auto"/>
          </w:divBdr>
          <w:divsChild>
            <w:div w:id="343364366">
              <w:marLeft w:val="0"/>
              <w:marRight w:val="0"/>
              <w:marTop w:val="0"/>
              <w:marBottom w:val="0"/>
              <w:divBdr>
                <w:top w:val="none" w:sz="0" w:space="0" w:color="auto"/>
                <w:left w:val="none" w:sz="0" w:space="0" w:color="auto"/>
                <w:bottom w:val="none" w:sz="0" w:space="0" w:color="auto"/>
                <w:right w:val="none" w:sz="0" w:space="0" w:color="auto"/>
              </w:divBdr>
              <w:divsChild>
                <w:div w:id="5408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3019">
      <w:bodyDiv w:val="1"/>
      <w:marLeft w:val="0"/>
      <w:marRight w:val="0"/>
      <w:marTop w:val="0"/>
      <w:marBottom w:val="0"/>
      <w:divBdr>
        <w:top w:val="none" w:sz="0" w:space="0" w:color="auto"/>
        <w:left w:val="none" w:sz="0" w:space="0" w:color="auto"/>
        <w:bottom w:val="none" w:sz="0" w:space="0" w:color="auto"/>
        <w:right w:val="none" w:sz="0" w:space="0" w:color="auto"/>
      </w:divBdr>
    </w:div>
    <w:div w:id="924075646">
      <w:bodyDiv w:val="1"/>
      <w:marLeft w:val="0"/>
      <w:marRight w:val="0"/>
      <w:marTop w:val="0"/>
      <w:marBottom w:val="0"/>
      <w:divBdr>
        <w:top w:val="none" w:sz="0" w:space="0" w:color="auto"/>
        <w:left w:val="none" w:sz="0" w:space="0" w:color="auto"/>
        <w:bottom w:val="none" w:sz="0" w:space="0" w:color="auto"/>
        <w:right w:val="none" w:sz="0" w:space="0" w:color="auto"/>
      </w:divBdr>
      <w:divsChild>
        <w:div w:id="160508990">
          <w:marLeft w:val="0"/>
          <w:marRight w:val="0"/>
          <w:marTop w:val="0"/>
          <w:marBottom w:val="0"/>
          <w:divBdr>
            <w:top w:val="none" w:sz="0" w:space="0" w:color="auto"/>
            <w:left w:val="none" w:sz="0" w:space="0" w:color="auto"/>
            <w:bottom w:val="none" w:sz="0" w:space="0" w:color="auto"/>
            <w:right w:val="none" w:sz="0" w:space="0" w:color="auto"/>
          </w:divBdr>
        </w:div>
        <w:div w:id="250745107">
          <w:marLeft w:val="0"/>
          <w:marRight w:val="0"/>
          <w:marTop w:val="0"/>
          <w:marBottom w:val="0"/>
          <w:divBdr>
            <w:top w:val="none" w:sz="0" w:space="0" w:color="auto"/>
            <w:left w:val="none" w:sz="0" w:space="0" w:color="auto"/>
            <w:bottom w:val="none" w:sz="0" w:space="0" w:color="auto"/>
            <w:right w:val="none" w:sz="0" w:space="0" w:color="auto"/>
          </w:divBdr>
        </w:div>
        <w:div w:id="252250650">
          <w:marLeft w:val="0"/>
          <w:marRight w:val="0"/>
          <w:marTop w:val="0"/>
          <w:marBottom w:val="0"/>
          <w:divBdr>
            <w:top w:val="none" w:sz="0" w:space="0" w:color="auto"/>
            <w:left w:val="none" w:sz="0" w:space="0" w:color="auto"/>
            <w:bottom w:val="none" w:sz="0" w:space="0" w:color="auto"/>
            <w:right w:val="none" w:sz="0" w:space="0" w:color="auto"/>
          </w:divBdr>
        </w:div>
        <w:div w:id="297880403">
          <w:marLeft w:val="0"/>
          <w:marRight w:val="0"/>
          <w:marTop w:val="0"/>
          <w:marBottom w:val="0"/>
          <w:divBdr>
            <w:top w:val="none" w:sz="0" w:space="0" w:color="auto"/>
            <w:left w:val="none" w:sz="0" w:space="0" w:color="auto"/>
            <w:bottom w:val="none" w:sz="0" w:space="0" w:color="auto"/>
            <w:right w:val="none" w:sz="0" w:space="0" w:color="auto"/>
          </w:divBdr>
        </w:div>
        <w:div w:id="337583120">
          <w:marLeft w:val="0"/>
          <w:marRight w:val="0"/>
          <w:marTop w:val="0"/>
          <w:marBottom w:val="0"/>
          <w:divBdr>
            <w:top w:val="none" w:sz="0" w:space="0" w:color="auto"/>
            <w:left w:val="none" w:sz="0" w:space="0" w:color="auto"/>
            <w:bottom w:val="none" w:sz="0" w:space="0" w:color="auto"/>
            <w:right w:val="none" w:sz="0" w:space="0" w:color="auto"/>
          </w:divBdr>
        </w:div>
        <w:div w:id="384640977">
          <w:marLeft w:val="0"/>
          <w:marRight w:val="0"/>
          <w:marTop w:val="0"/>
          <w:marBottom w:val="0"/>
          <w:divBdr>
            <w:top w:val="none" w:sz="0" w:space="0" w:color="auto"/>
            <w:left w:val="none" w:sz="0" w:space="0" w:color="auto"/>
            <w:bottom w:val="none" w:sz="0" w:space="0" w:color="auto"/>
            <w:right w:val="none" w:sz="0" w:space="0" w:color="auto"/>
          </w:divBdr>
        </w:div>
        <w:div w:id="519591304">
          <w:marLeft w:val="0"/>
          <w:marRight w:val="0"/>
          <w:marTop w:val="0"/>
          <w:marBottom w:val="0"/>
          <w:divBdr>
            <w:top w:val="none" w:sz="0" w:space="0" w:color="auto"/>
            <w:left w:val="none" w:sz="0" w:space="0" w:color="auto"/>
            <w:bottom w:val="none" w:sz="0" w:space="0" w:color="auto"/>
            <w:right w:val="none" w:sz="0" w:space="0" w:color="auto"/>
          </w:divBdr>
        </w:div>
        <w:div w:id="616988108">
          <w:marLeft w:val="0"/>
          <w:marRight w:val="0"/>
          <w:marTop w:val="0"/>
          <w:marBottom w:val="0"/>
          <w:divBdr>
            <w:top w:val="none" w:sz="0" w:space="0" w:color="auto"/>
            <w:left w:val="none" w:sz="0" w:space="0" w:color="auto"/>
            <w:bottom w:val="none" w:sz="0" w:space="0" w:color="auto"/>
            <w:right w:val="none" w:sz="0" w:space="0" w:color="auto"/>
          </w:divBdr>
        </w:div>
        <w:div w:id="756485818">
          <w:marLeft w:val="0"/>
          <w:marRight w:val="0"/>
          <w:marTop w:val="0"/>
          <w:marBottom w:val="0"/>
          <w:divBdr>
            <w:top w:val="none" w:sz="0" w:space="0" w:color="auto"/>
            <w:left w:val="none" w:sz="0" w:space="0" w:color="auto"/>
            <w:bottom w:val="none" w:sz="0" w:space="0" w:color="auto"/>
            <w:right w:val="none" w:sz="0" w:space="0" w:color="auto"/>
          </w:divBdr>
        </w:div>
        <w:div w:id="982395765">
          <w:marLeft w:val="0"/>
          <w:marRight w:val="0"/>
          <w:marTop w:val="0"/>
          <w:marBottom w:val="0"/>
          <w:divBdr>
            <w:top w:val="none" w:sz="0" w:space="0" w:color="auto"/>
            <w:left w:val="none" w:sz="0" w:space="0" w:color="auto"/>
            <w:bottom w:val="none" w:sz="0" w:space="0" w:color="auto"/>
            <w:right w:val="none" w:sz="0" w:space="0" w:color="auto"/>
          </w:divBdr>
        </w:div>
        <w:div w:id="1067072830">
          <w:marLeft w:val="0"/>
          <w:marRight w:val="0"/>
          <w:marTop w:val="0"/>
          <w:marBottom w:val="0"/>
          <w:divBdr>
            <w:top w:val="none" w:sz="0" w:space="0" w:color="auto"/>
            <w:left w:val="none" w:sz="0" w:space="0" w:color="auto"/>
            <w:bottom w:val="none" w:sz="0" w:space="0" w:color="auto"/>
            <w:right w:val="none" w:sz="0" w:space="0" w:color="auto"/>
          </w:divBdr>
        </w:div>
        <w:div w:id="1445535851">
          <w:marLeft w:val="0"/>
          <w:marRight w:val="0"/>
          <w:marTop w:val="0"/>
          <w:marBottom w:val="0"/>
          <w:divBdr>
            <w:top w:val="none" w:sz="0" w:space="0" w:color="auto"/>
            <w:left w:val="none" w:sz="0" w:space="0" w:color="auto"/>
            <w:bottom w:val="none" w:sz="0" w:space="0" w:color="auto"/>
            <w:right w:val="none" w:sz="0" w:space="0" w:color="auto"/>
          </w:divBdr>
        </w:div>
        <w:div w:id="1538740373">
          <w:marLeft w:val="0"/>
          <w:marRight w:val="0"/>
          <w:marTop w:val="0"/>
          <w:marBottom w:val="0"/>
          <w:divBdr>
            <w:top w:val="none" w:sz="0" w:space="0" w:color="auto"/>
            <w:left w:val="none" w:sz="0" w:space="0" w:color="auto"/>
            <w:bottom w:val="none" w:sz="0" w:space="0" w:color="auto"/>
            <w:right w:val="none" w:sz="0" w:space="0" w:color="auto"/>
          </w:divBdr>
        </w:div>
        <w:div w:id="1735084815">
          <w:marLeft w:val="0"/>
          <w:marRight w:val="0"/>
          <w:marTop w:val="0"/>
          <w:marBottom w:val="0"/>
          <w:divBdr>
            <w:top w:val="none" w:sz="0" w:space="0" w:color="auto"/>
            <w:left w:val="none" w:sz="0" w:space="0" w:color="auto"/>
            <w:bottom w:val="none" w:sz="0" w:space="0" w:color="auto"/>
            <w:right w:val="none" w:sz="0" w:space="0" w:color="auto"/>
          </w:divBdr>
        </w:div>
        <w:div w:id="1760446922">
          <w:marLeft w:val="0"/>
          <w:marRight w:val="0"/>
          <w:marTop w:val="0"/>
          <w:marBottom w:val="0"/>
          <w:divBdr>
            <w:top w:val="none" w:sz="0" w:space="0" w:color="auto"/>
            <w:left w:val="none" w:sz="0" w:space="0" w:color="auto"/>
            <w:bottom w:val="none" w:sz="0" w:space="0" w:color="auto"/>
            <w:right w:val="none" w:sz="0" w:space="0" w:color="auto"/>
          </w:divBdr>
        </w:div>
        <w:div w:id="2041280474">
          <w:marLeft w:val="0"/>
          <w:marRight w:val="0"/>
          <w:marTop w:val="0"/>
          <w:marBottom w:val="0"/>
          <w:divBdr>
            <w:top w:val="none" w:sz="0" w:space="0" w:color="auto"/>
            <w:left w:val="none" w:sz="0" w:space="0" w:color="auto"/>
            <w:bottom w:val="none" w:sz="0" w:space="0" w:color="auto"/>
            <w:right w:val="none" w:sz="0" w:space="0" w:color="auto"/>
          </w:divBdr>
        </w:div>
      </w:divsChild>
    </w:div>
    <w:div w:id="926572835">
      <w:bodyDiv w:val="1"/>
      <w:marLeft w:val="0"/>
      <w:marRight w:val="0"/>
      <w:marTop w:val="0"/>
      <w:marBottom w:val="0"/>
      <w:divBdr>
        <w:top w:val="none" w:sz="0" w:space="0" w:color="auto"/>
        <w:left w:val="none" w:sz="0" w:space="0" w:color="auto"/>
        <w:bottom w:val="none" w:sz="0" w:space="0" w:color="auto"/>
        <w:right w:val="none" w:sz="0" w:space="0" w:color="auto"/>
      </w:divBdr>
      <w:divsChild>
        <w:div w:id="608126185">
          <w:marLeft w:val="0"/>
          <w:marRight w:val="0"/>
          <w:marTop w:val="0"/>
          <w:marBottom w:val="0"/>
          <w:divBdr>
            <w:top w:val="none" w:sz="0" w:space="0" w:color="auto"/>
            <w:left w:val="none" w:sz="0" w:space="0" w:color="auto"/>
            <w:bottom w:val="none" w:sz="0" w:space="0" w:color="auto"/>
            <w:right w:val="none" w:sz="0" w:space="0" w:color="auto"/>
          </w:divBdr>
          <w:divsChild>
            <w:div w:id="1642156048">
              <w:marLeft w:val="0"/>
              <w:marRight w:val="0"/>
              <w:marTop w:val="0"/>
              <w:marBottom w:val="0"/>
              <w:divBdr>
                <w:top w:val="none" w:sz="0" w:space="0" w:color="auto"/>
                <w:left w:val="none" w:sz="0" w:space="0" w:color="auto"/>
                <w:bottom w:val="none" w:sz="0" w:space="0" w:color="auto"/>
                <w:right w:val="none" w:sz="0" w:space="0" w:color="auto"/>
              </w:divBdr>
              <w:divsChild>
                <w:div w:id="10261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7861">
      <w:bodyDiv w:val="1"/>
      <w:marLeft w:val="0"/>
      <w:marRight w:val="0"/>
      <w:marTop w:val="0"/>
      <w:marBottom w:val="0"/>
      <w:divBdr>
        <w:top w:val="none" w:sz="0" w:space="0" w:color="auto"/>
        <w:left w:val="none" w:sz="0" w:space="0" w:color="auto"/>
        <w:bottom w:val="none" w:sz="0" w:space="0" w:color="auto"/>
        <w:right w:val="none" w:sz="0" w:space="0" w:color="auto"/>
      </w:divBdr>
      <w:divsChild>
        <w:div w:id="735858208">
          <w:marLeft w:val="0"/>
          <w:marRight w:val="0"/>
          <w:marTop w:val="0"/>
          <w:marBottom w:val="0"/>
          <w:divBdr>
            <w:top w:val="none" w:sz="0" w:space="0" w:color="auto"/>
            <w:left w:val="none" w:sz="0" w:space="0" w:color="auto"/>
            <w:bottom w:val="none" w:sz="0" w:space="0" w:color="auto"/>
            <w:right w:val="none" w:sz="0" w:space="0" w:color="auto"/>
          </w:divBdr>
          <w:divsChild>
            <w:div w:id="1659772401">
              <w:marLeft w:val="0"/>
              <w:marRight w:val="0"/>
              <w:marTop w:val="0"/>
              <w:marBottom w:val="0"/>
              <w:divBdr>
                <w:top w:val="none" w:sz="0" w:space="0" w:color="auto"/>
                <w:left w:val="none" w:sz="0" w:space="0" w:color="auto"/>
                <w:bottom w:val="none" w:sz="0" w:space="0" w:color="auto"/>
                <w:right w:val="none" w:sz="0" w:space="0" w:color="auto"/>
              </w:divBdr>
              <w:divsChild>
                <w:div w:id="1799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071">
      <w:bodyDiv w:val="1"/>
      <w:marLeft w:val="0"/>
      <w:marRight w:val="0"/>
      <w:marTop w:val="0"/>
      <w:marBottom w:val="0"/>
      <w:divBdr>
        <w:top w:val="none" w:sz="0" w:space="0" w:color="auto"/>
        <w:left w:val="none" w:sz="0" w:space="0" w:color="auto"/>
        <w:bottom w:val="none" w:sz="0" w:space="0" w:color="auto"/>
        <w:right w:val="none" w:sz="0" w:space="0" w:color="auto"/>
      </w:divBdr>
    </w:div>
    <w:div w:id="978417094">
      <w:bodyDiv w:val="1"/>
      <w:marLeft w:val="0"/>
      <w:marRight w:val="0"/>
      <w:marTop w:val="0"/>
      <w:marBottom w:val="0"/>
      <w:divBdr>
        <w:top w:val="none" w:sz="0" w:space="0" w:color="auto"/>
        <w:left w:val="none" w:sz="0" w:space="0" w:color="auto"/>
        <w:bottom w:val="none" w:sz="0" w:space="0" w:color="auto"/>
        <w:right w:val="none" w:sz="0" w:space="0" w:color="auto"/>
      </w:divBdr>
      <w:divsChild>
        <w:div w:id="652955064">
          <w:marLeft w:val="0"/>
          <w:marRight w:val="0"/>
          <w:marTop w:val="0"/>
          <w:marBottom w:val="0"/>
          <w:divBdr>
            <w:top w:val="none" w:sz="0" w:space="0" w:color="auto"/>
            <w:left w:val="none" w:sz="0" w:space="0" w:color="auto"/>
            <w:bottom w:val="none" w:sz="0" w:space="0" w:color="auto"/>
            <w:right w:val="none" w:sz="0" w:space="0" w:color="auto"/>
          </w:divBdr>
          <w:divsChild>
            <w:div w:id="59057529">
              <w:marLeft w:val="0"/>
              <w:marRight w:val="0"/>
              <w:marTop w:val="0"/>
              <w:marBottom w:val="0"/>
              <w:divBdr>
                <w:top w:val="none" w:sz="0" w:space="0" w:color="auto"/>
                <w:left w:val="none" w:sz="0" w:space="0" w:color="auto"/>
                <w:bottom w:val="none" w:sz="0" w:space="0" w:color="auto"/>
                <w:right w:val="none" w:sz="0" w:space="0" w:color="auto"/>
              </w:divBdr>
              <w:divsChild>
                <w:div w:id="5866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2188">
      <w:bodyDiv w:val="1"/>
      <w:marLeft w:val="0"/>
      <w:marRight w:val="0"/>
      <w:marTop w:val="0"/>
      <w:marBottom w:val="0"/>
      <w:divBdr>
        <w:top w:val="none" w:sz="0" w:space="0" w:color="auto"/>
        <w:left w:val="none" w:sz="0" w:space="0" w:color="auto"/>
        <w:bottom w:val="none" w:sz="0" w:space="0" w:color="auto"/>
        <w:right w:val="none" w:sz="0" w:space="0" w:color="auto"/>
      </w:divBdr>
    </w:div>
    <w:div w:id="1001784252">
      <w:bodyDiv w:val="1"/>
      <w:marLeft w:val="0"/>
      <w:marRight w:val="0"/>
      <w:marTop w:val="0"/>
      <w:marBottom w:val="0"/>
      <w:divBdr>
        <w:top w:val="none" w:sz="0" w:space="0" w:color="auto"/>
        <w:left w:val="none" w:sz="0" w:space="0" w:color="auto"/>
        <w:bottom w:val="none" w:sz="0" w:space="0" w:color="auto"/>
        <w:right w:val="none" w:sz="0" w:space="0" w:color="auto"/>
      </w:divBdr>
    </w:div>
    <w:div w:id="1007054893">
      <w:bodyDiv w:val="1"/>
      <w:marLeft w:val="0"/>
      <w:marRight w:val="0"/>
      <w:marTop w:val="0"/>
      <w:marBottom w:val="0"/>
      <w:divBdr>
        <w:top w:val="none" w:sz="0" w:space="0" w:color="auto"/>
        <w:left w:val="none" w:sz="0" w:space="0" w:color="auto"/>
        <w:bottom w:val="none" w:sz="0" w:space="0" w:color="auto"/>
        <w:right w:val="none" w:sz="0" w:space="0" w:color="auto"/>
      </w:divBdr>
    </w:div>
    <w:div w:id="1045908772">
      <w:bodyDiv w:val="1"/>
      <w:marLeft w:val="0"/>
      <w:marRight w:val="0"/>
      <w:marTop w:val="0"/>
      <w:marBottom w:val="0"/>
      <w:divBdr>
        <w:top w:val="none" w:sz="0" w:space="0" w:color="auto"/>
        <w:left w:val="none" w:sz="0" w:space="0" w:color="auto"/>
        <w:bottom w:val="none" w:sz="0" w:space="0" w:color="auto"/>
        <w:right w:val="none" w:sz="0" w:space="0" w:color="auto"/>
      </w:divBdr>
    </w:div>
    <w:div w:id="1052071252">
      <w:bodyDiv w:val="1"/>
      <w:marLeft w:val="0"/>
      <w:marRight w:val="0"/>
      <w:marTop w:val="0"/>
      <w:marBottom w:val="0"/>
      <w:divBdr>
        <w:top w:val="none" w:sz="0" w:space="0" w:color="auto"/>
        <w:left w:val="none" w:sz="0" w:space="0" w:color="auto"/>
        <w:bottom w:val="none" w:sz="0" w:space="0" w:color="auto"/>
        <w:right w:val="none" w:sz="0" w:space="0" w:color="auto"/>
      </w:divBdr>
      <w:divsChild>
        <w:div w:id="173881263">
          <w:marLeft w:val="0"/>
          <w:marRight w:val="0"/>
          <w:marTop w:val="0"/>
          <w:marBottom w:val="0"/>
          <w:divBdr>
            <w:top w:val="none" w:sz="0" w:space="0" w:color="auto"/>
            <w:left w:val="none" w:sz="0" w:space="0" w:color="auto"/>
            <w:bottom w:val="none" w:sz="0" w:space="0" w:color="auto"/>
            <w:right w:val="none" w:sz="0" w:space="0" w:color="auto"/>
          </w:divBdr>
          <w:divsChild>
            <w:div w:id="484130917">
              <w:marLeft w:val="0"/>
              <w:marRight w:val="0"/>
              <w:marTop w:val="0"/>
              <w:marBottom w:val="0"/>
              <w:divBdr>
                <w:top w:val="none" w:sz="0" w:space="0" w:color="auto"/>
                <w:left w:val="none" w:sz="0" w:space="0" w:color="auto"/>
                <w:bottom w:val="none" w:sz="0" w:space="0" w:color="auto"/>
                <w:right w:val="none" w:sz="0" w:space="0" w:color="auto"/>
              </w:divBdr>
              <w:divsChild>
                <w:div w:id="1632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09011">
      <w:bodyDiv w:val="1"/>
      <w:marLeft w:val="0"/>
      <w:marRight w:val="0"/>
      <w:marTop w:val="0"/>
      <w:marBottom w:val="0"/>
      <w:divBdr>
        <w:top w:val="none" w:sz="0" w:space="0" w:color="auto"/>
        <w:left w:val="none" w:sz="0" w:space="0" w:color="auto"/>
        <w:bottom w:val="none" w:sz="0" w:space="0" w:color="auto"/>
        <w:right w:val="none" w:sz="0" w:space="0" w:color="auto"/>
      </w:divBdr>
      <w:divsChild>
        <w:div w:id="1247379287">
          <w:marLeft w:val="0"/>
          <w:marRight w:val="0"/>
          <w:marTop w:val="0"/>
          <w:marBottom w:val="0"/>
          <w:divBdr>
            <w:top w:val="none" w:sz="0" w:space="0" w:color="auto"/>
            <w:left w:val="none" w:sz="0" w:space="0" w:color="auto"/>
            <w:bottom w:val="none" w:sz="0" w:space="0" w:color="auto"/>
            <w:right w:val="none" w:sz="0" w:space="0" w:color="auto"/>
          </w:divBdr>
          <w:divsChild>
            <w:div w:id="517306281">
              <w:marLeft w:val="0"/>
              <w:marRight w:val="0"/>
              <w:marTop w:val="0"/>
              <w:marBottom w:val="0"/>
              <w:divBdr>
                <w:top w:val="none" w:sz="0" w:space="0" w:color="auto"/>
                <w:left w:val="none" w:sz="0" w:space="0" w:color="auto"/>
                <w:bottom w:val="none" w:sz="0" w:space="0" w:color="auto"/>
                <w:right w:val="none" w:sz="0" w:space="0" w:color="auto"/>
              </w:divBdr>
            </w:div>
          </w:divsChild>
        </w:div>
        <w:div w:id="1771504248">
          <w:marLeft w:val="0"/>
          <w:marRight w:val="0"/>
          <w:marTop w:val="300"/>
          <w:marBottom w:val="0"/>
          <w:divBdr>
            <w:top w:val="none" w:sz="0" w:space="0" w:color="auto"/>
            <w:left w:val="none" w:sz="0" w:space="0" w:color="auto"/>
            <w:bottom w:val="none" w:sz="0" w:space="0" w:color="auto"/>
            <w:right w:val="none" w:sz="0" w:space="0" w:color="auto"/>
          </w:divBdr>
          <w:divsChild>
            <w:div w:id="1148086776">
              <w:marLeft w:val="0"/>
              <w:marRight w:val="0"/>
              <w:marTop w:val="0"/>
              <w:marBottom w:val="0"/>
              <w:divBdr>
                <w:top w:val="none" w:sz="0" w:space="0" w:color="auto"/>
                <w:left w:val="none" w:sz="0" w:space="0" w:color="auto"/>
                <w:bottom w:val="none" w:sz="0" w:space="0" w:color="auto"/>
                <w:right w:val="none" w:sz="0" w:space="0" w:color="auto"/>
              </w:divBdr>
              <w:divsChild>
                <w:div w:id="17360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30760">
      <w:bodyDiv w:val="1"/>
      <w:marLeft w:val="0"/>
      <w:marRight w:val="0"/>
      <w:marTop w:val="0"/>
      <w:marBottom w:val="0"/>
      <w:divBdr>
        <w:top w:val="none" w:sz="0" w:space="0" w:color="auto"/>
        <w:left w:val="none" w:sz="0" w:space="0" w:color="auto"/>
        <w:bottom w:val="none" w:sz="0" w:space="0" w:color="auto"/>
        <w:right w:val="none" w:sz="0" w:space="0" w:color="auto"/>
      </w:divBdr>
      <w:divsChild>
        <w:div w:id="496575702">
          <w:marLeft w:val="0"/>
          <w:marRight w:val="0"/>
          <w:marTop w:val="0"/>
          <w:marBottom w:val="0"/>
          <w:divBdr>
            <w:top w:val="none" w:sz="0" w:space="0" w:color="auto"/>
            <w:left w:val="none" w:sz="0" w:space="0" w:color="auto"/>
            <w:bottom w:val="none" w:sz="0" w:space="0" w:color="auto"/>
            <w:right w:val="none" w:sz="0" w:space="0" w:color="auto"/>
          </w:divBdr>
          <w:divsChild>
            <w:div w:id="26491378">
              <w:marLeft w:val="0"/>
              <w:marRight w:val="0"/>
              <w:marTop w:val="0"/>
              <w:marBottom w:val="0"/>
              <w:divBdr>
                <w:top w:val="none" w:sz="0" w:space="0" w:color="auto"/>
                <w:left w:val="none" w:sz="0" w:space="0" w:color="auto"/>
                <w:bottom w:val="none" w:sz="0" w:space="0" w:color="auto"/>
                <w:right w:val="none" w:sz="0" w:space="0" w:color="auto"/>
              </w:divBdr>
              <w:divsChild>
                <w:div w:id="19251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34432">
          <w:marLeft w:val="0"/>
          <w:marRight w:val="0"/>
          <w:marTop w:val="0"/>
          <w:marBottom w:val="0"/>
          <w:divBdr>
            <w:top w:val="none" w:sz="0" w:space="0" w:color="auto"/>
            <w:left w:val="none" w:sz="0" w:space="0" w:color="auto"/>
            <w:bottom w:val="none" w:sz="0" w:space="0" w:color="auto"/>
            <w:right w:val="none" w:sz="0" w:space="0" w:color="auto"/>
          </w:divBdr>
          <w:divsChild>
            <w:div w:id="1283925093">
              <w:marLeft w:val="0"/>
              <w:marRight w:val="0"/>
              <w:marTop w:val="0"/>
              <w:marBottom w:val="0"/>
              <w:divBdr>
                <w:top w:val="none" w:sz="0" w:space="0" w:color="auto"/>
                <w:left w:val="none" w:sz="0" w:space="0" w:color="auto"/>
                <w:bottom w:val="none" w:sz="0" w:space="0" w:color="auto"/>
                <w:right w:val="none" w:sz="0" w:space="0" w:color="auto"/>
              </w:divBdr>
              <w:divsChild>
                <w:div w:id="15156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60580">
      <w:bodyDiv w:val="1"/>
      <w:marLeft w:val="0"/>
      <w:marRight w:val="0"/>
      <w:marTop w:val="0"/>
      <w:marBottom w:val="0"/>
      <w:divBdr>
        <w:top w:val="none" w:sz="0" w:space="0" w:color="auto"/>
        <w:left w:val="none" w:sz="0" w:space="0" w:color="auto"/>
        <w:bottom w:val="none" w:sz="0" w:space="0" w:color="auto"/>
        <w:right w:val="none" w:sz="0" w:space="0" w:color="auto"/>
      </w:divBdr>
    </w:div>
    <w:div w:id="1100680298">
      <w:bodyDiv w:val="1"/>
      <w:marLeft w:val="0"/>
      <w:marRight w:val="0"/>
      <w:marTop w:val="0"/>
      <w:marBottom w:val="0"/>
      <w:divBdr>
        <w:top w:val="none" w:sz="0" w:space="0" w:color="auto"/>
        <w:left w:val="none" w:sz="0" w:space="0" w:color="auto"/>
        <w:bottom w:val="none" w:sz="0" w:space="0" w:color="auto"/>
        <w:right w:val="none" w:sz="0" w:space="0" w:color="auto"/>
      </w:divBdr>
    </w:div>
    <w:div w:id="1109664831">
      <w:bodyDiv w:val="1"/>
      <w:marLeft w:val="0"/>
      <w:marRight w:val="0"/>
      <w:marTop w:val="0"/>
      <w:marBottom w:val="0"/>
      <w:divBdr>
        <w:top w:val="none" w:sz="0" w:space="0" w:color="auto"/>
        <w:left w:val="none" w:sz="0" w:space="0" w:color="auto"/>
        <w:bottom w:val="none" w:sz="0" w:space="0" w:color="auto"/>
        <w:right w:val="none" w:sz="0" w:space="0" w:color="auto"/>
      </w:divBdr>
    </w:div>
    <w:div w:id="1189099820">
      <w:bodyDiv w:val="1"/>
      <w:marLeft w:val="0"/>
      <w:marRight w:val="0"/>
      <w:marTop w:val="0"/>
      <w:marBottom w:val="0"/>
      <w:divBdr>
        <w:top w:val="none" w:sz="0" w:space="0" w:color="auto"/>
        <w:left w:val="none" w:sz="0" w:space="0" w:color="auto"/>
        <w:bottom w:val="none" w:sz="0" w:space="0" w:color="auto"/>
        <w:right w:val="none" w:sz="0" w:space="0" w:color="auto"/>
      </w:divBdr>
    </w:div>
    <w:div w:id="1197424249">
      <w:bodyDiv w:val="1"/>
      <w:marLeft w:val="0"/>
      <w:marRight w:val="0"/>
      <w:marTop w:val="0"/>
      <w:marBottom w:val="0"/>
      <w:divBdr>
        <w:top w:val="none" w:sz="0" w:space="0" w:color="auto"/>
        <w:left w:val="none" w:sz="0" w:space="0" w:color="auto"/>
        <w:bottom w:val="none" w:sz="0" w:space="0" w:color="auto"/>
        <w:right w:val="none" w:sz="0" w:space="0" w:color="auto"/>
      </w:divBdr>
      <w:divsChild>
        <w:div w:id="668362763">
          <w:marLeft w:val="547"/>
          <w:marRight w:val="0"/>
          <w:marTop w:val="0"/>
          <w:marBottom w:val="0"/>
          <w:divBdr>
            <w:top w:val="none" w:sz="0" w:space="0" w:color="auto"/>
            <w:left w:val="none" w:sz="0" w:space="0" w:color="auto"/>
            <w:bottom w:val="none" w:sz="0" w:space="0" w:color="auto"/>
            <w:right w:val="none" w:sz="0" w:space="0" w:color="auto"/>
          </w:divBdr>
        </w:div>
        <w:div w:id="1959870223">
          <w:marLeft w:val="547"/>
          <w:marRight w:val="0"/>
          <w:marTop w:val="0"/>
          <w:marBottom w:val="0"/>
          <w:divBdr>
            <w:top w:val="none" w:sz="0" w:space="0" w:color="auto"/>
            <w:left w:val="none" w:sz="0" w:space="0" w:color="auto"/>
            <w:bottom w:val="none" w:sz="0" w:space="0" w:color="auto"/>
            <w:right w:val="none" w:sz="0" w:space="0" w:color="auto"/>
          </w:divBdr>
        </w:div>
      </w:divsChild>
    </w:div>
    <w:div w:id="1203253817">
      <w:bodyDiv w:val="1"/>
      <w:marLeft w:val="0"/>
      <w:marRight w:val="0"/>
      <w:marTop w:val="0"/>
      <w:marBottom w:val="0"/>
      <w:divBdr>
        <w:top w:val="none" w:sz="0" w:space="0" w:color="auto"/>
        <w:left w:val="none" w:sz="0" w:space="0" w:color="auto"/>
        <w:bottom w:val="none" w:sz="0" w:space="0" w:color="auto"/>
        <w:right w:val="none" w:sz="0" w:space="0" w:color="auto"/>
      </w:divBdr>
      <w:divsChild>
        <w:div w:id="1761759630">
          <w:marLeft w:val="0"/>
          <w:marRight w:val="0"/>
          <w:marTop w:val="0"/>
          <w:marBottom w:val="0"/>
          <w:divBdr>
            <w:top w:val="none" w:sz="0" w:space="0" w:color="auto"/>
            <w:left w:val="none" w:sz="0" w:space="0" w:color="auto"/>
            <w:bottom w:val="none" w:sz="0" w:space="0" w:color="auto"/>
            <w:right w:val="none" w:sz="0" w:space="0" w:color="auto"/>
          </w:divBdr>
          <w:divsChild>
            <w:div w:id="2065055754">
              <w:marLeft w:val="0"/>
              <w:marRight w:val="0"/>
              <w:marTop w:val="0"/>
              <w:marBottom w:val="0"/>
              <w:divBdr>
                <w:top w:val="none" w:sz="0" w:space="0" w:color="auto"/>
                <w:left w:val="none" w:sz="0" w:space="0" w:color="auto"/>
                <w:bottom w:val="none" w:sz="0" w:space="0" w:color="auto"/>
                <w:right w:val="none" w:sz="0" w:space="0" w:color="auto"/>
              </w:divBdr>
              <w:divsChild>
                <w:div w:id="21029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8095">
      <w:bodyDiv w:val="1"/>
      <w:marLeft w:val="0"/>
      <w:marRight w:val="0"/>
      <w:marTop w:val="0"/>
      <w:marBottom w:val="0"/>
      <w:divBdr>
        <w:top w:val="none" w:sz="0" w:space="0" w:color="auto"/>
        <w:left w:val="none" w:sz="0" w:space="0" w:color="auto"/>
        <w:bottom w:val="none" w:sz="0" w:space="0" w:color="auto"/>
        <w:right w:val="none" w:sz="0" w:space="0" w:color="auto"/>
      </w:divBdr>
      <w:divsChild>
        <w:div w:id="264849014">
          <w:marLeft w:val="0"/>
          <w:marRight w:val="0"/>
          <w:marTop w:val="0"/>
          <w:marBottom w:val="0"/>
          <w:divBdr>
            <w:top w:val="none" w:sz="0" w:space="0" w:color="auto"/>
            <w:left w:val="none" w:sz="0" w:space="0" w:color="auto"/>
            <w:bottom w:val="none" w:sz="0" w:space="0" w:color="auto"/>
            <w:right w:val="none" w:sz="0" w:space="0" w:color="auto"/>
          </w:divBdr>
          <w:divsChild>
            <w:div w:id="1885755325">
              <w:marLeft w:val="0"/>
              <w:marRight w:val="0"/>
              <w:marTop w:val="0"/>
              <w:marBottom w:val="0"/>
              <w:divBdr>
                <w:top w:val="none" w:sz="0" w:space="0" w:color="auto"/>
                <w:left w:val="none" w:sz="0" w:space="0" w:color="auto"/>
                <w:bottom w:val="none" w:sz="0" w:space="0" w:color="auto"/>
                <w:right w:val="none" w:sz="0" w:space="0" w:color="auto"/>
              </w:divBdr>
              <w:divsChild>
                <w:div w:id="2788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1915">
      <w:bodyDiv w:val="1"/>
      <w:marLeft w:val="0"/>
      <w:marRight w:val="0"/>
      <w:marTop w:val="0"/>
      <w:marBottom w:val="0"/>
      <w:divBdr>
        <w:top w:val="none" w:sz="0" w:space="0" w:color="auto"/>
        <w:left w:val="none" w:sz="0" w:space="0" w:color="auto"/>
        <w:bottom w:val="none" w:sz="0" w:space="0" w:color="auto"/>
        <w:right w:val="none" w:sz="0" w:space="0" w:color="auto"/>
      </w:divBdr>
    </w:div>
    <w:div w:id="1270090978">
      <w:bodyDiv w:val="1"/>
      <w:marLeft w:val="0"/>
      <w:marRight w:val="0"/>
      <w:marTop w:val="0"/>
      <w:marBottom w:val="0"/>
      <w:divBdr>
        <w:top w:val="none" w:sz="0" w:space="0" w:color="auto"/>
        <w:left w:val="none" w:sz="0" w:space="0" w:color="auto"/>
        <w:bottom w:val="none" w:sz="0" w:space="0" w:color="auto"/>
        <w:right w:val="none" w:sz="0" w:space="0" w:color="auto"/>
      </w:divBdr>
    </w:div>
    <w:div w:id="1270165937">
      <w:bodyDiv w:val="1"/>
      <w:marLeft w:val="0"/>
      <w:marRight w:val="0"/>
      <w:marTop w:val="0"/>
      <w:marBottom w:val="0"/>
      <w:divBdr>
        <w:top w:val="none" w:sz="0" w:space="0" w:color="auto"/>
        <w:left w:val="none" w:sz="0" w:space="0" w:color="auto"/>
        <w:bottom w:val="none" w:sz="0" w:space="0" w:color="auto"/>
        <w:right w:val="none" w:sz="0" w:space="0" w:color="auto"/>
      </w:divBdr>
    </w:div>
    <w:div w:id="1358238254">
      <w:bodyDiv w:val="1"/>
      <w:marLeft w:val="0"/>
      <w:marRight w:val="0"/>
      <w:marTop w:val="0"/>
      <w:marBottom w:val="0"/>
      <w:divBdr>
        <w:top w:val="none" w:sz="0" w:space="0" w:color="auto"/>
        <w:left w:val="none" w:sz="0" w:space="0" w:color="auto"/>
        <w:bottom w:val="none" w:sz="0" w:space="0" w:color="auto"/>
        <w:right w:val="none" w:sz="0" w:space="0" w:color="auto"/>
      </w:divBdr>
    </w:div>
    <w:div w:id="1399086250">
      <w:bodyDiv w:val="1"/>
      <w:marLeft w:val="0"/>
      <w:marRight w:val="0"/>
      <w:marTop w:val="0"/>
      <w:marBottom w:val="0"/>
      <w:divBdr>
        <w:top w:val="none" w:sz="0" w:space="0" w:color="auto"/>
        <w:left w:val="none" w:sz="0" w:space="0" w:color="auto"/>
        <w:bottom w:val="none" w:sz="0" w:space="0" w:color="auto"/>
        <w:right w:val="none" w:sz="0" w:space="0" w:color="auto"/>
      </w:divBdr>
      <w:divsChild>
        <w:div w:id="617301306">
          <w:marLeft w:val="0"/>
          <w:marRight w:val="0"/>
          <w:marTop w:val="0"/>
          <w:marBottom w:val="0"/>
          <w:divBdr>
            <w:top w:val="none" w:sz="0" w:space="0" w:color="auto"/>
            <w:left w:val="none" w:sz="0" w:space="0" w:color="auto"/>
            <w:bottom w:val="none" w:sz="0" w:space="0" w:color="auto"/>
            <w:right w:val="none" w:sz="0" w:space="0" w:color="auto"/>
          </w:divBdr>
          <w:divsChild>
            <w:div w:id="863403331">
              <w:marLeft w:val="0"/>
              <w:marRight w:val="0"/>
              <w:marTop w:val="0"/>
              <w:marBottom w:val="0"/>
              <w:divBdr>
                <w:top w:val="none" w:sz="0" w:space="0" w:color="auto"/>
                <w:left w:val="none" w:sz="0" w:space="0" w:color="auto"/>
                <w:bottom w:val="none" w:sz="0" w:space="0" w:color="auto"/>
                <w:right w:val="none" w:sz="0" w:space="0" w:color="auto"/>
              </w:divBdr>
              <w:divsChild>
                <w:div w:id="12200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66223">
      <w:bodyDiv w:val="1"/>
      <w:marLeft w:val="0"/>
      <w:marRight w:val="0"/>
      <w:marTop w:val="0"/>
      <w:marBottom w:val="0"/>
      <w:divBdr>
        <w:top w:val="none" w:sz="0" w:space="0" w:color="auto"/>
        <w:left w:val="none" w:sz="0" w:space="0" w:color="auto"/>
        <w:bottom w:val="none" w:sz="0" w:space="0" w:color="auto"/>
        <w:right w:val="none" w:sz="0" w:space="0" w:color="auto"/>
      </w:divBdr>
    </w:div>
    <w:div w:id="1445464441">
      <w:bodyDiv w:val="1"/>
      <w:marLeft w:val="0"/>
      <w:marRight w:val="0"/>
      <w:marTop w:val="0"/>
      <w:marBottom w:val="0"/>
      <w:divBdr>
        <w:top w:val="none" w:sz="0" w:space="0" w:color="auto"/>
        <w:left w:val="none" w:sz="0" w:space="0" w:color="auto"/>
        <w:bottom w:val="none" w:sz="0" w:space="0" w:color="auto"/>
        <w:right w:val="none" w:sz="0" w:space="0" w:color="auto"/>
      </w:divBdr>
    </w:div>
    <w:div w:id="1496336536">
      <w:bodyDiv w:val="1"/>
      <w:marLeft w:val="0"/>
      <w:marRight w:val="0"/>
      <w:marTop w:val="0"/>
      <w:marBottom w:val="0"/>
      <w:divBdr>
        <w:top w:val="none" w:sz="0" w:space="0" w:color="auto"/>
        <w:left w:val="none" w:sz="0" w:space="0" w:color="auto"/>
        <w:bottom w:val="none" w:sz="0" w:space="0" w:color="auto"/>
        <w:right w:val="none" w:sz="0" w:space="0" w:color="auto"/>
      </w:divBdr>
      <w:divsChild>
        <w:div w:id="1364939497">
          <w:marLeft w:val="0"/>
          <w:marRight w:val="0"/>
          <w:marTop w:val="0"/>
          <w:marBottom w:val="0"/>
          <w:divBdr>
            <w:top w:val="none" w:sz="0" w:space="0" w:color="auto"/>
            <w:left w:val="none" w:sz="0" w:space="0" w:color="auto"/>
            <w:bottom w:val="none" w:sz="0" w:space="0" w:color="auto"/>
            <w:right w:val="none" w:sz="0" w:space="0" w:color="auto"/>
          </w:divBdr>
          <w:divsChild>
            <w:div w:id="1909224094">
              <w:marLeft w:val="0"/>
              <w:marRight w:val="0"/>
              <w:marTop w:val="0"/>
              <w:marBottom w:val="0"/>
              <w:divBdr>
                <w:top w:val="none" w:sz="0" w:space="0" w:color="auto"/>
                <w:left w:val="none" w:sz="0" w:space="0" w:color="auto"/>
                <w:bottom w:val="none" w:sz="0" w:space="0" w:color="auto"/>
                <w:right w:val="none" w:sz="0" w:space="0" w:color="auto"/>
              </w:divBdr>
              <w:divsChild>
                <w:div w:id="564951479">
                  <w:marLeft w:val="0"/>
                  <w:marRight w:val="0"/>
                  <w:marTop w:val="0"/>
                  <w:marBottom w:val="0"/>
                  <w:divBdr>
                    <w:top w:val="none" w:sz="0" w:space="0" w:color="auto"/>
                    <w:left w:val="none" w:sz="0" w:space="0" w:color="auto"/>
                    <w:bottom w:val="none" w:sz="0" w:space="0" w:color="auto"/>
                    <w:right w:val="none" w:sz="0" w:space="0" w:color="auto"/>
                  </w:divBdr>
                </w:div>
                <w:div w:id="2113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48959">
      <w:bodyDiv w:val="1"/>
      <w:marLeft w:val="0"/>
      <w:marRight w:val="0"/>
      <w:marTop w:val="0"/>
      <w:marBottom w:val="0"/>
      <w:divBdr>
        <w:top w:val="none" w:sz="0" w:space="0" w:color="auto"/>
        <w:left w:val="none" w:sz="0" w:space="0" w:color="auto"/>
        <w:bottom w:val="none" w:sz="0" w:space="0" w:color="auto"/>
        <w:right w:val="none" w:sz="0" w:space="0" w:color="auto"/>
      </w:divBdr>
    </w:div>
    <w:div w:id="1529875195">
      <w:bodyDiv w:val="1"/>
      <w:marLeft w:val="0"/>
      <w:marRight w:val="0"/>
      <w:marTop w:val="0"/>
      <w:marBottom w:val="0"/>
      <w:divBdr>
        <w:top w:val="none" w:sz="0" w:space="0" w:color="auto"/>
        <w:left w:val="none" w:sz="0" w:space="0" w:color="auto"/>
        <w:bottom w:val="none" w:sz="0" w:space="0" w:color="auto"/>
        <w:right w:val="none" w:sz="0" w:space="0" w:color="auto"/>
      </w:divBdr>
    </w:div>
    <w:div w:id="1539511200">
      <w:bodyDiv w:val="1"/>
      <w:marLeft w:val="0"/>
      <w:marRight w:val="0"/>
      <w:marTop w:val="0"/>
      <w:marBottom w:val="0"/>
      <w:divBdr>
        <w:top w:val="none" w:sz="0" w:space="0" w:color="auto"/>
        <w:left w:val="none" w:sz="0" w:space="0" w:color="auto"/>
        <w:bottom w:val="none" w:sz="0" w:space="0" w:color="auto"/>
        <w:right w:val="none" w:sz="0" w:space="0" w:color="auto"/>
      </w:divBdr>
    </w:div>
    <w:div w:id="1544555970">
      <w:bodyDiv w:val="1"/>
      <w:marLeft w:val="0"/>
      <w:marRight w:val="0"/>
      <w:marTop w:val="0"/>
      <w:marBottom w:val="0"/>
      <w:divBdr>
        <w:top w:val="none" w:sz="0" w:space="0" w:color="auto"/>
        <w:left w:val="none" w:sz="0" w:space="0" w:color="auto"/>
        <w:bottom w:val="none" w:sz="0" w:space="0" w:color="auto"/>
        <w:right w:val="none" w:sz="0" w:space="0" w:color="auto"/>
      </w:divBdr>
    </w:div>
    <w:div w:id="1555462448">
      <w:bodyDiv w:val="1"/>
      <w:marLeft w:val="0"/>
      <w:marRight w:val="0"/>
      <w:marTop w:val="0"/>
      <w:marBottom w:val="0"/>
      <w:divBdr>
        <w:top w:val="none" w:sz="0" w:space="0" w:color="auto"/>
        <w:left w:val="none" w:sz="0" w:space="0" w:color="auto"/>
        <w:bottom w:val="none" w:sz="0" w:space="0" w:color="auto"/>
        <w:right w:val="none" w:sz="0" w:space="0" w:color="auto"/>
      </w:divBdr>
    </w:div>
    <w:div w:id="1560245396">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7">
          <w:marLeft w:val="547"/>
          <w:marRight w:val="0"/>
          <w:marTop w:val="0"/>
          <w:marBottom w:val="0"/>
          <w:divBdr>
            <w:top w:val="none" w:sz="0" w:space="0" w:color="auto"/>
            <w:left w:val="none" w:sz="0" w:space="0" w:color="auto"/>
            <w:bottom w:val="none" w:sz="0" w:space="0" w:color="auto"/>
            <w:right w:val="none" w:sz="0" w:space="0" w:color="auto"/>
          </w:divBdr>
        </w:div>
        <w:div w:id="1742174766">
          <w:marLeft w:val="547"/>
          <w:marRight w:val="0"/>
          <w:marTop w:val="0"/>
          <w:marBottom w:val="0"/>
          <w:divBdr>
            <w:top w:val="none" w:sz="0" w:space="0" w:color="auto"/>
            <w:left w:val="none" w:sz="0" w:space="0" w:color="auto"/>
            <w:bottom w:val="none" w:sz="0" w:space="0" w:color="auto"/>
            <w:right w:val="none" w:sz="0" w:space="0" w:color="auto"/>
          </w:divBdr>
        </w:div>
      </w:divsChild>
    </w:div>
    <w:div w:id="1583367365">
      <w:bodyDiv w:val="1"/>
      <w:marLeft w:val="0"/>
      <w:marRight w:val="0"/>
      <w:marTop w:val="0"/>
      <w:marBottom w:val="0"/>
      <w:divBdr>
        <w:top w:val="none" w:sz="0" w:space="0" w:color="auto"/>
        <w:left w:val="none" w:sz="0" w:space="0" w:color="auto"/>
        <w:bottom w:val="none" w:sz="0" w:space="0" w:color="auto"/>
        <w:right w:val="none" w:sz="0" w:space="0" w:color="auto"/>
      </w:divBdr>
      <w:divsChild>
        <w:div w:id="500313480">
          <w:marLeft w:val="0"/>
          <w:marRight w:val="0"/>
          <w:marTop w:val="0"/>
          <w:marBottom w:val="0"/>
          <w:divBdr>
            <w:top w:val="none" w:sz="0" w:space="0" w:color="auto"/>
            <w:left w:val="none" w:sz="0" w:space="0" w:color="auto"/>
            <w:bottom w:val="none" w:sz="0" w:space="0" w:color="auto"/>
            <w:right w:val="none" w:sz="0" w:space="0" w:color="auto"/>
          </w:divBdr>
          <w:divsChild>
            <w:div w:id="1451780151">
              <w:marLeft w:val="0"/>
              <w:marRight w:val="0"/>
              <w:marTop w:val="0"/>
              <w:marBottom w:val="0"/>
              <w:divBdr>
                <w:top w:val="none" w:sz="0" w:space="0" w:color="auto"/>
                <w:left w:val="none" w:sz="0" w:space="0" w:color="auto"/>
                <w:bottom w:val="none" w:sz="0" w:space="0" w:color="auto"/>
                <w:right w:val="none" w:sz="0" w:space="0" w:color="auto"/>
              </w:divBdr>
              <w:divsChild>
                <w:div w:id="3246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2075">
      <w:bodyDiv w:val="1"/>
      <w:marLeft w:val="0"/>
      <w:marRight w:val="0"/>
      <w:marTop w:val="0"/>
      <w:marBottom w:val="0"/>
      <w:divBdr>
        <w:top w:val="none" w:sz="0" w:space="0" w:color="auto"/>
        <w:left w:val="none" w:sz="0" w:space="0" w:color="auto"/>
        <w:bottom w:val="none" w:sz="0" w:space="0" w:color="auto"/>
        <w:right w:val="none" w:sz="0" w:space="0" w:color="auto"/>
      </w:divBdr>
    </w:div>
    <w:div w:id="1604267649">
      <w:bodyDiv w:val="1"/>
      <w:marLeft w:val="0"/>
      <w:marRight w:val="0"/>
      <w:marTop w:val="0"/>
      <w:marBottom w:val="0"/>
      <w:divBdr>
        <w:top w:val="none" w:sz="0" w:space="0" w:color="auto"/>
        <w:left w:val="none" w:sz="0" w:space="0" w:color="auto"/>
        <w:bottom w:val="none" w:sz="0" w:space="0" w:color="auto"/>
        <w:right w:val="none" w:sz="0" w:space="0" w:color="auto"/>
      </w:divBdr>
    </w:div>
    <w:div w:id="1622570376">
      <w:bodyDiv w:val="1"/>
      <w:marLeft w:val="0"/>
      <w:marRight w:val="0"/>
      <w:marTop w:val="0"/>
      <w:marBottom w:val="0"/>
      <w:divBdr>
        <w:top w:val="none" w:sz="0" w:space="0" w:color="auto"/>
        <w:left w:val="none" w:sz="0" w:space="0" w:color="auto"/>
        <w:bottom w:val="none" w:sz="0" w:space="0" w:color="auto"/>
        <w:right w:val="none" w:sz="0" w:space="0" w:color="auto"/>
      </w:divBdr>
      <w:divsChild>
        <w:div w:id="1293365390">
          <w:marLeft w:val="0"/>
          <w:marRight w:val="0"/>
          <w:marTop w:val="0"/>
          <w:marBottom w:val="0"/>
          <w:divBdr>
            <w:top w:val="none" w:sz="0" w:space="0" w:color="auto"/>
            <w:left w:val="none" w:sz="0" w:space="0" w:color="auto"/>
            <w:bottom w:val="none" w:sz="0" w:space="0" w:color="auto"/>
            <w:right w:val="none" w:sz="0" w:space="0" w:color="auto"/>
          </w:divBdr>
          <w:divsChild>
            <w:div w:id="1119229095">
              <w:marLeft w:val="0"/>
              <w:marRight w:val="0"/>
              <w:marTop w:val="0"/>
              <w:marBottom w:val="0"/>
              <w:divBdr>
                <w:top w:val="none" w:sz="0" w:space="0" w:color="auto"/>
                <w:left w:val="none" w:sz="0" w:space="0" w:color="auto"/>
                <w:bottom w:val="none" w:sz="0" w:space="0" w:color="auto"/>
                <w:right w:val="none" w:sz="0" w:space="0" w:color="auto"/>
              </w:divBdr>
              <w:divsChild>
                <w:div w:id="12218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2023">
      <w:bodyDiv w:val="1"/>
      <w:marLeft w:val="0"/>
      <w:marRight w:val="0"/>
      <w:marTop w:val="0"/>
      <w:marBottom w:val="0"/>
      <w:divBdr>
        <w:top w:val="none" w:sz="0" w:space="0" w:color="auto"/>
        <w:left w:val="none" w:sz="0" w:space="0" w:color="auto"/>
        <w:bottom w:val="none" w:sz="0" w:space="0" w:color="auto"/>
        <w:right w:val="none" w:sz="0" w:space="0" w:color="auto"/>
      </w:divBdr>
      <w:divsChild>
        <w:div w:id="936788882">
          <w:marLeft w:val="0"/>
          <w:marRight w:val="0"/>
          <w:marTop w:val="0"/>
          <w:marBottom w:val="0"/>
          <w:divBdr>
            <w:top w:val="none" w:sz="0" w:space="0" w:color="auto"/>
            <w:left w:val="none" w:sz="0" w:space="0" w:color="auto"/>
            <w:bottom w:val="none" w:sz="0" w:space="0" w:color="auto"/>
            <w:right w:val="none" w:sz="0" w:space="0" w:color="auto"/>
          </w:divBdr>
          <w:divsChild>
            <w:div w:id="1978681627">
              <w:marLeft w:val="0"/>
              <w:marRight w:val="0"/>
              <w:marTop w:val="0"/>
              <w:marBottom w:val="0"/>
              <w:divBdr>
                <w:top w:val="none" w:sz="0" w:space="0" w:color="auto"/>
                <w:left w:val="none" w:sz="0" w:space="0" w:color="auto"/>
                <w:bottom w:val="none" w:sz="0" w:space="0" w:color="auto"/>
                <w:right w:val="none" w:sz="0" w:space="0" w:color="auto"/>
              </w:divBdr>
              <w:divsChild>
                <w:div w:id="5262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51331">
      <w:bodyDiv w:val="1"/>
      <w:marLeft w:val="0"/>
      <w:marRight w:val="0"/>
      <w:marTop w:val="0"/>
      <w:marBottom w:val="0"/>
      <w:divBdr>
        <w:top w:val="none" w:sz="0" w:space="0" w:color="auto"/>
        <w:left w:val="none" w:sz="0" w:space="0" w:color="auto"/>
        <w:bottom w:val="none" w:sz="0" w:space="0" w:color="auto"/>
        <w:right w:val="none" w:sz="0" w:space="0" w:color="auto"/>
      </w:divBdr>
    </w:div>
    <w:div w:id="1732078410">
      <w:bodyDiv w:val="1"/>
      <w:marLeft w:val="0"/>
      <w:marRight w:val="0"/>
      <w:marTop w:val="0"/>
      <w:marBottom w:val="0"/>
      <w:divBdr>
        <w:top w:val="none" w:sz="0" w:space="0" w:color="auto"/>
        <w:left w:val="none" w:sz="0" w:space="0" w:color="auto"/>
        <w:bottom w:val="none" w:sz="0" w:space="0" w:color="auto"/>
        <w:right w:val="none" w:sz="0" w:space="0" w:color="auto"/>
      </w:divBdr>
      <w:divsChild>
        <w:div w:id="1073315181">
          <w:marLeft w:val="0"/>
          <w:marRight w:val="0"/>
          <w:marTop w:val="0"/>
          <w:marBottom w:val="0"/>
          <w:divBdr>
            <w:top w:val="none" w:sz="0" w:space="0" w:color="auto"/>
            <w:left w:val="none" w:sz="0" w:space="0" w:color="auto"/>
            <w:bottom w:val="none" w:sz="0" w:space="0" w:color="auto"/>
            <w:right w:val="none" w:sz="0" w:space="0" w:color="auto"/>
          </w:divBdr>
          <w:divsChild>
            <w:div w:id="2077120329">
              <w:marLeft w:val="0"/>
              <w:marRight w:val="0"/>
              <w:marTop w:val="0"/>
              <w:marBottom w:val="0"/>
              <w:divBdr>
                <w:top w:val="none" w:sz="0" w:space="0" w:color="auto"/>
                <w:left w:val="none" w:sz="0" w:space="0" w:color="auto"/>
                <w:bottom w:val="none" w:sz="0" w:space="0" w:color="auto"/>
                <w:right w:val="none" w:sz="0" w:space="0" w:color="auto"/>
              </w:divBdr>
              <w:divsChild>
                <w:div w:id="4354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8724">
      <w:bodyDiv w:val="1"/>
      <w:marLeft w:val="0"/>
      <w:marRight w:val="0"/>
      <w:marTop w:val="0"/>
      <w:marBottom w:val="0"/>
      <w:divBdr>
        <w:top w:val="none" w:sz="0" w:space="0" w:color="auto"/>
        <w:left w:val="none" w:sz="0" w:space="0" w:color="auto"/>
        <w:bottom w:val="none" w:sz="0" w:space="0" w:color="auto"/>
        <w:right w:val="none" w:sz="0" w:space="0" w:color="auto"/>
      </w:divBdr>
      <w:divsChild>
        <w:div w:id="88814815">
          <w:marLeft w:val="0"/>
          <w:marRight w:val="0"/>
          <w:marTop w:val="0"/>
          <w:marBottom w:val="0"/>
          <w:divBdr>
            <w:top w:val="none" w:sz="0" w:space="0" w:color="auto"/>
            <w:left w:val="none" w:sz="0" w:space="0" w:color="auto"/>
            <w:bottom w:val="none" w:sz="0" w:space="0" w:color="auto"/>
            <w:right w:val="none" w:sz="0" w:space="0" w:color="auto"/>
          </w:divBdr>
          <w:divsChild>
            <w:div w:id="2074154506">
              <w:marLeft w:val="0"/>
              <w:marRight w:val="0"/>
              <w:marTop w:val="0"/>
              <w:marBottom w:val="0"/>
              <w:divBdr>
                <w:top w:val="none" w:sz="0" w:space="0" w:color="auto"/>
                <w:left w:val="none" w:sz="0" w:space="0" w:color="auto"/>
                <w:bottom w:val="none" w:sz="0" w:space="0" w:color="auto"/>
                <w:right w:val="none" w:sz="0" w:space="0" w:color="auto"/>
              </w:divBdr>
              <w:divsChild>
                <w:div w:id="5244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51755">
      <w:bodyDiv w:val="1"/>
      <w:marLeft w:val="0"/>
      <w:marRight w:val="0"/>
      <w:marTop w:val="0"/>
      <w:marBottom w:val="0"/>
      <w:divBdr>
        <w:top w:val="none" w:sz="0" w:space="0" w:color="auto"/>
        <w:left w:val="none" w:sz="0" w:space="0" w:color="auto"/>
        <w:bottom w:val="none" w:sz="0" w:space="0" w:color="auto"/>
        <w:right w:val="none" w:sz="0" w:space="0" w:color="auto"/>
      </w:divBdr>
      <w:divsChild>
        <w:div w:id="697851426">
          <w:marLeft w:val="0"/>
          <w:marRight w:val="0"/>
          <w:marTop w:val="0"/>
          <w:marBottom w:val="0"/>
          <w:divBdr>
            <w:top w:val="none" w:sz="0" w:space="0" w:color="auto"/>
            <w:left w:val="none" w:sz="0" w:space="0" w:color="auto"/>
            <w:bottom w:val="none" w:sz="0" w:space="0" w:color="auto"/>
            <w:right w:val="none" w:sz="0" w:space="0" w:color="auto"/>
          </w:divBdr>
          <w:divsChild>
            <w:div w:id="349457558">
              <w:marLeft w:val="0"/>
              <w:marRight w:val="0"/>
              <w:marTop w:val="0"/>
              <w:marBottom w:val="0"/>
              <w:divBdr>
                <w:top w:val="none" w:sz="0" w:space="0" w:color="auto"/>
                <w:left w:val="none" w:sz="0" w:space="0" w:color="auto"/>
                <w:bottom w:val="none" w:sz="0" w:space="0" w:color="auto"/>
                <w:right w:val="none" w:sz="0" w:space="0" w:color="auto"/>
              </w:divBdr>
              <w:divsChild>
                <w:div w:id="1860200492">
                  <w:marLeft w:val="0"/>
                  <w:marRight w:val="0"/>
                  <w:marTop w:val="0"/>
                  <w:marBottom w:val="0"/>
                  <w:divBdr>
                    <w:top w:val="none" w:sz="0" w:space="0" w:color="auto"/>
                    <w:left w:val="none" w:sz="0" w:space="0" w:color="auto"/>
                    <w:bottom w:val="none" w:sz="0" w:space="0" w:color="auto"/>
                    <w:right w:val="none" w:sz="0" w:space="0" w:color="auto"/>
                  </w:divBdr>
                  <w:divsChild>
                    <w:div w:id="569196154">
                      <w:marLeft w:val="0"/>
                      <w:marRight w:val="0"/>
                      <w:marTop w:val="0"/>
                      <w:marBottom w:val="0"/>
                      <w:divBdr>
                        <w:top w:val="none" w:sz="0" w:space="0" w:color="auto"/>
                        <w:left w:val="none" w:sz="0" w:space="0" w:color="auto"/>
                        <w:bottom w:val="none" w:sz="0" w:space="0" w:color="auto"/>
                        <w:right w:val="none" w:sz="0" w:space="0" w:color="auto"/>
                      </w:divBdr>
                    </w:div>
                    <w:div w:id="14105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5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714">
          <w:marLeft w:val="0"/>
          <w:marRight w:val="0"/>
          <w:marTop w:val="0"/>
          <w:marBottom w:val="0"/>
          <w:divBdr>
            <w:top w:val="none" w:sz="0" w:space="0" w:color="auto"/>
            <w:left w:val="none" w:sz="0" w:space="0" w:color="auto"/>
            <w:bottom w:val="none" w:sz="0" w:space="0" w:color="auto"/>
            <w:right w:val="none" w:sz="0" w:space="0" w:color="auto"/>
          </w:divBdr>
          <w:divsChild>
            <w:div w:id="1565411744">
              <w:marLeft w:val="0"/>
              <w:marRight w:val="0"/>
              <w:marTop w:val="0"/>
              <w:marBottom w:val="0"/>
              <w:divBdr>
                <w:top w:val="none" w:sz="0" w:space="0" w:color="auto"/>
                <w:left w:val="none" w:sz="0" w:space="0" w:color="auto"/>
                <w:bottom w:val="none" w:sz="0" w:space="0" w:color="auto"/>
                <w:right w:val="none" w:sz="0" w:space="0" w:color="auto"/>
              </w:divBdr>
              <w:divsChild>
                <w:div w:id="143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93866">
      <w:bodyDiv w:val="1"/>
      <w:marLeft w:val="0"/>
      <w:marRight w:val="0"/>
      <w:marTop w:val="0"/>
      <w:marBottom w:val="0"/>
      <w:divBdr>
        <w:top w:val="none" w:sz="0" w:space="0" w:color="auto"/>
        <w:left w:val="none" w:sz="0" w:space="0" w:color="auto"/>
        <w:bottom w:val="none" w:sz="0" w:space="0" w:color="auto"/>
        <w:right w:val="none" w:sz="0" w:space="0" w:color="auto"/>
      </w:divBdr>
    </w:div>
    <w:div w:id="1837112352">
      <w:bodyDiv w:val="1"/>
      <w:marLeft w:val="0"/>
      <w:marRight w:val="0"/>
      <w:marTop w:val="0"/>
      <w:marBottom w:val="0"/>
      <w:divBdr>
        <w:top w:val="none" w:sz="0" w:space="0" w:color="auto"/>
        <w:left w:val="none" w:sz="0" w:space="0" w:color="auto"/>
        <w:bottom w:val="none" w:sz="0" w:space="0" w:color="auto"/>
        <w:right w:val="none" w:sz="0" w:space="0" w:color="auto"/>
      </w:divBdr>
    </w:div>
    <w:div w:id="1859005273">
      <w:bodyDiv w:val="1"/>
      <w:marLeft w:val="0"/>
      <w:marRight w:val="0"/>
      <w:marTop w:val="0"/>
      <w:marBottom w:val="0"/>
      <w:divBdr>
        <w:top w:val="none" w:sz="0" w:space="0" w:color="auto"/>
        <w:left w:val="none" w:sz="0" w:space="0" w:color="auto"/>
        <w:bottom w:val="none" w:sz="0" w:space="0" w:color="auto"/>
        <w:right w:val="none" w:sz="0" w:space="0" w:color="auto"/>
      </w:divBdr>
      <w:divsChild>
        <w:div w:id="822087781">
          <w:marLeft w:val="0"/>
          <w:marRight w:val="0"/>
          <w:marTop w:val="0"/>
          <w:marBottom w:val="0"/>
          <w:divBdr>
            <w:top w:val="none" w:sz="0" w:space="0" w:color="auto"/>
            <w:left w:val="none" w:sz="0" w:space="0" w:color="auto"/>
            <w:bottom w:val="none" w:sz="0" w:space="0" w:color="auto"/>
            <w:right w:val="none" w:sz="0" w:space="0" w:color="auto"/>
          </w:divBdr>
          <w:divsChild>
            <w:div w:id="437792806">
              <w:marLeft w:val="0"/>
              <w:marRight w:val="0"/>
              <w:marTop w:val="0"/>
              <w:marBottom w:val="0"/>
              <w:divBdr>
                <w:top w:val="none" w:sz="0" w:space="0" w:color="auto"/>
                <w:left w:val="none" w:sz="0" w:space="0" w:color="auto"/>
                <w:bottom w:val="none" w:sz="0" w:space="0" w:color="auto"/>
                <w:right w:val="none" w:sz="0" w:space="0" w:color="auto"/>
              </w:divBdr>
              <w:divsChild>
                <w:div w:id="15275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2338">
      <w:bodyDiv w:val="1"/>
      <w:marLeft w:val="0"/>
      <w:marRight w:val="0"/>
      <w:marTop w:val="0"/>
      <w:marBottom w:val="0"/>
      <w:divBdr>
        <w:top w:val="none" w:sz="0" w:space="0" w:color="auto"/>
        <w:left w:val="none" w:sz="0" w:space="0" w:color="auto"/>
        <w:bottom w:val="none" w:sz="0" w:space="0" w:color="auto"/>
        <w:right w:val="none" w:sz="0" w:space="0" w:color="auto"/>
      </w:divBdr>
    </w:div>
    <w:div w:id="1905409787">
      <w:bodyDiv w:val="1"/>
      <w:marLeft w:val="0"/>
      <w:marRight w:val="0"/>
      <w:marTop w:val="0"/>
      <w:marBottom w:val="0"/>
      <w:divBdr>
        <w:top w:val="none" w:sz="0" w:space="0" w:color="auto"/>
        <w:left w:val="none" w:sz="0" w:space="0" w:color="auto"/>
        <w:bottom w:val="none" w:sz="0" w:space="0" w:color="auto"/>
        <w:right w:val="none" w:sz="0" w:space="0" w:color="auto"/>
      </w:divBdr>
    </w:div>
    <w:div w:id="1950811818">
      <w:bodyDiv w:val="1"/>
      <w:marLeft w:val="0"/>
      <w:marRight w:val="0"/>
      <w:marTop w:val="0"/>
      <w:marBottom w:val="0"/>
      <w:divBdr>
        <w:top w:val="none" w:sz="0" w:space="0" w:color="auto"/>
        <w:left w:val="none" w:sz="0" w:space="0" w:color="auto"/>
        <w:bottom w:val="none" w:sz="0" w:space="0" w:color="auto"/>
        <w:right w:val="none" w:sz="0" w:space="0" w:color="auto"/>
      </w:divBdr>
    </w:div>
    <w:div w:id="1958023692">
      <w:bodyDiv w:val="1"/>
      <w:marLeft w:val="0"/>
      <w:marRight w:val="0"/>
      <w:marTop w:val="0"/>
      <w:marBottom w:val="0"/>
      <w:divBdr>
        <w:top w:val="none" w:sz="0" w:space="0" w:color="auto"/>
        <w:left w:val="none" w:sz="0" w:space="0" w:color="auto"/>
        <w:bottom w:val="none" w:sz="0" w:space="0" w:color="auto"/>
        <w:right w:val="none" w:sz="0" w:space="0" w:color="auto"/>
      </w:divBdr>
      <w:divsChild>
        <w:div w:id="931354149">
          <w:marLeft w:val="0"/>
          <w:marRight w:val="0"/>
          <w:marTop w:val="0"/>
          <w:marBottom w:val="0"/>
          <w:divBdr>
            <w:top w:val="none" w:sz="0" w:space="0" w:color="auto"/>
            <w:left w:val="none" w:sz="0" w:space="0" w:color="auto"/>
            <w:bottom w:val="none" w:sz="0" w:space="0" w:color="auto"/>
            <w:right w:val="none" w:sz="0" w:space="0" w:color="auto"/>
          </w:divBdr>
          <w:divsChild>
            <w:div w:id="2586954">
              <w:marLeft w:val="0"/>
              <w:marRight w:val="0"/>
              <w:marTop w:val="0"/>
              <w:marBottom w:val="0"/>
              <w:divBdr>
                <w:top w:val="none" w:sz="0" w:space="0" w:color="auto"/>
                <w:left w:val="none" w:sz="0" w:space="0" w:color="auto"/>
                <w:bottom w:val="none" w:sz="0" w:space="0" w:color="auto"/>
                <w:right w:val="none" w:sz="0" w:space="0" w:color="auto"/>
              </w:divBdr>
              <w:divsChild>
                <w:div w:id="21224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52651">
      <w:bodyDiv w:val="1"/>
      <w:marLeft w:val="0"/>
      <w:marRight w:val="0"/>
      <w:marTop w:val="0"/>
      <w:marBottom w:val="0"/>
      <w:divBdr>
        <w:top w:val="none" w:sz="0" w:space="0" w:color="auto"/>
        <w:left w:val="none" w:sz="0" w:space="0" w:color="auto"/>
        <w:bottom w:val="none" w:sz="0" w:space="0" w:color="auto"/>
        <w:right w:val="none" w:sz="0" w:space="0" w:color="auto"/>
      </w:divBdr>
      <w:divsChild>
        <w:div w:id="51538721">
          <w:marLeft w:val="0"/>
          <w:marRight w:val="0"/>
          <w:marTop w:val="0"/>
          <w:marBottom w:val="0"/>
          <w:divBdr>
            <w:top w:val="none" w:sz="0" w:space="0" w:color="auto"/>
            <w:left w:val="none" w:sz="0" w:space="0" w:color="auto"/>
            <w:bottom w:val="none" w:sz="0" w:space="0" w:color="auto"/>
            <w:right w:val="none" w:sz="0" w:space="0" w:color="auto"/>
          </w:divBdr>
          <w:divsChild>
            <w:div w:id="1375546274">
              <w:marLeft w:val="0"/>
              <w:marRight w:val="0"/>
              <w:marTop w:val="0"/>
              <w:marBottom w:val="0"/>
              <w:divBdr>
                <w:top w:val="none" w:sz="0" w:space="0" w:color="auto"/>
                <w:left w:val="none" w:sz="0" w:space="0" w:color="auto"/>
                <w:bottom w:val="none" w:sz="0" w:space="0" w:color="auto"/>
                <w:right w:val="none" w:sz="0" w:space="0" w:color="auto"/>
              </w:divBdr>
              <w:divsChild>
                <w:div w:id="10637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24269">
      <w:bodyDiv w:val="1"/>
      <w:marLeft w:val="0"/>
      <w:marRight w:val="0"/>
      <w:marTop w:val="0"/>
      <w:marBottom w:val="0"/>
      <w:divBdr>
        <w:top w:val="none" w:sz="0" w:space="0" w:color="auto"/>
        <w:left w:val="none" w:sz="0" w:space="0" w:color="auto"/>
        <w:bottom w:val="none" w:sz="0" w:space="0" w:color="auto"/>
        <w:right w:val="none" w:sz="0" w:space="0" w:color="auto"/>
      </w:divBdr>
    </w:div>
    <w:div w:id="2061321490">
      <w:bodyDiv w:val="1"/>
      <w:marLeft w:val="0"/>
      <w:marRight w:val="0"/>
      <w:marTop w:val="0"/>
      <w:marBottom w:val="0"/>
      <w:divBdr>
        <w:top w:val="none" w:sz="0" w:space="0" w:color="auto"/>
        <w:left w:val="none" w:sz="0" w:space="0" w:color="auto"/>
        <w:bottom w:val="none" w:sz="0" w:space="0" w:color="auto"/>
        <w:right w:val="none" w:sz="0" w:space="0" w:color="auto"/>
      </w:divBdr>
      <w:divsChild>
        <w:div w:id="291446869">
          <w:marLeft w:val="0"/>
          <w:marRight w:val="0"/>
          <w:marTop w:val="0"/>
          <w:marBottom w:val="0"/>
          <w:divBdr>
            <w:top w:val="none" w:sz="0" w:space="0" w:color="auto"/>
            <w:left w:val="none" w:sz="0" w:space="0" w:color="auto"/>
            <w:bottom w:val="none" w:sz="0" w:space="0" w:color="auto"/>
            <w:right w:val="none" w:sz="0" w:space="0" w:color="auto"/>
          </w:divBdr>
          <w:divsChild>
            <w:div w:id="426969936">
              <w:marLeft w:val="0"/>
              <w:marRight w:val="0"/>
              <w:marTop w:val="0"/>
              <w:marBottom w:val="0"/>
              <w:divBdr>
                <w:top w:val="none" w:sz="0" w:space="0" w:color="auto"/>
                <w:left w:val="none" w:sz="0" w:space="0" w:color="auto"/>
                <w:bottom w:val="none" w:sz="0" w:space="0" w:color="auto"/>
                <w:right w:val="none" w:sz="0" w:space="0" w:color="auto"/>
              </w:divBdr>
              <w:divsChild>
                <w:div w:id="7604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134">
      <w:bodyDiv w:val="1"/>
      <w:marLeft w:val="0"/>
      <w:marRight w:val="0"/>
      <w:marTop w:val="0"/>
      <w:marBottom w:val="0"/>
      <w:divBdr>
        <w:top w:val="none" w:sz="0" w:space="0" w:color="auto"/>
        <w:left w:val="none" w:sz="0" w:space="0" w:color="auto"/>
        <w:bottom w:val="none" w:sz="0" w:space="0" w:color="auto"/>
        <w:right w:val="none" w:sz="0" w:space="0" w:color="auto"/>
      </w:divBdr>
      <w:divsChild>
        <w:div w:id="120536231">
          <w:marLeft w:val="0"/>
          <w:marRight w:val="0"/>
          <w:marTop w:val="0"/>
          <w:marBottom w:val="0"/>
          <w:divBdr>
            <w:top w:val="none" w:sz="0" w:space="0" w:color="auto"/>
            <w:left w:val="none" w:sz="0" w:space="0" w:color="auto"/>
            <w:bottom w:val="none" w:sz="0" w:space="0" w:color="auto"/>
            <w:right w:val="none" w:sz="0" w:space="0" w:color="auto"/>
          </w:divBdr>
          <w:divsChild>
            <w:div w:id="1973517207">
              <w:marLeft w:val="0"/>
              <w:marRight w:val="0"/>
              <w:marTop w:val="0"/>
              <w:marBottom w:val="0"/>
              <w:divBdr>
                <w:top w:val="none" w:sz="0" w:space="0" w:color="auto"/>
                <w:left w:val="none" w:sz="0" w:space="0" w:color="auto"/>
                <w:bottom w:val="none" w:sz="0" w:space="0" w:color="auto"/>
                <w:right w:val="none" w:sz="0" w:space="0" w:color="auto"/>
              </w:divBdr>
              <w:divsChild>
                <w:div w:id="7900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8937">
      <w:bodyDiv w:val="1"/>
      <w:marLeft w:val="0"/>
      <w:marRight w:val="0"/>
      <w:marTop w:val="0"/>
      <w:marBottom w:val="0"/>
      <w:divBdr>
        <w:top w:val="none" w:sz="0" w:space="0" w:color="auto"/>
        <w:left w:val="none" w:sz="0" w:space="0" w:color="auto"/>
        <w:bottom w:val="none" w:sz="0" w:space="0" w:color="auto"/>
        <w:right w:val="none" w:sz="0" w:space="0" w:color="auto"/>
      </w:divBdr>
    </w:div>
    <w:div w:id="2098866411">
      <w:bodyDiv w:val="1"/>
      <w:marLeft w:val="0"/>
      <w:marRight w:val="0"/>
      <w:marTop w:val="0"/>
      <w:marBottom w:val="0"/>
      <w:divBdr>
        <w:top w:val="none" w:sz="0" w:space="0" w:color="auto"/>
        <w:left w:val="none" w:sz="0" w:space="0" w:color="auto"/>
        <w:bottom w:val="none" w:sz="0" w:space="0" w:color="auto"/>
        <w:right w:val="none" w:sz="0" w:space="0" w:color="auto"/>
      </w:divBdr>
    </w:div>
    <w:div w:id="2113473001">
      <w:bodyDiv w:val="1"/>
      <w:marLeft w:val="0"/>
      <w:marRight w:val="0"/>
      <w:marTop w:val="0"/>
      <w:marBottom w:val="0"/>
      <w:divBdr>
        <w:top w:val="none" w:sz="0" w:space="0" w:color="auto"/>
        <w:left w:val="none" w:sz="0" w:space="0" w:color="auto"/>
        <w:bottom w:val="none" w:sz="0" w:space="0" w:color="auto"/>
        <w:right w:val="none" w:sz="0" w:space="0" w:color="auto"/>
      </w:divBdr>
    </w:div>
    <w:div w:id="2114981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image" Target="media/image15.png"/><Relationship Id="rId21" Type="http://schemas.openxmlformats.org/officeDocument/2006/relationships/footer" Target="footer3.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image" Target="media/image10.png"/><Relationship Id="rId16" Type="http://schemas.openxmlformats.org/officeDocument/2006/relationships/header" Target="header1.xml"/><Relationship Id="rId107" Type="http://schemas.openxmlformats.org/officeDocument/2006/relationships/diagramData" Target="diagrams/data18.xml"/><Relationship Id="rId11" Type="http://schemas.openxmlformats.org/officeDocument/2006/relationships/image" Target="media/image4.png"/><Relationship Id="rId32" Type="http://schemas.openxmlformats.org/officeDocument/2006/relationships/diagramData" Target="diagrams/data3.xml"/><Relationship Id="rId37" Type="http://schemas.openxmlformats.org/officeDocument/2006/relationships/diagramData" Target="diagrams/data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113" Type="http://schemas.openxmlformats.org/officeDocument/2006/relationships/image" Target="media/image11.png"/><Relationship Id="rId118" Type="http://schemas.openxmlformats.org/officeDocument/2006/relationships/image" Target="media/image16.png"/><Relationship Id="rId80" Type="http://schemas.openxmlformats.org/officeDocument/2006/relationships/diagramColors" Target="diagrams/colors12.xml"/><Relationship Id="rId85" Type="http://schemas.openxmlformats.org/officeDocument/2006/relationships/diagramColors" Target="diagrams/colors13.xml"/><Relationship Id="rId12" Type="http://schemas.openxmlformats.org/officeDocument/2006/relationships/image" Target="media/image5.png"/><Relationship Id="rId17" Type="http://schemas.openxmlformats.org/officeDocument/2006/relationships/header" Target="header2.xml"/><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diagramQuickStyle" Target="diagrams/quickStyle8.xml"/><Relationship Id="rId103" Type="http://schemas.openxmlformats.org/officeDocument/2006/relationships/diagramLayout" Target="diagrams/layout17.xml"/><Relationship Id="rId108" Type="http://schemas.openxmlformats.org/officeDocument/2006/relationships/diagramLayout" Target="diagrams/layout18.xml"/><Relationship Id="rId54" Type="http://schemas.openxmlformats.org/officeDocument/2006/relationships/diagramQuickStyle" Target="diagrams/quickStyle7.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1.xml"/><Relationship Id="rId28" Type="http://schemas.openxmlformats.org/officeDocument/2006/relationships/diagramLayout" Target="diagrams/layout2.xml"/><Relationship Id="rId49" Type="http://schemas.openxmlformats.org/officeDocument/2006/relationships/diagramQuickStyle" Target="diagrams/quickStyle6.xml"/><Relationship Id="rId114" Type="http://schemas.openxmlformats.org/officeDocument/2006/relationships/image" Target="media/image12.png"/><Relationship Id="rId119" Type="http://schemas.openxmlformats.org/officeDocument/2006/relationships/image" Target="media/image17.png"/><Relationship Id="rId44" Type="http://schemas.openxmlformats.org/officeDocument/2006/relationships/diagramQuickStyle" Target="diagrams/quickStyle5.xml"/><Relationship Id="rId60" Type="http://schemas.openxmlformats.org/officeDocument/2006/relationships/diagramColors" Target="diagrams/colors8.xml"/><Relationship Id="rId65" Type="http://schemas.openxmlformats.org/officeDocument/2006/relationships/diagramColors" Target="diagrams/colors9.xml"/><Relationship Id="rId81" Type="http://schemas.microsoft.com/office/2007/relationships/diagramDrawing" Target="diagrams/drawing12.xml"/><Relationship Id="rId86" Type="http://schemas.microsoft.com/office/2007/relationships/diagramDrawing" Target="diagrams/drawing1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footer" Target="footer1.xml"/><Relationship Id="rId39" Type="http://schemas.openxmlformats.org/officeDocument/2006/relationships/diagramQuickStyle" Target="diagrams/quickStyle4.xml"/><Relationship Id="rId109" Type="http://schemas.openxmlformats.org/officeDocument/2006/relationships/diagramQuickStyle" Target="diagrams/quickStyle18.xml"/><Relationship Id="rId34" Type="http://schemas.openxmlformats.org/officeDocument/2006/relationships/diagramQuickStyle" Target="diagrams/quickStyle3.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120" Type="http://schemas.openxmlformats.org/officeDocument/2006/relationships/header" Target="header4.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microsoft.com/office/2007/relationships/diagramDrawing" Target="diagrams/drawing9.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image" Target="media/image13.png"/><Relationship Id="rId61" Type="http://schemas.microsoft.com/office/2007/relationships/diagramDrawing" Target="diagrams/drawing8.xml"/><Relationship Id="rId82" Type="http://schemas.openxmlformats.org/officeDocument/2006/relationships/diagramData" Target="diagrams/data13.xml"/><Relationship Id="rId19"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microsoft.com/office/2007/relationships/diagramDrawing" Target="diagrams/drawing7.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8" Type="http://schemas.openxmlformats.org/officeDocument/2006/relationships/image" Target="media/image1.png"/><Relationship Id="rId51" Type="http://schemas.microsoft.com/office/2007/relationships/diagramDrawing" Target="diagrams/drawing6.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openxmlformats.org/officeDocument/2006/relationships/footer" Target="footer4.xml"/><Relationship Id="rId3" Type="http://schemas.openxmlformats.org/officeDocument/2006/relationships/styles" Target="styles.xml"/><Relationship Id="rId25" Type="http://schemas.openxmlformats.org/officeDocument/2006/relationships/diagramColors" Target="diagrams/colors1.xml"/><Relationship Id="rId46" Type="http://schemas.microsoft.com/office/2007/relationships/diagramDrawing" Target="diagrams/drawing5.xml"/><Relationship Id="rId67" Type="http://schemas.openxmlformats.org/officeDocument/2006/relationships/diagramData" Target="diagrams/data10.xml"/><Relationship Id="rId116" Type="http://schemas.openxmlformats.org/officeDocument/2006/relationships/image" Target="media/image14.png"/><Relationship Id="rId20" Type="http://schemas.openxmlformats.org/officeDocument/2006/relationships/header" Target="header3.xml"/><Relationship Id="rId41" Type="http://schemas.microsoft.com/office/2007/relationships/diagramDrawing" Target="diagrams/drawing4.xml"/><Relationship Id="rId62" Type="http://schemas.openxmlformats.org/officeDocument/2006/relationships/diagramData" Target="diagrams/data9.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5" Type="http://schemas.openxmlformats.org/officeDocument/2006/relationships/image" Target="media/image8.png"/><Relationship Id="rId36" Type="http://schemas.microsoft.com/office/2007/relationships/diagramDrawing" Target="diagrams/drawing3.xml"/><Relationship Id="rId57" Type="http://schemas.openxmlformats.org/officeDocument/2006/relationships/diagramData" Target="diagrams/data8.xml"/><Relationship Id="rId106" Type="http://schemas.microsoft.com/office/2007/relationships/diagramDrawing" Target="diagrams/drawing17.xml"/><Relationship Id="rId10" Type="http://schemas.openxmlformats.org/officeDocument/2006/relationships/image" Target="media/image3.png"/><Relationship Id="rId31" Type="http://schemas.microsoft.com/office/2007/relationships/diagramDrawing" Target="diagrams/drawing2.xml"/><Relationship Id="rId52" Type="http://schemas.openxmlformats.org/officeDocument/2006/relationships/diagramData" Target="diagrams/data7.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dgm:spPr>
        <a:xfrm>
          <a:off x="1842" y="214125"/>
          <a:ext cx="1072497" cy="4289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a:solidFill>
                <a:sysClr val="window" lastClr="FFFFFF"/>
              </a:solidFill>
              <a:latin typeface="Cambria"/>
              <a:ea typeface="+mn-ea"/>
              <a:cs typeface="+mn-cs"/>
            </a:rPr>
            <a:t>Estructuración de proyectos</a:t>
          </a:r>
        </a:p>
      </dgm:t>
    </dgm:pt>
    <dgm:pt modelId="{6764643E-88FA-4961-9E4A-075CD1AC2ECD}" type="parTrans" cxnId="{ED652D8A-25BD-4000-9ABE-D34BDDDF9F44}">
      <dgm:prSet/>
      <dgm:spPr/>
      <dgm:t>
        <a:bodyPr/>
        <a:lstStyle/>
        <a:p>
          <a:endParaRPr lang="es-ES"/>
        </a:p>
      </dgm:t>
    </dgm:pt>
    <dgm:pt modelId="{77F30837-3376-4E9B-9B6C-7098E38BEC47}" type="sibTrans" cxnId="{ED652D8A-25BD-4000-9ABE-D34BDDDF9F44}">
      <dgm:prSet/>
      <dgm:spPr/>
      <dgm:t>
        <a:bodyPr/>
        <a:lstStyle/>
        <a:p>
          <a:endParaRPr lang="es-ES"/>
        </a:p>
      </dgm:t>
    </dgm:pt>
    <dgm:pt modelId="{562C2051-F540-4672-8530-F4F49584F16C}">
      <dgm:prSet phldrT="[Texto]"/>
      <dgm:spPr>
        <a:xfrm>
          <a:off x="967090" y="214125"/>
          <a:ext cx="1072497" cy="4289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a:solidFill>
                <a:sysClr val="window" lastClr="FFFFFF"/>
              </a:solidFill>
              <a:latin typeface="Cambria"/>
              <a:ea typeface="+mn-ea"/>
              <a:cs typeface="+mn-cs"/>
            </a:rPr>
            <a:t>Estudios y diseños</a:t>
          </a:r>
        </a:p>
      </dgm:t>
    </dgm:pt>
    <dgm:pt modelId="{17E3EC51-7BFB-45F2-9CDB-930552BA0173}" type="parTrans" cxnId="{21A38F17-471F-4BE0-A579-3A8E40729743}">
      <dgm:prSet/>
      <dgm:spPr/>
      <dgm:t>
        <a:bodyPr/>
        <a:lstStyle/>
        <a:p>
          <a:endParaRPr lang="es-ES"/>
        </a:p>
      </dgm:t>
    </dgm:pt>
    <dgm:pt modelId="{B3865662-E000-40E5-A1DE-64D15D273B87}" type="sibTrans" cxnId="{21A38F17-471F-4BE0-A579-3A8E40729743}">
      <dgm:prSet/>
      <dgm:spPr/>
      <dgm:t>
        <a:bodyPr/>
        <a:lstStyle/>
        <a:p>
          <a:endParaRPr lang="es-ES"/>
        </a:p>
      </dgm:t>
    </dgm:pt>
    <dgm:pt modelId="{A07AB0BA-7CDF-497A-A418-92BD1291860B}">
      <dgm:prSet phldrT="[Texto]"/>
      <dgm:spPr>
        <a:xfrm>
          <a:off x="2897585" y="214125"/>
          <a:ext cx="1072497" cy="4289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a:solidFill>
                <a:sysClr val="window" lastClr="FFFFFF"/>
              </a:solidFill>
              <a:latin typeface="Cambria"/>
              <a:ea typeface="+mn-ea"/>
              <a:cs typeface="+mn-cs"/>
            </a:rPr>
            <a:t>Estabilidad de obra</a:t>
          </a:r>
        </a:p>
      </dgm:t>
    </dgm:pt>
    <dgm:pt modelId="{7D776C98-6964-4176-938F-05C7B1754C16}" type="parTrans" cxnId="{34CF1E36-C40A-4725-8E49-1700D7551179}">
      <dgm:prSet/>
      <dgm:spPr/>
      <dgm:t>
        <a:bodyPr/>
        <a:lstStyle/>
        <a:p>
          <a:endParaRPr lang="es-ES"/>
        </a:p>
      </dgm:t>
    </dgm:pt>
    <dgm:pt modelId="{9ABB5515-A33D-4D96-A6B9-96612A162610}" type="sibTrans" cxnId="{34CF1E36-C40A-4725-8E49-1700D7551179}">
      <dgm:prSet/>
      <dgm:spPr/>
      <dgm:t>
        <a:bodyPr/>
        <a:lstStyle/>
        <a:p>
          <a:endParaRPr lang="es-ES"/>
        </a:p>
      </dgm:t>
    </dgm:pt>
    <dgm:pt modelId="{16F9EFB9-6D2F-4A25-9372-3C4B8E745D40}">
      <dgm:prSet/>
      <dgm:spPr>
        <a:xfrm>
          <a:off x="1932337" y="214125"/>
          <a:ext cx="1072497" cy="4289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a:solidFill>
                <a:sysClr val="window" lastClr="FFFFFF"/>
              </a:solidFill>
              <a:latin typeface="Cambria"/>
              <a:ea typeface="+mn-ea"/>
              <a:cs typeface="+mn-cs"/>
            </a:rPr>
            <a:t>Construcción</a:t>
          </a:r>
        </a:p>
      </dgm:t>
    </dgm:pt>
    <dgm:pt modelId="{AAA65EF6-137E-47EB-BAA5-D18EF28F0F02}" type="parTrans" cxnId="{1B88703F-E294-47AB-A9C0-945810989300}">
      <dgm:prSet/>
      <dgm:spPr/>
      <dgm:t>
        <a:bodyPr/>
        <a:lstStyle/>
        <a:p>
          <a:endParaRPr lang="es-ES"/>
        </a:p>
      </dgm:t>
    </dgm:pt>
    <dgm:pt modelId="{74012B82-9EA5-49E4-98AC-DA40245CB36F}" type="sibTrans" cxnId="{1B88703F-E294-47AB-A9C0-945810989300}">
      <dgm:prSet/>
      <dgm:spPr/>
      <dgm:t>
        <a:bodyPr/>
        <a:lstStyle/>
        <a:p>
          <a:endParaRPr lang="es-ES"/>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4">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4">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4">
        <dgm:presLayoutVars>
          <dgm:chMax val="0"/>
          <dgm:chPref val="0"/>
          <dgm:bulletEnabled val="1"/>
        </dgm:presLayoutVars>
      </dgm:prSet>
      <dgm:spPr/>
    </dgm:pt>
    <dgm:pt modelId="{71540B75-98A9-46FF-9AD9-9E48FE057A7B}" type="pres">
      <dgm:prSet presAssocID="{74012B82-9EA5-49E4-98AC-DA40245CB36F}" presName="parTxOnlySpace" presStyleCnt="0"/>
      <dgm:spPr/>
    </dgm:pt>
    <dgm:pt modelId="{305A5FA0-2A00-475F-93C3-0C40A8A4FECA}" type="pres">
      <dgm:prSet presAssocID="{A07AB0BA-7CDF-497A-A418-92BD1291860B}" presName="parTxOnly" presStyleLbl="node1" presStyleIdx="3" presStyleCnt="4">
        <dgm:presLayoutVars>
          <dgm:chMax val="0"/>
          <dgm:chPref val="0"/>
          <dgm:bulletEnabled val="1"/>
        </dgm:presLayoutVars>
      </dgm:prSet>
      <dgm:spPr/>
    </dgm:pt>
  </dgm:ptLst>
  <dgm:cxnLst>
    <dgm:cxn modelId="{9EA90F66-F2B4-4719-91E4-9F14111A94EB}" type="presOf" srcId="{562C2051-F540-4672-8530-F4F49584F16C}" destId="{D6D1AE55-4520-43EB-8C39-0D9E6B63CDD6}" srcOrd="0" destOrd="0" presId="urn:microsoft.com/office/officeart/2005/8/layout/chevron1"/>
    <dgm:cxn modelId="{263888B7-4D4E-4A52-8E7B-92AE3C6C1E81}" type="presOf" srcId="{A07AB0BA-7CDF-497A-A418-92BD1291860B}" destId="{305A5FA0-2A00-475F-93C3-0C40A8A4FECA}" srcOrd="0" destOrd="0" presId="urn:microsoft.com/office/officeart/2005/8/layout/chevron1"/>
    <dgm:cxn modelId="{ED652D8A-25BD-4000-9ABE-D34BDDDF9F44}" srcId="{04A28756-41B5-4287-B953-359CE34B0CC6}" destId="{C73BDBA9-0D34-49C5-BE3A-C7B2739664A7}" srcOrd="0" destOrd="0" parTransId="{6764643E-88FA-4961-9E4A-075CD1AC2ECD}" sibTransId="{77F30837-3376-4E9B-9B6C-7098E38BEC47}"/>
    <dgm:cxn modelId="{34CF1E36-C40A-4725-8E49-1700D7551179}" srcId="{04A28756-41B5-4287-B953-359CE34B0CC6}" destId="{A07AB0BA-7CDF-497A-A418-92BD1291860B}" srcOrd="3" destOrd="0" parTransId="{7D776C98-6964-4176-938F-05C7B1754C16}" sibTransId="{9ABB5515-A33D-4D96-A6B9-96612A162610}"/>
    <dgm:cxn modelId="{87A55406-2666-4FBB-937C-F2D296C1EE8E}" type="presOf" srcId="{04A28756-41B5-4287-B953-359CE34B0CC6}" destId="{A39A654B-F645-4453-9D61-AC2E9D8D065B}"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3EAFB7C2-66AC-4040-AC0B-5B0C6E2F4007}" type="presOf" srcId="{C73BDBA9-0D34-49C5-BE3A-C7B2739664A7}" destId="{6088E121-BCBE-4759-8A42-AAC6E187BB4E}"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21A38F17-471F-4BE0-A579-3A8E40729743}" srcId="{04A28756-41B5-4287-B953-359CE34B0CC6}" destId="{562C2051-F540-4672-8530-F4F49584F16C}" srcOrd="1" destOrd="0" parTransId="{17E3EC51-7BFB-45F2-9CDB-930552BA0173}" sibTransId="{B3865662-E000-40E5-A1DE-64D15D273B87}"/>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 modelId="{64B7234C-D4C2-49E3-B8C5-A5798638AFB2}" type="presParOf" srcId="{A39A654B-F645-4453-9D61-AC2E9D8D065B}" destId="{71540B75-98A9-46FF-9AD9-9E48FE057A7B}" srcOrd="5" destOrd="0" presId="urn:microsoft.com/office/officeart/2005/8/layout/chevron1"/>
    <dgm:cxn modelId="{3C7B6CE6-6DCA-4AB0-B3E7-75EE80327E8E}" type="presParOf" srcId="{A39A654B-F645-4453-9D61-AC2E9D8D065B}" destId="{305A5FA0-2A00-475F-93C3-0C40A8A4FECA}" srcOrd="6"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8383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Administración de documentos</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8383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Preservación de documentos</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8383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Gestión y trámite de correspondencia</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695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Defensa jurídica</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695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Gestión de requerimientos jurídicos</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695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Cobro de cartera</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868" y="201514"/>
          <a:ext cx="1087928" cy="4351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Aseguramiento</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981005" y="201514"/>
          <a:ext cx="1087928" cy="4351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Control de inventarios</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A07AB0BA-7CDF-497A-A418-92BD1291860B}">
      <dgm:prSet phldrT="[Texto]" custT="1"/>
      <dgm:spPr>
        <a:xfrm>
          <a:off x="2939277" y="201514"/>
          <a:ext cx="1087928" cy="4351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Gestión de servicios administrativos</a:t>
          </a:r>
        </a:p>
      </dgm:t>
    </dgm:pt>
    <dgm:pt modelId="{7D776C98-6964-4176-938F-05C7B1754C16}" type="parTrans" cxnId="{34CF1E36-C40A-4725-8E49-1700D7551179}">
      <dgm:prSet/>
      <dgm:spPr/>
      <dgm:t>
        <a:bodyPr/>
        <a:lstStyle/>
        <a:p>
          <a:endParaRPr lang="es-ES" sz="700"/>
        </a:p>
      </dgm:t>
    </dgm:pt>
    <dgm:pt modelId="{9ABB5515-A33D-4D96-A6B9-96612A162610}" type="sibTrans" cxnId="{34CF1E36-C40A-4725-8E49-1700D7551179}">
      <dgm:prSet/>
      <dgm:spPr/>
      <dgm:t>
        <a:bodyPr/>
        <a:lstStyle/>
        <a:p>
          <a:endParaRPr lang="es-ES" sz="700"/>
        </a:p>
      </dgm:t>
    </dgm:pt>
    <dgm:pt modelId="{16F9EFB9-6D2F-4A25-9372-3C4B8E745D40}">
      <dgm:prSet custT="1"/>
      <dgm:spPr>
        <a:xfrm>
          <a:off x="1960141" y="201514"/>
          <a:ext cx="1087928" cy="4351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Gestión PIGA</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4">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4">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4">
        <dgm:presLayoutVars>
          <dgm:chMax val="0"/>
          <dgm:chPref val="0"/>
          <dgm:bulletEnabled val="1"/>
        </dgm:presLayoutVars>
      </dgm:prSet>
      <dgm:spPr/>
    </dgm:pt>
    <dgm:pt modelId="{71540B75-98A9-46FF-9AD9-9E48FE057A7B}" type="pres">
      <dgm:prSet presAssocID="{74012B82-9EA5-49E4-98AC-DA40245CB36F}" presName="parTxOnlySpace" presStyleCnt="0"/>
      <dgm:spPr/>
    </dgm:pt>
    <dgm:pt modelId="{305A5FA0-2A00-475F-93C3-0C40A8A4FECA}" type="pres">
      <dgm:prSet presAssocID="{A07AB0BA-7CDF-497A-A418-92BD1291860B}" presName="parTxOnly" presStyleLbl="node1" presStyleIdx="3" presStyleCnt="4">
        <dgm:presLayoutVars>
          <dgm:chMax val="0"/>
          <dgm:chPref val="0"/>
          <dgm:bulletEnabled val="1"/>
        </dgm:presLayoutVars>
      </dgm:prSet>
      <dgm:spPr/>
    </dgm:pt>
  </dgm:ptLst>
  <dgm:cxnLst>
    <dgm:cxn modelId="{9EA90F66-F2B4-4719-91E4-9F14111A94EB}" type="presOf" srcId="{562C2051-F540-4672-8530-F4F49584F16C}" destId="{D6D1AE55-4520-43EB-8C39-0D9E6B63CDD6}" srcOrd="0" destOrd="0" presId="urn:microsoft.com/office/officeart/2005/8/layout/chevron1"/>
    <dgm:cxn modelId="{263888B7-4D4E-4A52-8E7B-92AE3C6C1E81}" type="presOf" srcId="{A07AB0BA-7CDF-497A-A418-92BD1291860B}" destId="{305A5FA0-2A00-475F-93C3-0C40A8A4FECA}" srcOrd="0" destOrd="0" presId="urn:microsoft.com/office/officeart/2005/8/layout/chevron1"/>
    <dgm:cxn modelId="{ED652D8A-25BD-4000-9ABE-D34BDDDF9F44}" srcId="{04A28756-41B5-4287-B953-359CE34B0CC6}" destId="{C73BDBA9-0D34-49C5-BE3A-C7B2739664A7}" srcOrd="0" destOrd="0" parTransId="{6764643E-88FA-4961-9E4A-075CD1AC2ECD}" sibTransId="{77F30837-3376-4E9B-9B6C-7098E38BEC47}"/>
    <dgm:cxn modelId="{34CF1E36-C40A-4725-8E49-1700D7551179}" srcId="{04A28756-41B5-4287-B953-359CE34B0CC6}" destId="{A07AB0BA-7CDF-497A-A418-92BD1291860B}" srcOrd="3" destOrd="0" parTransId="{7D776C98-6964-4176-938F-05C7B1754C16}" sibTransId="{9ABB5515-A33D-4D96-A6B9-96612A162610}"/>
    <dgm:cxn modelId="{87A55406-2666-4FBB-937C-F2D296C1EE8E}" type="presOf" srcId="{04A28756-41B5-4287-B953-359CE34B0CC6}" destId="{A39A654B-F645-4453-9D61-AC2E9D8D065B}"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3EAFB7C2-66AC-4040-AC0B-5B0C6E2F4007}" type="presOf" srcId="{C73BDBA9-0D34-49C5-BE3A-C7B2739664A7}" destId="{6088E121-BCBE-4759-8A42-AAC6E187BB4E}"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21A38F17-471F-4BE0-A579-3A8E40729743}" srcId="{04A28756-41B5-4287-B953-359CE34B0CC6}" destId="{562C2051-F540-4672-8530-F4F49584F16C}" srcOrd="1" destOrd="0" parTransId="{17E3EC51-7BFB-45F2-9CDB-930552BA0173}" sibTransId="{B3865662-E000-40E5-A1DE-64D15D273B87}"/>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 modelId="{64B7234C-D4C2-49E3-B8C5-A5798638AFB2}" type="presParOf" srcId="{A39A654B-F645-4453-9D61-AC2E9D8D065B}" destId="{71540B75-98A9-46FF-9AD9-9E48FE057A7B}" srcOrd="5" destOrd="0" presId="urn:microsoft.com/office/officeart/2005/8/layout/chevron1"/>
    <dgm:cxn modelId="{3C7B6CE6-6DCA-4AB0-B3E7-75EE80327E8E}" type="presParOf" srcId="{A39A654B-F645-4453-9D61-AC2E9D8D065B}" destId="{305A5FA0-2A00-475F-93C3-0C40A8A4FECA}" srcOrd="6" destOrd="0" presId="urn:microsoft.com/office/officeart/2005/8/layout/chevron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Presupuesto</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Contabilidad</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Tesorería</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Prevención</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Proceso ordinario</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Proceso verbal</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1076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Atención PQRS</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1076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Orientación e información</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1076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Evaluación de respuestas a requerimientos</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873" y="243862"/>
          <a:ext cx="1090500" cy="4362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Prevención</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983324" y="243862"/>
          <a:ext cx="1090500" cy="4362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Evaluación independiente</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946225" y="243862"/>
          <a:ext cx="1090500" cy="4362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600">
              <a:solidFill>
                <a:sysClr val="window" lastClr="FFFFFF"/>
              </a:solidFill>
              <a:latin typeface="Cambria"/>
              <a:ea typeface="+mn-ea"/>
              <a:cs typeface="+mn-cs"/>
            </a:rPr>
            <a:t>Relación con entes externos de control y otros organismos</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DB0E6EC0-4423-45AF-B5E8-12354B458994}">
      <dgm:prSet custT="1"/>
      <dgm:spPr>
        <a:xfrm>
          <a:off x="1964774" y="243862"/>
          <a:ext cx="1090500" cy="4362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Seguimiento</a:t>
          </a:r>
        </a:p>
      </dgm:t>
    </dgm:pt>
    <dgm:pt modelId="{D799AE28-61EA-40F2-A89A-3B75ACBFBF57}" type="parTrans" cxnId="{E6682E46-14D8-4966-BCFF-E4CF5C6696FA}">
      <dgm:prSet/>
      <dgm:spPr/>
      <dgm:t>
        <a:bodyPr/>
        <a:lstStyle/>
        <a:p>
          <a:endParaRPr lang="es-ES"/>
        </a:p>
      </dgm:t>
    </dgm:pt>
    <dgm:pt modelId="{35EF3500-93B5-4FFE-9C48-B8F41B123A7C}" type="sibTrans" cxnId="{E6682E46-14D8-4966-BCFF-E4CF5C6696FA}">
      <dgm:prSet/>
      <dgm:spPr/>
      <dgm:t>
        <a:bodyPr/>
        <a:lstStyle/>
        <a:p>
          <a:endParaRPr lang="es-ES"/>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4">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4">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F5949422-A226-45A4-9371-9F49D644EA33}" type="pres">
      <dgm:prSet presAssocID="{DB0E6EC0-4423-45AF-B5E8-12354B458994}" presName="parTxOnly" presStyleLbl="node1" presStyleIdx="2" presStyleCnt="4">
        <dgm:presLayoutVars>
          <dgm:chMax val="0"/>
          <dgm:chPref val="0"/>
          <dgm:bulletEnabled val="1"/>
        </dgm:presLayoutVars>
      </dgm:prSet>
      <dgm:spPr/>
    </dgm:pt>
    <dgm:pt modelId="{030406B3-97D9-49CE-A133-CE9FE17CB38B}" type="pres">
      <dgm:prSet presAssocID="{35EF3500-93B5-4FFE-9C48-B8F41B123A7C}" presName="parTxOnlySpace" presStyleCnt="0"/>
      <dgm:spPr/>
    </dgm:pt>
    <dgm:pt modelId="{37F13AE6-A0F2-40EB-9151-BD05DDC7690F}" type="pres">
      <dgm:prSet presAssocID="{16F9EFB9-6D2F-4A25-9372-3C4B8E745D40}" presName="parTxOnly" presStyleLbl="node1" presStyleIdx="3" presStyleCnt="4">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3"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E6682E46-14D8-4966-BCFF-E4CF5C6696FA}" srcId="{04A28756-41B5-4287-B953-359CE34B0CC6}" destId="{DB0E6EC0-4423-45AF-B5E8-12354B458994}" srcOrd="2" destOrd="0" parTransId="{D799AE28-61EA-40F2-A89A-3B75ACBFBF57}" sibTransId="{35EF3500-93B5-4FFE-9C48-B8F41B123A7C}"/>
    <dgm:cxn modelId="{9FA9E262-8708-42F4-9522-A729C8DA10C6}" type="presOf" srcId="{DB0E6EC0-4423-45AF-B5E8-12354B458994}" destId="{F5949422-A226-45A4-9371-9F49D644EA33}"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2061B8C7-9EA8-4815-886B-A40EB585ABFE}" type="presParOf" srcId="{A39A654B-F645-4453-9D61-AC2E9D8D065B}" destId="{F5949422-A226-45A4-9371-9F49D644EA33}" srcOrd="4" destOrd="0" presId="urn:microsoft.com/office/officeart/2005/8/layout/chevron1"/>
    <dgm:cxn modelId="{BC1066EA-58BF-46EF-96C8-B538EDD184D0}" type="presParOf" srcId="{A39A654B-F645-4453-9D61-AC2E9D8D065B}" destId="{030406B3-97D9-49CE-A133-CE9FE17CB38B}" srcOrd="5" destOrd="0" presId="urn:microsoft.com/office/officeart/2005/8/layout/chevron1"/>
    <dgm:cxn modelId="{D8EEC5C8-6B20-49A1-AA7A-1EE3094B667B}" type="presParOf" srcId="{A39A654B-F645-4453-9D61-AC2E9D8D065B}" destId="{37F13AE6-A0F2-40EB-9151-BD05DDC7690F}" srcOrd="6" destOrd="0" presId="urn:microsoft.com/office/officeart/2005/8/layout/chevron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8859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Direccionamiento estratégico</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8859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Gestión de planes y proyectos</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8859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Gestión de recursos de información</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990"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Planeación del talento humano</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794491"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Ingreso del servidor público</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A07AB0BA-7CDF-497A-A418-92BD1291860B}">
      <dgm:prSet phldrT="[Texto]" custT="1"/>
      <dgm:spPr>
        <a:xfrm>
          <a:off x="3174992"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Retiro del servicio</a:t>
          </a:r>
        </a:p>
      </dgm:t>
    </dgm:pt>
    <dgm:pt modelId="{7D776C98-6964-4176-938F-05C7B1754C16}" type="parTrans" cxnId="{34CF1E36-C40A-4725-8E49-1700D7551179}">
      <dgm:prSet/>
      <dgm:spPr/>
      <dgm:t>
        <a:bodyPr/>
        <a:lstStyle/>
        <a:p>
          <a:endParaRPr lang="es-ES" sz="700"/>
        </a:p>
      </dgm:t>
    </dgm:pt>
    <dgm:pt modelId="{9ABB5515-A33D-4D96-A6B9-96612A162610}" type="sibTrans" cxnId="{34CF1E36-C40A-4725-8E49-1700D7551179}">
      <dgm:prSet/>
      <dgm:spPr/>
      <dgm:t>
        <a:bodyPr/>
        <a:lstStyle/>
        <a:p>
          <a:endParaRPr lang="es-ES" sz="700"/>
        </a:p>
      </dgm:t>
    </dgm:pt>
    <dgm:pt modelId="{16F9EFB9-6D2F-4A25-9372-3C4B8E745D40}">
      <dgm:prSet custT="1"/>
      <dgm:spPr>
        <a:xfrm>
          <a:off x="1587991"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Desarrollo del talento</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7163E313-4261-4AD8-B74E-C2D6927A1107}">
      <dgm:prSet custT="1"/>
      <dgm:spPr>
        <a:xfrm>
          <a:off x="2381491"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600">
              <a:solidFill>
                <a:sysClr val="window" lastClr="FFFFFF"/>
              </a:solidFill>
              <a:latin typeface="Cambria"/>
              <a:ea typeface="+mn-ea"/>
              <a:cs typeface="+mn-cs"/>
            </a:rPr>
            <a:t>Gestión de seguridad y salud en el trabajo</a:t>
          </a:r>
        </a:p>
      </dgm:t>
    </dgm:pt>
    <dgm:pt modelId="{9CD0CF51-9F19-4990-A071-0510F3BE333E}" type="parTrans" cxnId="{71F36397-C7E1-4F35-8387-18FCF323152E}">
      <dgm:prSet/>
      <dgm:spPr/>
      <dgm:t>
        <a:bodyPr/>
        <a:lstStyle/>
        <a:p>
          <a:endParaRPr lang="es-ES" sz="700"/>
        </a:p>
      </dgm:t>
    </dgm:pt>
    <dgm:pt modelId="{07863241-C236-423B-AA12-47BEE6EF59C9}" type="sibTrans" cxnId="{71F36397-C7E1-4F35-8387-18FCF323152E}">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5">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5">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5">
        <dgm:presLayoutVars>
          <dgm:chMax val="0"/>
          <dgm:chPref val="0"/>
          <dgm:bulletEnabled val="1"/>
        </dgm:presLayoutVars>
      </dgm:prSet>
      <dgm:spPr/>
    </dgm:pt>
    <dgm:pt modelId="{71540B75-98A9-46FF-9AD9-9E48FE057A7B}" type="pres">
      <dgm:prSet presAssocID="{74012B82-9EA5-49E4-98AC-DA40245CB36F}" presName="parTxOnlySpace" presStyleCnt="0"/>
      <dgm:spPr/>
    </dgm:pt>
    <dgm:pt modelId="{B1748C44-0A55-47F3-8128-E5B22F19A619}" type="pres">
      <dgm:prSet presAssocID="{7163E313-4261-4AD8-B74E-C2D6927A1107}" presName="parTxOnly" presStyleLbl="node1" presStyleIdx="3" presStyleCnt="5">
        <dgm:presLayoutVars>
          <dgm:chMax val="0"/>
          <dgm:chPref val="0"/>
          <dgm:bulletEnabled val="1"/>
        </dgm:presLayoutVars>
      </dgm:prSet>
      <dgm:spPr/>
    </dgm:pt>
    <dgm:pt modelId="{59837160-C634-4C8B-970A-390AF78E4404}" type="pres">
      <dgm:prSet presAssocID="{07863241-C236-423B-AA12-47BEE6EF59C9}" presName="parTxOnlySpace" presStyleCnt="0"/>
      <dgm:spPr/>
    </dgm:pt>
    <dgm:pt modelId="{305A5FA0-2A00-475F-93C3-0C40A8A4FECA}" type="pres">
      <dgm:prSet presAssocID="{A07AB0BA-7CDF-497A-A418-92BD1291860B}" presName="parTxOnly" presStyleLbl="node1" presStyleIdx="4" presStyleCnt="5">
        <dgm:presLayoutVars>
          <dgm:chMax val="0"/>
          <dgm:chPref val="0"/>
          <dgm:bulletEnabled val="1"/>
        </dgm:presLayoutVars>
      </dgm:prSet>
      <dgm:spPr/>
    </dgm:pt>
  </dgm:ptLst>
  <dgm:cxnLst>
    <dgm:cxn modelId="{9EA90F66-F2B4-4719-91E4-9F14111A94EB}" type="presOf" srcId="{562C2051-F540-4672-8530-F4F49584F16C}" destId="{D6D1AE55-4520-43EB-8C39-0D9E6B63CDD6}" srcOrd="0" destOrd="0" presId="urn:microsoft.com/office/officeart/2005/8/layout/chevron1"/>
    <dgm:cxn modelId="{263888B7-4D4E-4A52-8E7B-92AE3C6C1E81}" type="presOf" srcId="{A07AB0BA-7CDF-497A-A418-92BD1291860B}" destId="{305A5FA0-2A00-475F-93C3-0C40A8A4FECA}" srcOrd="0" destOrd="0" presId="urn:microsoft.com/office/officeart/2005/8/layout/chevron1"/>
    <dgm:cxn modelId="{ED652D8A-25BD-4000-9ABE-D34BDDDF9F44}" srcId="{04A28756-41B5-4287-B953-359CE34B0CC6}" destId="{C73BDBA9-0D34-49C5-BE3A-C7B2739664A7}" srcOrd="0" destOrd="0" parTransId="{6764643E-88FA-4961-9E4A-075CD1AC2ECD}" sibTransId="{77F30837-3376-4E9B-9B6C-7098E38BEC47}"/>
    <dgm:cxn modelId="{34CF1E36-C40A-4725-8E49-1700D7551179}" srcId="{04A28756-41B5-4287-B953-359CE34B0CC6}" destId="{A07AB0BA-7CDF-497A-A418-92BD1291860B}" srcOrd="4" destOrd="0" parTransId="{7D776C98-6964-4176-938F-05C7B1754C16}" sibTransId="{9ABB5515-A33D-4D96-A6B9-96612A162610}"/>
    <dgm:cxn modelId="{90CD4D4B-43BC-46EC-B538-6262CDA36772}" type="presOf" srcId="{7163E313-4261-4AD8-B74E-C2D6927A1107}" destId="{B1748C44-0A55-47F3-8128-E5B22F19A619}" srcOrd="0" destOrd="0" presId="urn:microsoft.com/office/officeart/2005/8/layout/chevron1"/>
    <dgm:cxn modelId="{87A55406-2666-4FBB-937C-F2D296C1EE8E}" type="presOf" srcId="{04A28756-41B5-4287-B953-359CE34B0CC6}" destId="{A39A654B-F645-4453-9D61-AC2E9D8D065B}" srcOrd="0" destOrd="0" presId="urn:microsoft.com/office/officeart/2005/8/layout/chevron1"/>
    <dgm:cxn modelId="{71F36397-C7E1-4F35-8387-18FCF323152E}" srcId="{04A28756-41B5-4287-B953-359CE34B0CC6}" destId="{7163E313-4261-4AD8-B74E-C2D6927A1107}" srcOrd="3" destOrd="0" parTransId="{9CD0CF51-9F19-4990-A071-0510F3BE333E}" sibTransId="{07863241-C236-423B-AA12-47BEE6EF59C9}"/>
    <dgm:cxn modelId="{A0EE853F-9B63-4D99-AC33-9A5B3B936BFA}" type="presOf" srcId="{16F9EFB9-6D2F-4A25-9372-3C4B8E745D40}" destId="{37F13AE6-A0F2-40EB-9151-BD05DDC7690F}" srcOrd="0" destOrd="0" presId="urn:microsoft.com/office/officeart/2005/8/layout/chevron1"/>
    <dgm:cxn modelId="{3EAFB7C2-66AC-4040-AC0B-5B0C6E2F4007}" type="presOf" srcId="{C73BDBA9-0D34-49C5-BE3A-C7B2739664A7}" destId="{6088E121-BCBE-4759-8A42-AAC6E187BB4E}"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21A38F17-471F-4BE0-A579-3A8E40729743}" srcId="{04A28756-41B5-4287-B953-359CE34B0CC6}" destId="{562C2051-F540-4672-8530-F4F49584F16C}" srcOrd="1" destOrd="0" parTransId="{17E3EC51-7BFB-45F2-9CDB-930552BA0173}" sibTransId="{B3865662-E000-40E5-A1DE-64D15D273B87}"/>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 modelId="{64B7234C-D4C2-49E3-B8C5-A5798638AFB2}" type="presParOf" srcId="{A39A654B-F645-4453-9D61-AC2E9D8D065B}" destId="{71540B75-98A9-46FF-9AD9-9E48FE057A7B}" srcOrd="5" destOrd="0" presId="urn:microsoft.com/office/officeart/2005/8/layout/chevron1"/>
    <dgm:cxn modelId="{705B0390-45F4-42DE-AF65-01119F087AB7}" type="presParOf" srcId="{A39A654B-F645-4453-9D61-AC2E9D8D065B}" destId="{B1748C44-0A55-47F3-8128-E5B22F19A619}" srcOrd="6" destOrd="0" presId="urn:microsoft.com/office/officeart/2005/8/layout/chevron1"/>
    <dgm:cxn modelId="{D7F1287E-7988-4A67-B9C7-3BFD14631FAC}" type="presParOf" srcId="{A39A654B-F645-4453-9D61-AC2E9D8D065B}" destId="{59837160-C634-4C8B-970A-390AF78E4404}" srcOrd="7" destOrd="0" presId="urn:microsoft.com/office/officeart/2005/8/layout/chevron1"/>
    <dgm:cxn modelId="{3C7B6CE6-6DCA-4AB0-B3E7-75EE80327E8E}" type="presParOf" srcId="{A39A654B-F645-4453-9D61-AC2E9D8D065B}" destId="{305A5FA0-2A00-475F-93C3-0C40A8A4FECA}" srcOrd="8" destOrd="0" presId="urn:microsoft.com/office/officeart/2005/8/layout/chevron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dgm: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a:solidFill>
                <a:sysClr val="window" lastClr="FFFFFF"/>
              </a:solidFill>
              <a:latin typeface="Cambria"/>
              <a:ea typeface="+mn-ea"/>
              <a:cs typeface="+mn-cs"/>
            </a:rPr>
            <a:t>Administración de parques y escenarios</a:t>
          </a:r>
        </a:p>
      </dgm:t>
    </dgm:pt>
    <dgm:pt modelId="{6764643E-88FA-4961-9E4A-075CD1AC2ECD}" type="parTrans" cxnId="{ED652D8A-25BD-4000-9ABE-D34BDDDF9F44}">
      <dgm:prSet/>
      <dgm:spPr/>
      <dgm:t>
        <a:bodyPr/>
        <a:lstStyle/>
        <a:p>
          <a:endParaRPr lang="es-ES"/>
        </a:p>
      </dgm:t>
    </dgm:pt>
    <dgm:pt modelId="{77F30837-3376-4E9B-9B6C-7098E38BEC47}" type="sibTrans" cxnId="{ED652D8A-25BD-4000-9ABE-D34BDDDF9F44}">
      <dgm:prSet/>
      <dgm:spPr/>
      <dgm:t>
        <a:bodyPr/>
        <a:lstStyle/>
        <a:p>
          <a:endParaRPr lang="es-ES"/>
        </a:p>
      </dgm:t>
    </dgm:pt>
    <dgm:pt modelId="{562C2051-F540-4672-8530-F4F49584F16C}">
      <dgm:prSet phldrT="[Texto]"/>
      <dgm: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a:solidFill>
                <a:sysClr val="window" lastClr="FFFFFF"/>
              </a:solidFill>
              <a:latin typeface="Cambria"/>
              <a:ea typeface="+mn-ea"/>
              <a:cs typeface="+mn-cs"/>
            </a:rPr>
            <a:t>Mantenimiento de infraestructura de parques y escenarios</a:t>
          </a:r>
        </a:p>
      </dgm:t>
    </dgm:pt>
    <dgm:pt modelId="{17E3EC51-7BFB-45F2-9CDB-930552BA0173}" type="parTrans" cxnId="{21A38F17-471F-4BE0-A579-3A8E40729743}">
      <dgm:prSet/>
      <dgm:spPr/>
      <dgm:t>
        <a:bodyPr/>
        <a:lstStyle/>
        <a:p>
          <a:endParaRPr lang="es-ES"/>
        </a:p>
      </dgm:t>
    </dgm:pt>
    <dgm:pt modelId="{B3865662-E000-40E5-A1DE-64D15D273B87}" type="sibTrans" cxnId="{21A38F17-471F-4BE0-A579-3A8E40729743}">
      <dgm:prSet/>
      <dgm:spPr/>
      <dgm:t>
        <a:bodyPr/>
        <a:lstStyle/>
        <a:p>
          <a:endParaRPr lang="es-ES"/>
        </a:p>
      </dgm:t>
    </dgm:pt>
    <dgm:pt modelId="{16F9EFB9-6D2F-4A25-9372-3C4B8E745D40}">
      <dgm:prSet/>
      <dgm: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a:solidFill>
                <a:sysClr val="window" lastClr="FFFFFF"/>
              </a:solidFill>
              <a:latin typeface="Cambria"/>
              <a:ea typeface="+mn-ea"/>
              <a:cs typeface="+mn-cs"/>
            </a:rPr>
            <a:t>Gestión social en parques y escenarios</a:t>
          </a:r>
        </a:p>
      </dgm:t>
    </dgm:pt>
    <dgm:pt modelId="{AAA65EF6-137E-47EB-BAA5-D18EF28F0F02}" type="parTrans" cxnId="{1B88703F-E294-47AB-A9C0-945810989300}">
      <dgm:prSet/>
      <dgm:spPr/>
      <dgm:t>
        <a:bodyPr/>
        <a:lstStyle/>
        <a:p>
          <a:endParaRPr lang="es-ES"/>
        </a:p>
      </dgm:t>
    </dgm:pt>
    <dgm:pt modelId="{74012B82-9EA5-49E4-98AC-DA40245CB36F}" type="sibTrans" cxnId="{1B88703F-E294-47AB-A9C0-945810989300}">
      <dgm:prSet/>
      <dgm:spPr/>
      <dgm:t>
        <a:bodyPr/>
        <a:lstStyle/>
        <a:p>
          <a:endParaRPr lang="es-ES"/>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40973"/>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Planificación</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40973"/>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Intervención</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40973"/>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Monitoreo y control</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6478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Caracterización de la población</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6478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Desarrollo de actividades recreativas</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6478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Monitoreo y control</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Precontractual</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Contractual</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Poscontractual</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3189" y="0"/>
          <a:ext cx="1906655" cy="51435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Promoción y participación</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719179" y="0"/>
          <a:ext cx="1906655" cy="51435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Asesoría y asistencia técnica</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2">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2">
        <dgm:presLayoutVars>
          <dgm:chMax val="0"/>
          <dgm:chPref val="0"/>
          <dgm:bulletEnabled val="1"/>
        </dgm:presLayoutVars>
      </dgm:prSet>
      <dgm:spPr/>
    </dgm:pt>
  </dgm:ptLst>
  <dgm:cxnLst>
    <dgm:cxn modelId="{9EA90F66-F2B4-4719-91E4-9F14111A94EB}" type="presOf" srcId="{562C2051-F540-4672-8530-F4F49584F16C}" destId="{D6D1AE55-4520-43EB-8C39-0D9E6B63CDD6}" srcOrd="0" destOrd="0" presId="urn:microsoft.com/office/officeart/2005/8/layout/chevron1"/>
    <dgm:cxn modelId="{ED652D8A-25BD-4000-9ABE-D34BDDDF9F44}" srcId="{04A28756-41B5-4287-B953-359CE34B0CC6}" destId="{C73BDBA9-0D34-49C5-BE3A-C7B2739664A7}" srcOrd="0" destOrd="0" parTransId="{6764643E-88FA-4961-9E4A-075CD1AC2ECD}" sibTransId="{77F30837-3376-4E9B-9B6C-7098E38BEC47}"/>
    <dgm:cxn modelId="{3EAFB7C2-66AC-4040-AC0B-5B0C6E2F4007}" type="presOf" srcId="{C73BDBA9-0D34-49C5-BE3A-C7B2739664A7}" destId="{6088E121-BCBE-4759-8A42-AAC6E187BB4E}" srcOrd="0" destOrd="0" presId="urn:microsoft.com/office/officeart/2005/8/layout/chevron1"/>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Preproducción</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Producción</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16F9EFB9-6D2F-4A25-9372-3C4B8E745D40}">
      <dgm:prSet custT="1"/>
      <dgm: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Difusión</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3">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3">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3">
        <dgm:presLayoutVars>
          <dgm:chMax val="0"/>
          <dgm:chPref val="0"/>
          <dgm:bulletEnabled val="1"/>
        </dgm:presLayoutVars>
      </dgm:prSet>
      <dgm:spPr/>
    </dgm:pt>
  </dgm:ptLst>
  <dgm:cxnLst>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1" destOrd="0" parTransId="{17E3EC51-7BFB-45F2-9CDB-930552BA0173}" sibTransId="{B3865662-E000-40E5-A1DE-64D15D273B87}"/>
    <dgm:cxn modelId="{ED652D8A-25BD-4000-9ABE-D34BDDDF9F44}" srcId="{04A28756-41B5-4287-B953-359CE34B0CC6}" destId="{C73BDBA9-0D34-49C5-BE3A-C7B2739664A7}" srcOrd="0" destOrd="0" parTransId="{6764643E-88FA-4961-9E4A-075CD1AC2ECD}" sibTransId="{77F30837-3376-4E9B-9B6C-7098E38BEC47}"/>
    <dgm:cxn modelId="{9EA90F66-F2B4-4719-91E4-9F14111A94EB}" type="presOf" srcId="{562C2051-F540-4672-8530-F4F49584F16C}" destId="{D6D1AE55-4520-43EB-8C39-0D9E6B63CDD6}"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3EAFB7C2-66AC-4040-AC0B-5B0C6E2F4007}" type="presOf" srcId="{C73BDBA9-0D34-49C5-BE3A-C7B2739664A7}" destId="{6088E121-BCBE-4759-8A42-AAC6E187BB4E}" srcOrd="0" destOrd="0" presId="urn:microsoft.com/office/officeart/2005/8/layout/chevron1"/>
    <dgm:cxn modelId="{A0EE853F-9B63-4D99-AC33-9A5B3B936BFA}" type="presOf" srcId="{16F9EFB9-6D2F-4A25-9372-3C4B8E745D40}" destId="{37F13AE6-A0F2-40EB-9151-BD05DDC7690F}" srcOrd="0" destOrd="0" presId="urn:microsoft.com/office/officeart/2005/8/layout/chevron1"/>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C73BDBA9-0D34-49C5-BE3A-C7B2739664A7}">
      <dgm:prSet phldrT="[Texto]" custT="1"/>
      <dgm:spPr>
        <a:xfrm>
          <a:off x="969"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Proyectos y gobierno digital</a:t>
          </a:r>
        </a:p>
      </dgm:t>
    </dgm:pt>
    <dgm:pt modelId="{6764643E-88FA-4961-9E4A-075CD1AC2ECD}" type="parTrans" cxnId="{ED652D8A-25BD-4000-9ABE-D34BDDDF9F44}">
      <dgm:prSet/>
      <dgm:spPr/>
      <dgm:t>
        <a:bodyPr/>
        <a:lstStyle/>
        <a:p>
          <a:endParaRPr lang="es-ES" sz="700"/>
        </a:p>
      </dgm:t>
    </dgm:pt>
    <dgm:pt modelId="{77F30837-3376-4E9B-9B6C-7098E38BEC47}" type="sibTrans" cxnId="{ED652D8A-25BD-4000-9ABE-D34BDDDF9F44}">
      <dgm:prSet/>
      <dgm:spPr/>
      <dgm:t>
        <a:bodyPr/>
        <a:lstStyle/>
        <a:p>
          <a:endParaRPr lang="es-ES" sz="700"/>
        </a:p>
      </dgm:t>
    </dgm:pt>
    <dgm:pt modelId="{562C2051-F540-4672-8530-F4F49584F16C}">
      <dgm:prSet phldrT="[Texto]" custT="1"/>
      <dgm:spPr>
        <a:xfrm>
          <a:off x="777706"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Seguridad de la información</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A07AB0BA-7CDF-497A-A418-92BD1291860B}">
      <dgm:prSet phldrT="[Texto]" custT="1"/>
      <dgm:spPr>
        <a:xfrm>
          <a:off x="3107914"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Desarrollo de software</a:t>
          </a:r>
        </a:p>
      </dgm:t>
    </dgm:pt>
    <dgm:pt modelId="{7D776C98-6964-4176-938F-05C7B1754C16}" type="parTrans" cxnId="{34CF1E36-C40A-4725-8E49-1700D7551179}">
      <dgm:prSet/>
      <dgm:spPr/>
      <dgm:t>
        <a:bodyPr/>
        <a:lstStyle/>
        <a:p>
          <a:endParaRPr lang="es-ES" sz="700"/>
        </a:p>
      </dgm:t>
    </dgm:pt>
    <dgm:pt modelId="{9ABB5515-A33D-4D96-A6B9-96612A162610}" type="sibTrans" cxnId="{34CF1E36-C40A-4725-8E49-1700D7551179}">
      <dgm:prSet/>
      <dgm:spPr/>
      <dgm:t>
        <a:bodyPr/>
        <a:lstStyle/>
        <a:p>
          <a:endParaRPr lang="es-ES" sz="700"/>
        </a:p>
      </dgm:t>
    </dgm:pt>
    <dgm:pt modelId="{16F9EFB9-6D2F-4A25-9372-3C4B8E745D40}">
      <dgm:prSet custT="1"/>
      <dgm:spPr>
        <a:xfrm>
          <a:off x="1554442"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Gestión de infraestructura de TI</a:t>
          </a:r>
        </a:p>
      </dgm:t>
    </dgm:pt>
    <dgm:pt modelId="{AAA65EF6-137E-47EB-BAA5-D18EF28F0F02}" type="parTrans" cxnId="{1B88703F-E294-47AB-A9C0-945810989300}">
      <dgm:prSet/>
      <dgm:spPr/>
      <dgm:t>
        <a:bodyPr/>
        <a:lstStyle/>
        <a:p>
          <a:endParaRPr lang="es-ES" sz="700"/>
        </a:p>
      </dgm:t>
    </dgm:pt>
    <dgm:pt modelId="{74012B82-9EA5-49E4-98AC-DA40245CB36F}" type="sibTrans" cxnId="{1B88703F-E294-47AB-A9C0-945810989300}">
      <dgm:prSet/>
      <dgm:spPr/>
      <dgm:t>
        <a:bodyPr/>
        <a:lstStyle/>
        <a:p>
          <a:endParaRPr lang="es-ES" sz="700"/>
        </a:p>
      </dgm:t>
    </dgm:pt>
    <dgm:pt modelId="{7163E313-4261-4AD8-B74E-C2D6927A1107}">
      <dgm:prSet custT="1"/>
      <dgm:spPr>
        <a:xfrm>
          <a:off x="2331178"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Gestión de sistemas de información</a:t>
          </a:r>
        </a:p>
      </dgm:t>
    </dgm:pt>
    <dgm:pt modelId="{9CD0CF51-9F19-4990-A071-0510F3BE333E}" type="parTrans" cxnId="{71F36397-C7E1-4F35-8387-18FCF323152E}">
      <dgm:prSet/>
      <dgm:spPr/>
      <dgm:t>
        <a:bodyPr/>
        <a:lstStyle/>
        <a:p>
          <a:endParaRPr lang="es-ES" sz="700"/>
        </a:p>
      </dgm:t>
    </dgm:pt>
    <dgm:pt modelId="{07863241-C236-423B-AA12-47BEE6EF59C9}" type="sibTrans" cxnId="{71F36397-C7E1-4F35-8387-18FCF323152E}">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6088E121-BCBE-4759-8A42-AAC6E187BB4E}" type="pres">
      <dgm:prSet presAssocID="{C73BDBA9-0D34-49C5-BE3A-C7B2739664A7}" presName="parTxOnly" presStyleLbl="node1" presStyleIdx="0" presStyleCnt="5">
        <dgm:presLayoutVars>
          <dgm:chMax val="0"/>
          <dgm:chPref val="0"/>
          <dgm:bulletEnabled val="1"/>
        </dgm:presLayoutVars>
      </dgm:prSet>
      <dgm:spPr/>
    </dgm:pt>
    <dgm:pt modelId="{29F61C0A-FBB2-4818-8ECE-9D4E49BB4F1A}" type="pres">
      <dgm:prSet presAssocID="{77F30837-3376-4E9B-9B6C-7098E38BEC47}" presName="parTxOnlySpace" presStyleCnt="0"/>
      <dgm:spPr/>
    </dgm:pt>
    <dgm:pt modelId="{D6D1AE55-4520-43EB-8C39-0D9E6B63CDD6}" type="pres">
      <dgm:prSet presAssocID="{562C2051-F540-4672-8530-F4F49584F16C}" presName="parTxOnly" presStyleLbl="node1" presStyleIdx="1" presStyleCnt="5">
        <dgm:presLayoutVars>
          <dgm:chMax val="0"/>
          <dgm:chPref val="0"/>
          <dgm:bulletEnabled val="1"/>
        </dgm:presLayoutVars>
      </dgm:prSet>
      <dgm:spPr/>
    </dgm:pt>
    <dgm:pt modelId="{884C88FF-6A68-4C30-9D24-3EDBF4F48DF0}" type="pres">
      <dgm:prSet presAssocID="{B3865662-E000-40E5-A1DE-64D15D273B87}" presName="parTxOnlySpace" presStyleCnt="0"/>
      <dgm:spPr/>
    </dgm:pt>
    <dgm:pt modelId="{37F13AE6-A0F2-40EB-9151-BD05DDC7690F}" type="pres">
      <dgm:prSet presAssocID="{16F9EFB9-6D2F-4A25-9372-3C4B8E745D40}" presName="parTxOnly" presStyleLbl="node1" presStyleIdx="2" presStyleCnt="5">
        <dgm:presLayoutVars>
          <dgm:chMax val="0"/>
          <dgm:chPref val="0"/>
          <dgm:bulletEnabled val="1"/>
        </dgm:presLayoutVars>
      </dgm:prSet>
      <dgm:spPr/>
    </dgm:pt>
    <dgm:pt modelId="{71540B75-98A9-46FF-9AD9-9E48FE057A7B}" type="pres">
      <dgm:prSet presAssocID="{74012B82-9EA5-49E4-98AC-DA40245CB36F}" presName="parTxOnlySpace" presStyleCnt="0"/>
      <dgm:spPr/>
    </dgm:pt>
    <dgm:pt modelId="{B1748C44-0A55-47F3-8128-E5B22F19A619}" type="pres">
      <dgm:prSet presAssocID="{7163E313-4261-4AD8-B74E-C2D6927A1107}" presName="parTxOnly" presStyleLbl="node1" presStyleIdx="3" presStyleCnt="5">
        <dgm:presLayoutVars>
          <dgm:chMax val="0"/>
          <dgm:chPref val="0"/>
          <dgm:bulletEnabled val="1"/>
        </dgm:presLayoutVars>
      </dgm:prSet>
      <dgm:spPr/>
    </dgm:pt>
    <dgm:pt modelId="{59837160-C634-4C8B-970A-390AF78E4404}" type="pres">
      <dgm:prSet presAssocID="{07863241-C236-423B-AA12-47BEE6EF59C9}" presName="parTxOnlySpace" presStyleCnt="0"/>
      <dgm:spPr/>
    </dgm:pt>
    <dgm:pt modelId="{305A5FA0-2A00-475F-93C3-0C40A8A4FECA}" type="pres">
      <dgm:prSet presAssocID="{A07AB0BA-7CDF-497A-A418-92BD1291860B}" presName="parTxOnly" presStyleLbl="node1" presStyleIdx="4" presStyleCnt="5">
        <dgm:presLayoutVars>
          <dgm:chMax val="0"/>
          <dgm:chPref val="0"/>
          <dgm:bulletEnabled val="1"/>
        </dgm:presLayoutVars>
      </dgm:prSet>
      <dgm:spPr/>
    </dgm:pt>
  </dgm:ptLst>
  <dgm:cxnLst>
    <dgm:cxn modelId="{9EA90F66-F2B4-4719-91E4-9F14111A94EB}" type="presOf" srcId="{562C2051-F540-4672-8530-F4F49584F16C}" destId="{D6D1AE55-4520-43EB-8C39-0D9E6B63CDD6}" srcOrd="0" destOrd="0" presId="urn:microsoft.com/office/officeart/2005/8/layout/chevron1"/>
    <dgm:cxn modelId="{263888B7-4D4E-4A52-8E7B-92AE3C6C1E81}" type="presOf" srcId="{A07AB0BA-7CDF-497A-A418-92BD1291860B}" destId="{305A5FA0-2A00-475F-93C3-0C40A8A4FECA}" srcOrd="0" destOrd="0" presId="urn:microsoft.com/office/officeart/2005/8/layout/chevron1"/>
    <dgm:cxn modelId="{ED652D8A-25BD-4000-9ABE-D34BDDDF9F44}" srcId="{04A28756-41B5-4287-B953-359CE34B0CC6}" destId="{C73BDBA9-0D34-49C5-BE3A-C7B2739664A7}" srcOrd="0" destOrd="0" parTransId="{6764643E-88FA-4961-9E4A-075CD1AC2ECD}" sibTransId="{77F30837-3376-4E9B-9B6C-7098E38BEC47}"/>
    <dgm:cxn modelId="{34CF1E36-C40A-4725-8E49-1700D7551179}" srcId="{04A28756-41B5-4287-B953-359CE34B0CC6}" destId="{A07AB0BA-7CDF-497A-A418-92BD1291860B}" srcOrd="4" destOrd="0" parTransId="{7D776C98-6964-4176-938F-05C7B1754C16}" sibTransId="{9ABB5515-A33D-4D96-A6B9-96612A162610}"/>
    <dgm:cxn modelId="{90CD4D4B-43BC-46EC-B538-6262CDA36772}" type="presOf" srcId="{7163E313-4261-4AD8-B74E-C2D6927A1107}" destId="{B1748C44-0A55-47F3-8128-E5B22F19A619}" srcOrd="0" destOrd="0" presId="urn:microsoft.com/office/officeart/2005/8/layout/chevron1"/>
    <dgm:cxn modelId="{87A55406-2666-4FBB-937C-F2D296C1EE8E}" type="presOf" srcId="{04A28756-41B5-4287-B953-359CE34B0CC6}" destId="{A39A654B-F645-4453-9D61-AC2E9D8D065B}" srcOrd="0" destOrd="0" presId="urn:microsoft.com/office/officeart/2005/8/layout/chevron1"/>
    <dgm:cxn modelId="{71F36397-C7E1-4F35-8387-18FCF323152E}" srcId="{04A28756-41B5-4287-B953-359CE34B0CC6}" destId="{7163E313-4261-4AD8-B74E-C2D6927A1107}" srcOrd="3" destOrd="0" parTransId="{9CD0CF51-9F19-4990-A071-0510F3BE333E}" sibTransId="{07863241-C236-423B-AA12-47BEE6EF59C9}"/>
    <dgm:cxn modelId="{A0EE853F-9B63-4D99-AC33-9A5B3B936BFA}" type="presOf" srcId="{16F9EFB9-6D2F-4A25-9372-3C4B8E745D40}" destId="{37F13AE6-A0F2-40EB-9151-BD05DDC7690F}" srcOrd="0" destOrd="0" presId="urn:microsoft.com/office/officeart/2005/8/layout/chevron1"/>
    <dgm:cxn modelId="{3EAFB7C2-66AC-4040-AC0B-5B0C6E2F4007}" type="presOf" srcId="{C73BDBA9-0D34-49C5-BE3A-C7B2739664A7}" destId="{6088E121-BCBE-4759-8A42-AAC6E187BB4E}" srcOrd="0" destOrd="0" presId="urn:microsoft.com/office/officeart/2005/8/layout/chevron1"/>
    <dgm:cxn modelId="{1B88703F-E294-47AB-A9C0-945810989300}" srcId="{04A28756-41B5-4287-B953-359CE34B0CC6}" destId="{16F9EFB9-6D2F-4A25-9372-3C4B8E745D40}" srcOrd="2" destOrd="0" parTransId="{AAA65EF6-137E-47EB-BAA5-D18EF28F0F02}" sibTransId="{74012B82-9EA5-49E4-98AC-DA40245CB36F}"/>
    <dgm:cxn modelId="{21A38F17-471F-4BE0-A579-3A8E40729743}" srcId="{04A28756-41B5-4287-B953-359CE34B0CC6}" destId="{562C2051-F540-4672-8530-F4F49584F16C}" srcOrd="1" destOrd="0" parTransId="{17E3EC51-7BFB-45F2-9CDB-930552BA0173}" sibTransId="{B3865662-E000-40E5-A1DE-64D15D273B87}"/>
    <dgm:cxn modelId="{23773DC4-5CD1-4382-827C-0F10986FD520}" type="presParOf" srcId="{A39A654B-F645-4453-9D61-AC2E9D8D065B}" destId="{6088E121-BCBE-4759-8A42-AAC6E187BB4E}" srcOrd="0" destOrd="0" presId="urn:microsoft.com/office/officeart/2005/8/layout/chevron1"/>
    <dgm:cxn modelId="{D7E1C7F5-2D11-490B-AC98-973D91B86ED5}" type="presParOf" srcId="{A39A654B-F645-4453-9D61-AC2E9D8D065B}" destId="{29F61C0A-FBB2-4818-8ECE-9D4E49BB4F1A}" srcOrd="1" destOrd="0" presId="urn:microsoft.com/office/officeart/2005/8/layout/chevron1"/>
    <dgm:cxn modelId="{9D57C54D-1DE8-48B5-86FB-BB957285FA5C}" type="presParOf" srcId="{A39A654B-F645-4453-9D61-AC2E9D8D065B}" destId="{D6D1AE55-4520-43EB-8C39-0D9E6B63CDD6}" srcOrd="2" destOrd="0" presId="urn:microsoft.com/office/officeart/2005/8/layout/chevron1"/>
    <dgm:cxn modelId="{10CC00D9-29A2-49D5-AA1F-953AB53AEEA3}" type="presParOf" srcId="{A39A654B-F645-4453-9D61-AC2E9D8D065B}" destId="{884C88FF-6A68-4C30-9D24-3EDBF4F48DF0}" srcOrd="3" destOrd="0" presId="urn:microsoft.com/office/officeart/2005/8/layout/chevron1"/>
    <dgm:cxn modelId="{D8EEC5C8-6B20-49A1-AA7A-1EE3094B667B}" type="presParOf" srcId="{A39A654B-F645-4453-9D61-AC2E9D8D065B}" destId="{37F13AE6-A0F2-40EB-9151-BD05DDC7690F}" srcOrd="4" destOrd="0" presId="urn:microsoft.com/office/officeart/2005/8/layout/chevron1"/>
    <dgm:cxn modelId="{64B7234C-D4C2-49E3-B8C5-A5798638AFB2}" type="presParOf" srcId="{A39A654B-F645-4453-9D61-AC2E9D8D065B}" destId="{71540B75-98A9-46FF-9AD9-9E48FE057A7B}" srcOrd="5" destOrd="0" presId="urn:microsoft.com/office/officeart/2005/8/layout/chevron1"/>
    <dgm:cxn modelId="{705B0390-45F4-42DE-AF65-01119F087AB7}" type="presParOf" srcId="{A39A654B-F645-4453-9D61-AC2E9D8D065B}" destId="{B1748C44-0A55-47F3-8128-E5B22F19A619}" srcOrd="6" destOrd="0" presId="urn:microsoft.com/office/officeart/2005/8/layout/chevron1"/>
    <dgm:cxn modelId="{D7F1287E-7988-4A67-B9C7-3BFD14631FAC}" type="presParOf" srcId="{A39A654B-F645-4453-9D61-AC2E9D8D065B}" destId="{59837160-C634-4C8B-970A-390AF78E4404}" srcOrd="7" destOrd="0" presId="urn:microsoft.com/office/officeart/2005/8/layout/chevron1"/>
    <dgm:cxn modelId="{3C7B6CE6-6DCA-4AB0-B3E7-75EE80327E8E}" type="presParOf" srcId="{A39A654B-F645-4453-9D61-AC2E9D8D065B}" destId="{305A5FA0-2A00-475F-93C3-0C40A8A4FECA}" srcOrd="8"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4A28756-41B5-4287-B953-359CE34B0CC6}" type="doc">
      <dgm:prSet loTypeId="urn:microsoft.com/office/officeart/2005/8/layout/chevron1" loCatId="process" qsTypeId="urn:microsoft.com/office/officeart/2005/8/quickstyle/simple1" qsCatId="simple" csTypeId="urn:microsoft.com/office/officeart/2005/8/colors/accent1_2" csCatId="accent1" phldr="1"/>
      <dgm:spPr/>
    </dgm:pt>
    <dgm:pt modelId="{562C2051-F540-4672-8530-F4F49584F16C}">
      <dgm:prSet phldrT="[Texto]" custT="1"/>
      <dgm:spPr>
        <a:xfrm>
          <a:off x="0" y="0"/>
          <a:ext cx="3968046" cy="4191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700">
              <a:solidFill>
                <a:sysClr val="window" lastClr="FFFFFF"/>
              </a:solidFill>
              <a:latin typeface="Cambria"/>
              <a:ea typeface="+mn-ea"/>
              <a:cs typeface="+mn-cs"/>
            </a:rPr>
            <a:t>Mesa de servicio</a:t>
          </a:r>
        </a:p>
      </dgm:t>
    </dgm:pt>
    <dgm:pt modelId="{17E3EC51-7BFB-45F2-9CDB-930552BA0173}" type="parTrans" cxnId="{21A38F17-471F-4BE0-A579-3A8E40729743}">
      <dgm:prSet/>
      <dgm:spPr/>
      <dgm:t>
        <a:bodyPr/>
        <a:lstStyle/>
        <a:p>
          <a:endParaRPr lang="es-ES" sz="700"/>
        </a:p>
      </dgm:t>
    </dgm:pt>
    <dgm:pt modelId="{B3865662-E000-40E5-A1DE-64D15D273B87}" type="sibTrans" cxnId="{21A38F17-471F-4BE0-A579-3A8E40729743}">
      <dgm:prSet/>
      <dgm:spPr/>
      <dgm:t>
        <a:bodyPr/>
        <a:lstStyle/>
        <a:p>
          <a:endParaRPr lang="es-ES" sz="700"/>
        </a:p>
      </dgm:t>
    </dgm:pt>
    <dgm:pt modelId="{A39A654B-F645-4453-9D61-AC2E9D8D065B}" type="pres">
      <dgm:prSet presAssocID="{04A28756-41B5-4287-B953-359CE34B0CC6}" presName="Name0" presStyleCnt="0">
        <dgm:presLayoutVars>
          <dgm:dir/>
          <dgm:animLvl val="lvl"/>
          <dgm:resizeHandles val="exact"/>
        </dgm:presLayoutVars>
      </dgm:prSet>
      <dgm:spPr/>
    </dgm:pt>
    <dgm:pt modelId="{D6D1AE55-4520-43EB-8C39-0D9E6B63CDD6}" type="pres">
      <dgm:prSet presAssocID="{562C2051-F540-4672-8530-F4F49584F16C}" presName="parTxOnly" presStyleLbl="node1" presStyleIdx="0" presStyleCnt="1" custLinFactNeighborX="-49" custLinFactNeighborY="-69605">
        <dgm:presLayoutVars>
          <dgm:chMax val="0"/>
          <dgm:chPref val="0"/>
          <dgm:bulletEnabled val="1"/>
        </dgm:presLayoutVars>
      </dgm:prSet>
      <dgm:spPr/>
    </dgm:pt>
  </dgm:ptLst>
  <dgm:cxnLst>
    <dgm:cxn modelId="{9EA90F66-F2B4-4719-91E4-9F14111A94EB}" type="presOf" srcId="{562C2051-F540-4672-8530-F4F49584F16C}" destId="{D6D1AE55-4520-43EB-8C39-0D9E6B63CDD6}" srcOrd="0" destOrd="0" presId="urn:microsoft.com/office/officeart/2005/8/layout/chevron1"/>
    <dgm:cxn modelId="{87A55406-2666-4FBB-937C-F2D296C1EE8E}" type="presOf" srcId="{04A28756-41B5-4287-B953-359CE34B0CC6}" destId="{A39A654B-F645-4453-9D61-AC2E9D8D065B}" srcOrd="0" destOrd="0" presId="urn:microsoft.com/office/officeart/2005/8/layout/chevron1"/>
    <dgm:cxn modelId="{21A38F17-471F-4BE0-A579-3A8E40729743}" srcId="{04A28756-41B5-4287-B953-359CE34B0CC6}" destId="{562C2051-F540-4672-8530-F4F49584F16C}" srcOrd="0" destOrd="0" parTransId="{17E3EC51-7BFB-45F2-9CDB-930552BA0173}" sibTransId="{B3865662-E000-40E5-A1DE-64D15D273B87}"/>
    <dgm:cxn modelId="{9D57C54D-1DE8-48B5-86FB-BB957285FA5C}" type="presParOf" srcId="{A39A654B-F645-4453-9D61-AC2E9D8D065B}" destId="{D6D1AE55-4520-43EB-8C39-0D9E6B63CDD6}" srcOrd="0" destOrd="0" presId="urn:microsoft.com/office/officeart/2005/8/layout/chevron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842" y="214125"/>
          <a:ext cx="1072497" cy="4289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Estructuración de proyectos</a:t>
          </a:r>
        </a:p>
      </dsp:txBody>
      <dsp:txXfrm>
        <a:off x="216341" y="214125"/>
        <a:ext cx="643499" cy="428998"/>
      </dsp:txXfrm>
    </dsp:sp>
    <dsp:sp modelId="{D6D1AE55-4520-43EB-8C39-0D9E6B63CDD6}">
      <dsp:nvSpPr>
        <dsp:cNvPr id="0" name=""/>
        <dsp:cNvSpPr/>
      </dsp:nvSpPr>
      <dsp:spPr>
        <a:xfrm>
          <a:off x="967090" y="214125"/>
          <a:ext cx="1072497" cy="4289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Estudios y diseños</a:t>
          </a:r>
        </a:p>
      </dsp:txBody>
      <dsp:txXfrm>
        <a:off x="1181589" y="214125"/>
        <a:ext cx="643499" cy="428998"/>
      </dsp:txXfrm>
    </dsp:sp>
    <dsp:sp modelId="{37F13AE6-A0F2-40EB-9151-BD05DDC7690F}">
      <dsp:nvSpPr>
        <dsp:cNvPr id="0" name=""/>
        <dsp:cNvSpPr/>
      </dsp:nvSpPr>
      <dsp:spPr>
        <a:xfrm>
          <a:off x="1932337" y="214125"/>
          <a:ext cx="1072497" cy="4289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Construcción</a:t>
          </a:r>
        </a:p>
      </dsp:txBody>
      <dsp:txXfrm>
        <a:off x="2146836" y="214125"/>
        <a:ext cx="643499" cy="428998"/>
      </dsp:txXfrm>
    </dsp:sp>
    <dsp:sp modelId="{305A5FA0-2A00-475F-93C3-0C40A8A4FECA}">
      <dsp:nvSpPr>
        <dsp:cNvPr id="0" name=""/>
        <dsp:cNvSpPr/>
      </dsp:nvSpPr>
      <dsp:spPr>
        <a:xfrm>
          <a:off x="2897585" y="214125"/>
          <a:ext cx="1072497" cy="4289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Estabilidad de obra</a:t>
          </a:r>
        </a:p>
      </dsp:txBody>
      <dsp:txXfrm>
        <a:off x="3112084" y="214125"/>
        <a:ext cx="643499" cy="42899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8383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Administración de documentos</a:t>
          </a:r>
        </a:p>
      </dsp:txBody>
      <dsp:txXfrm>
        <a:off x="260127" y="83835"/>
        <a:ext cx="777192" cy="518128"/>
      </dsp:txXfrm>
    </dsp:sp>
    <dsp:sp modelId="{D6D1AE55-4520-43EB-8C39-0D9E6B63CDD6}">
      <dsp:nvSpPr>
        <dsp:cNvPr id="0" name=""/>
        <dsp:cNvSpPr/>
      </dsp:nvSpPr>
      <dsp:spPr>
        <a:xfrm>
          <a:off x="1166852" y="8383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Preservación de documentos</a:t>
          </a:r>
        </a:p>
      </dsp:txBody>
      <dsp:txXfrm>
        <a:off x="1425916" y="83835"/>
        <a:ext cx="777192" cy="518128"/>
      </dsp:txXfrm>
    </dsp:sp>
    <dsp:sp modelId="{37F13AE6-A0F2-40EB-9151-BD05DDC7690F}">
      <dsp:nvSpPr>
        <dsp:cNvPr id="0" name=""/>
        <dsp:cNvSpPr/>
      </dsp:nvSpPr>
      <dsp:spPr>
        <a:xfrm>
          <a:off x="2332640" y="8383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Gestión y trámite de correspondencia</a:t>
          </a:r>
        </a:p>
      </dsp:txBody>
      <dsp:txXfrm>
        <a:off x="2591704" y="83835"/>
        <a:ext cx="777192" cy="51812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695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Defensa jurídica</a:t>
          </a:r>
        </a:p>
      </dsp:txBody>
      <dsp:txXfrm>
        <a:off x="260127" y="69548"/>
        <a:ext cx="777192" cy="518128"/>
      </dsp:txXfrm>
    </dsp:sp>
    <dsp:sp modelId="{D6D1AE55-4520-43EB-8C39-0D9E6B63CDD6}">
      <dsp:nvSpPr>
        <dsp:cNvPr id="0" name=""/>
        <dsp:cNvSpPr/>
      </dsp:nvSpPr>
      <dsp:spPr>
        <a:xfrm>
          <a:off x="1166852" y="695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Gestión de requerimientos jurídicos</a:t>
          </a:r>
        </a:p>
      </dsp:txBody>
      <dsp:txXfrm>
        <a:off x="1425916" y="69548"/>
        <a:ext cx="777192" cy="518128"/>
      </dsp:txXfrm>
    </dsp:sp>
    <dsp:sp modelId="{37F13AE6-A0F2-40EB-9151-BD05DDC7690F}">
      <dsp:nvSpPr>
        <dsp:cNvPr id="0" name=""/>
        <dsp:cNvSpPr/>
      </dsp:nvSpPr>
      <dsp:spPr>
        <a:xfrm>
          <a:off x="2332640" y="695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Cobro de cartera</a:t>
          </a:r>
        </a:p>
      </dsp:txBody>
      <dsp:txXfrm>
        <a:off x="2591704" y="69548"/>
        <a:ext cx="777192" cy="51812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868" y="201514"/>
          <a:ext cx="1087928" cy="4351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Aseguramiento</a:t>
          </a:r>
        </a:p>
      </dsp:txBody>
      <dsp:txXfrm>
        <a:off x="219454" y="201514"/>
        <a:ext cx="652757" cy="435171"/>
      </dsp:txXfrm>
    </dsp:sp>
    <dsp:sp modelId="{D6D1AE55-4520-43EB-8C39-0D9E6B63CDD6}">
      <dsp:nvSpPr>
        <dsp:cNvPr id="0" name=""/>
        <dsp:cNvSpPr/>
      </dsp:nvSpPr>
      <dsp:spPr>
        <a:xfrm>
          <a:off x="981005" y="201514"/>
          <a:ext cx="1087928" cy="4351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Control de inventarios</a:t>
          </a:r>
        </a:p>
      </dsp:txBody>
      <dsp:txXfrm>
        <a:off x="1198591" y="201514"/>
        <a:ext cx="652757" cy="435171"/>
      </dsp:txXfrm>
    </dsp:sp>
    <dsp:sp modelId="{37F13AE6-A0F2-40EB-9151-BD05DDC7690F}">
      <dsp:nvSpPr>
        <dsp:cNvPr id="0" name=""/>
        <dsp:cNvSpPr/>
      </dsp:nvSpPr>
      <dsp:spPr>
        <a:xfrm>
          <a:off x="1960141" y="201514"/>
          <a:ext cx="1087928" cy="4351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Gestión PIGA</a:t>
          </a:r>
        </a:p>
      </dsp:txBody>
      <dsp:txXfrm>
        <a:off x="2177727" y="201514"/>
        <a:ext cx="652757" cy="435171"/>
      </dsp:txXfrm>
    </dsp:sp>
    <dsp:sp modelId="{305A5FA0-2A00-475F-93C3-0C40A8A4FECA}">
      <dsp:nvSpPr>
        <dsp:cNvPr id="0" name=""/>
        <dsp:cNvSpPr/>
      </dsp:nvSpPr>
      <dsp:spPr>
        <a:xfrm>
          <a:off x="2939277" y="201514"/>
          <a:ext cx="1087928" cy="4351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Gestión de servicios administrativos</a:t>
          </a:r>
        </a:p>
      </dsp:txBody>
      <dsp:txXfrm>
        <a:off x="3156863" y="201514"/>
        <a:ext cx="652757" cy="43517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Presupuesto</a:t>
          </a:r>
        </a:p>
      </dsp:txBody>
      <dsp:txXfrm>
        <a:off x="260127" y="145748"/>
        <a:ext cx="777192" cy="518128"/>
      </dsp:txXfrm>
    </dsp:sp>
    <dsp:sp modelId="{D6D1AE55-4520-43EB-8C39-0D9E6B63CDD6}">
      <dsp:nvSpPr>
        <dsp:cNvPr id="0" name=""/>
        <dsp:cNvSpPr/>
      </dsp:nvSpPr>
      <dsp: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Contabilidad</a:t>
          </a:r>
        </a:p>
      </dsp:txBody>
      <dsp:txXfrm>
        <a:off x="1425916" y="145748"/>
        <a:ext cx="777192" cy="518128"/>
      </dsp:txXfrm>
    </dsp:sp>
    <dsp:sp modelId="{37F13AE6-A0F2-40EB-9151-BD05DDC7690F}">
      <dsp:nvSpPr>
        <dsp:cNvPr id="0" name=""/>
        <dsp:cNvSpPr/>
      </dsp:nvSpPr>
      <dsp: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Tesorería</a:t>
          </a:r>
        </a:p>
      </dsp:txBody>
      <dsp:txXfrm>
        <a:off x="2591704" y="145748"/>
        <a:ext cx="777192" cy="51812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Prevención</a:t>
          </a:r>
        </a:p>
      </dsp:txBody>
      <dsp:txXfrm>
        <a:off x="260127" y="145748"/>
        <a:ext cx="777192" cy="518128"/>
      </dsp:txXfrm>
    </dsp:sp>
    <dsp:sp modelId="{D6D1AE55-4520-43EB-8C39-0D9E6B63CDD6}">
      <dsp:nvSpPr>
        <dsp:cNvPr id="0" name=""/>
        <dsp:cNvSpPr/>
      </dsp:nvSpPr>
      <dsp: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Proceso ordinario</a:t>
          </a:r>
        </a:p>
      </dsp:txBody>
      <dsp:txXfrm>
        <a:off x="1425916" y="145748"/>
        <a:ext cx="777192" cy="518128"/>
      </dsp:txXfrm>
    </dsp:sp>
    <dsp:sp modelId="{37F13AE6-A0F2-40EB-9151-BD05DDC7690F}">
      <dsp:nvSpPr>
        <dsp:cNvPr id="0" name=""/>
        <dsp:cNvSpPr/>
      </dsp:nvSpPr>
      <dsp: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Proceso verbal</a:t>
          </a:r>
        </a:p>
      </dsp:txBody>
      <dsp:txXfrm>
        <a:off x="2591704" y="145748"/>
        <a:ext cx="777192" cy="51812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1076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Atención PQRS</a:t>
          </a:r>
        </a:p>
      </dsp:txBody>
      <dsp:txXfrm>
        <a:off x="260127" y="107648"/>
        <a:ext cx="777192" cy="518128"/>
      </dsp:txXfrm>
    </dsp:sp>
    <dsp:sp modelId="{D6D1AE55-4520-43EB-8C39-0D9E6B63CDD6}">
      <dsp:nvSpPr>
        <dsp:cNvPr id="0" name=""/>
        <dsp:cNvSpPr/>
      </dsp:nvSpPr>
      <dsp:spPr>
        <a:xfrm>
          <a:off x="1166852" y="1076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Orientación e información</a:t>
          </a:r>
        </a:p>
      </dsp:txBody>
      <dsp:txXfrm>
        <a:off x="1425916" y="107648"/>
        <a:ext cx="777192" cy="518128"/>
      </dsp:txXfrm>
    </dsp:sp>
    <dsp:sp modelId="{37F13AE6-A0F2-40EB-9151-BD05DDC7690F}">
      <dsp:nvSpPr>
        <dsp:cNvPr id="0" name=""/>
        <dsp:cNvSpPr/>
      </dsp:nvSpPr>
      <dsp:spPr>
        <a:xfrm>
          <a:off x="2332640" y="1076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Evaluación de respuestas a requerimientos</a:t>
          </a:r>
        </a:p>
      </dsp:txBody>
      <dsp:txXfrm>
        <a:off x="2591704" y="107648"/>
        <a:ext cx="777192" cy="51812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873" y="243862"/>
          <a:ext cx="1090500" cy="4362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Prevención</a:t>
          </a:r>
        </a:p>
      </dsp:txBody>
      <dsp:txXfrm>
        <a:off x="219973" y="243862"/>
        <a:ext cx="654300" cy="436200"/>
      </dsp:txXfrm>
    </dsp:sp>
    <dsp:sp modelId="{D6D1AE55-4520-43EB-8C39-0D9E6B63CDD6}">
      <dsp:nvSpPr>
        <dsp:cNvPr id="0" name=""/>
        <dsp:cNvSpPr/>
      </dsp:nvSpPr>
      <dsp:spPr>
        <a:xfrm>
          <a:off x="983324" y="243862"/>
          <a:ext cx="1090500" cy="4362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Evaluación independiente</a:t>
          </a:r>
        </a:p>
      </dsp:txBody>
      <dsp:txXfrm>
        <a:off x="1201424" y="243862"/>
        <a:ext cx="654300" cy="436200"/>
      </dsp:txXfrm>
    </dsp:sp>
    <dsp:sp modelId="{F5949422-A226-45A4-9371-9F49D644EA33}">
      <dsp:nvSpPr>
        <dsp:cNvPr id="0" name=""/>
        <dsp:cNvSpPr/>
      </dsp:nvSpPr>
      <dsp:spPr>
        <a:xfrm>
          <a:off x="1964774" y="243862"/>
          <a:ext cx="1090500" cy="4362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Seguimiento</a:t>
          </a:r>
        </a:p>
      </dsp:txBody>
      <dsp:txXfrm>
        <a:off x="2182874" y="243862"/>
        <a:ext cx="654300" cy="436200"/>
      </dsp:txXfrm>
    </dsp:sp>
    <dsp:sp modelId="{37F13AE6-A0F2-40EB-9151-BD05DDC7690F}">
      <dsp:nvSpPr>
        <dsp:cNvPr id="0" name=""/>
        <dsp:cNvSpPr/>
      </dsp:nvSpPr>
      <dsp:spPr>
        <a:xfrm>
          <a:off x="2946225" y="243862"/>
          <a:ext cx="1090500" cy="4362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s-ES" sz="600" kern="1200">
              <a:solidFill>
                <a:sysClr val="window" lastClr="FFFFFF"/>
              </a:solidFill>
              <a:latin typeface="Cambria"/>
              <a:ea typeface="+mn-ea"/>
              <a:cs typeface="+mn-cs"/>
            </a:rPr>
            <a:t>Relación con entes externos de control y otros organismos</a:t>
          </a:r>
        </a:p>
      </dsp:txBody>
      <dsp:txXfrm>
        <a:off x="3164325" y="243862"/>
        <a:ext cx="654300" cy="43620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8859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Direccionamiento estratégico</a:t>
          </a:r>
        </a:p>
      </dsp:txBody>
      <dsp:txXfrm>
        <a:off x="260127" y="88598"/>
        <a:ext cx="777192" cy="518128"/>
      </dsp:txXfrm>
    </dsp:sp>
    <dsp:sp modelId="{D6D1AE55-4520-43EB-8C39-0D9E6B63CDD6}">
      <dsp:nvSpPr>
        <dsp:cNvPr id="0" name=""/>
        <dsp:cNvSpPr/>
      </dsp:nvSpPr>
      <dsp:spPr>
        <a:xfrm>
          <a:off x="1166852" y="8859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Gestión de planes y proyectos</a:t>
          </a:r>
        </a:p>
      </dsp:txBody>
      <dsp:txXfrm>
        <a:off x="1425916" y="88598"/>
        <a:ext cx="777192" cy="518128"/>
      </dsp:txXfrm>
    </dsp:sp>
    <dsp:sp modelId="{37F13AE6-A0F2-40EB-9151-BD05DDC7690F}">
      <dsp:nvSpPr>
        <dsp:cNvPr id="0" name=""/>
        <dsp:cNvSpPr/>
      </dsp:nvSpPr>
      <dsp:spPr>
        <a:xfrm>
          <a:off x="2332640" y="8859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Gestión de recursos de información</a:t>
          </a:r>
        </a:p>
      </dsp:txBody>
      <dsp:txXfrm>
        <a:off x="2591704" y="88598"/>
        <a:ext cx="777192" cy="51812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990"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Planeación del talento humano</a:t>
          </a:r>
        </a:p>
      </dsp:txBody>
      <dsp:txXfrm>
        <a:off x="177323" y="252291"/>
        <a:ext cx="529001" cy="352666"/>
      </dsp:txXfrm>
    </dsp:sp>
    <dsp:sp modelId="{D6D1AE55-4520-43EB-8C39-0D9E6B63CDD6}">
      <dsp:nvSpPr>
        <dsp:cNvPr id="0" name=""/>
        <dsp:cNvSpPr/>
      </dsp:nvSpPr>
      <dsp:spPr>
        <a:xfrm>
          <a:off x="794491"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Ingreso del servidor público</a:t>
          </a:r>
        </a:p>
      </dsp:txBody>
      <dsp:txXfrm>
        <a:off x="970824" y="252291"/>
        <a:ext cx="529001" cy="352666"/>
      </dsp:txXfrm>
    </dsp:sp>
    <dsp:sp modelId="{37F13AE6-A0F2-40EB-9151-BD05DDC7690F}">
      <dsp:nvSpPr>
        <dsp:cNvPr id="0" name=""/>
        <dsp:cNvSpPr/>
      </dsp:nvSpPr>
      <dsp:spPr>
        <a:xfrm>
          <a:off x="1587991"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Desarrollo del talento</a:t>
          </a:r>
        </a:p>
      </dsp:txBody>
      <dsp:txXfrm>
        <a:off x="1764324" y="252291"/>
        <a:ext cx="529001" cy="352666"/>
      </dsp:txXfrm>
    </dsp:sp>
    <dsp:sp modelId="{B1748C44-0A55-47F3-8128-E5B22F19A619}">
      <dsp:nvSpPr>
        <dsp:cNvPr id="0" name=""/>
        <dsp:cNvSpPr/>
      </dsp:nvSpPr>
      <dsp:spPr>
        <a:xfrm>
          <a:off x="2381491"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s-ES" sz="600" kern="1200">
              <a:solidFill>
                <a:sysClr val="window" lastClr="FFFFFF"/>
              </a:solidFill>
              <a:latin typeface="Cambria"/>
              <a:ea typeface="+mn-ea"/>
              <a:cs typeface="+mn-cs"/>
            </a:rPr>
            <a:t>Gestión de seguridad y salud en el trabajo</a:t>
          </a:r>
        </a:p>
      </dsp:txBody>
      <dsp:txXfrm>
        <a:off x="2557824" y="252291"/>
        <a:ext cx="529001" cy="352666"/>
      </dsp:txXfrm>
    </dsp:sp>
    <dsp:sp modelId="{305A5FA0-2A00-475F-93C3-0C40A8A4FECA}">
      <dsp:nvSpPr>
        <dsp:cNvPr id="0" name=""/>
        <dsp:cNvSpPr/>
      </dsp:nvSpPr>
      <dsp:spPr>
        <a:xfrm>
          <a:off x="3174992" y="252291"/>
          <a:ext cx="881667" cy="3526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Retiro del servicio</a:t>
          </a:r>
        </a:p>
      </dsp:txBody>
      <dsp:txXfrm>
        <a:off x="3351325" y="252291"/>
        <a:ext cx="529001" cy="3526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Administración de parques y escenarios</a:t>
          </a:r>
        </a:p>
      </dsp:txBody>
      <dsp:txXfrm>
        <a:off x="260127" y="145748"/>
        <a:ext cx="777192" cy="518128"/>
      </dsp:txXfrm>
    </dsp:sp>
    <dsp:sp modelId="{D6D1AE55-4520-43EB-8C39-0D9E6B63CDD6}">
      <dsp:nvSpPr>
        <dsp:cNvPr id="0" name=""/>
        <dsp:cNvSpPr/>
      </dsp:nvSpPr>
      <dsp: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Mantenimiento de infraestructura de parques y escenarios</a:t>
          </a:r>
        </a:p>
      </dsp:txBody>
      <dsp:txXfrm>
        <a:off x="1425916" y="145748"/>
        <a:ext cx="777192" cy="518128"/>
      </dsp:txXfrm>
    </dsp:sp>
    <dsp:sp modelId="{37F13AE6-A0F2-40EB-9151-BD05DDC7690F}">
      <dsp:nvSpPr>
        <dsp:cNvPr id="0" name=""/>
        <dsp:cNvSpPr/>
      </dsp:nvSpPr>
      <dsp: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Gestión social en parques y escenarios</a:t>
          </a:r>
        </a:p>
      </dsp:txBody>
      <dsp:txXfrm>
        <a:off x="2591704" y="145748"/>
        <a:ext cx="777192" cy="5181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40973"/>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Planificación</a:t>
          </a:r>
        </a:p>
      </dsp:txBody>
      <dsp:txXfrm>
        <a:off x="260127" y="40973"/>
        <a:ext cx="777192" cy="518128"/>
      </dsp:txXfrm>
    </dsp:sp>
    <dsp:sp modelId="{D6D1AE55-4520-43EB-8C39-0D9E6B63CDD6}">
      <dsp:nvSpPr>
        <dsp:cNvPr id="0" name=""/>
        <dsp:cNvSpPr/>
      </dsp:nvSpPr>
      <dsp:spPr>
        <a:xfrm>
          <a:off x="1166852" y="40973"/>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Intervención</a:t>
          </a:r>
        </a:p>
      </dsp:txBody>
      <dsp:txXfrm>
        <a:off x="1425916" y="40973"/>
        <a:ext cx="777192" cy="518128"/>
      </dsp:txXfrm>
    </dsp:sp>
    <dsp:sp modelId="{37F13AE6-A0F2-40EB-9151-BD05DDC7690F}">
      <dsp:nvSpPr>
        <dsp:cNvPr id="0" name=""/>
        <dsp:cNvSpPr/>
      </dsp:nvSpPr>
      <dsp:spPr>
        <a:xfrm>
          <a:off x="2332640" y="40973"/>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Monitoreo y control</a:t>
          </a:r>
        </a:p>
      </dsp:txBody>
      <dsp:txXfrm>
        <a:off x="2591704" y="40973"/>
        <a:ext cx="777192" cy="5181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6478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Caracterización de la población</a:t>
          </a:r>
        </a:p>
      </dsp:txBody>
      <dsp:txXfrm>
        <a:off x="260127" y="64785"/>
        <a:ext cx="777192" cy="518128"/>
      </dsp:txXfrm>
    </dsp:sp>
    <dsp:sp modelId="{D6D1AE55-4520-43EB-8C39-0D9E6B63CDD6}">
      <dsp:nvSpPr>
        <dsp:cNvPr id="0" name=""/>
        <dsp:cNvSpPr/>
      </dsp:nvSpPr>
      <dsp:spPr>
        <a:xfrm>
          <a:off x="1166852" y="6478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Desarrollo de actividades recreativas</a:t>
          </a:r>
        </a:p>
      </dsp:txBody>
      <dsp:txXfrm>
        <a:off x="1425916" y="64785"/>
        <a:ext cx="777192" cy="518128"/>
      </dsp:txXfrm>
    </dsp:sp>
    <dsp:sp modelId="{37F13AE6-A0F2-40EB-9151-BD05DDC7690F}">
      <dsp:nvSpPr>
        <dsp:cNvPr id="0" name=""/>
        <dsp:cNvSpPr/>
      </dsp:nvSpPr>
      <dsp:spPr>
        <a:xfrm>
          <a:off x="2332640" y="64785"/>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Monitoreo y control</a:t>
          </a:r>
        </a:p>
      </dsp:txBody>
      <dsp:txXfrm>
        <a:off x="2591704" y="64785"/>
        <a:ext cx="777192" cy="5181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Precontractual</a:t>
          </a:r>
        </a:p>
      </dsp:txBody>
      <dsp:txXfrm>
        <a:off x="260127" y="145748"/>
        <a:ext cx="777192" cy="518128"/>
      </dsp:txXfrm>
    </dsp:sp>
    <dsp:sp modelId="{D6D1AE55-4520-43EB-8C39-0D9E6B63CDD6}">
      <dsp:nvSpPr>
        <dsp:cNvPr id="0" name=""/>
        <dsp:cNvSpPr/>
      </dsp:nvSpPr>
      <dsp: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Contractual</a:t>
          </a:r>
        </a:p>
      </dsp:txBody>
      <dsp:txXfrm>
        <a:off x="1425916" y="145748"/>
        <a:ext cx="777192" cy="518128"/>
      </dsp:txXfrm>
    </dsp:sp>
    <dsp:sp modelId="{37F13AE6-A0F2-40EB-9151-BD05DDC7690F}">
      <dsp:nvSpPr>
        <dsp:cNvPr id="0" name=""/>
        <dsp:cNvSpPr/>
      </dsp:nvSpPr>
      <dsp: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Poscontractual</a:t>
          </a:r>
        </a:p>
      </dsp:txBody>
      <dsp:txXfrm>
        <a:off x="2591704" y="145748"/>
        <a:ext cx="777192" cy="5181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3189" y="0"/>
          <a:ext cx="1906655" cy="51435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Promoción y participación</a:t>
          </a:r>
        </a:p>
      </dsp:txBody>
      <dsp:txXfrm>
        <a:off x="260364" y="0"/>
        <a:ext cx="1392305" cy="514350"/>
      </dsp:txXfrm>
    </dsp:sp>
    <dsp:sp modelId="{D6D1AE55-4520-43EB-8C39-0D9E6B63CDD6}">
      <dsp:nvSpPr>
        <dsp:cNvPr id="0" name=""/>
        <dsp:cNvSpPr/>
      </dsp:nvSpPr>
      <dsp:spPr>
        <a:xfrm>
          <a:off x="1719179" y="0"/>
          <a:ext cx="1906655" cy="51435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Asesoría y asistencia técnica</a:t>
          </a:r>
        </a:p>
      </dsp:txBody>
      <dsp:txXfrm>
        <a:off x="1976354" y="0"/>
        <a:ext cx="1392305" cy="5143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1063"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Preproducción</a:t>
          </a:r>
        </a:p>
      </dsp:txBody>
      <dsp:txXfrm>
        <a:off x="260127" y="145748"/>
        <a:ext cx="777192" cy="518128"/>
      </dsp:txXfrm>
    </dsp:sp>
    <dsp:sp modelId="{D6D1AE55-4520-43EB-8C39-0D9E6B63CDD6}">
      <dsp:nvSpPr>
        <dsp:cNvPr id="0" name=""/>
        <dsp:cNvSpPr/>
      </dsp:nvSpPr>
      <dsp:spPr>
        <a:xfrm>
          <a:off x="1166852"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Producción</a:t>
          </a:r>
        </a:p>
      </dsp:txBody>
      <dsp:txXfrm>
        <a:off x="1425916" y="145748"/>
        <a:ext cx="777192" cy="518128"/>
      </dsp:txXfrm>
    </dsp:sp>
    <dsp:sp modelId="{37F13AE6-A0F2-40EB-9151-BD05DDC7690F}">
      <dsp:nvSpPr>
        <dsp:cNvPr id="0" name=""/>
        <dsp:cNvSpPr/>
      </dsp:nvSpPr>
      <dsp:spPr>
        <a:xfrm>
          <a:off x="2332640" y="145748"/>
          <a:ext cx="1295320" cy="51812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Difusión</a:t>
          </a:r>
        </a:p>
      </dsp:txBody>
      <dsp:txXfrm>
        <a:off x="2591704" y="145748"/>
        <a:ext cx="777192" cy="51812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8E121-BCBE-4759-8A42-AAC6E187BB4E}">
      <dsp:nvSpPr>
        <dsp:cNvPr id="0" name=""/>
        <dsp:cNvSpPr/>
      </dsp:nvSpPr>
      <dsp:spPr>
        <a:xfrm>
          <a:off x="969"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Proyectos y gobierno digital</a:t>
          </a:r>
        </a:p>
      </dsp:txBody>
      <dsp:txXfrm>
        <a:off x="173577" y="165529"/>
        <a:ext cx="517824" cy="345216"/>
      </dsp:txXfrm>
    </dsp:sp>
    <dsp:sp modelId="{D6D1AE55-4520-43EB-8C39-0D9E6B63CDD6}">
      <dsp:nvSpPr>
        <dsp:cNvPr id="0" name=""/>
        <dsp:cNvSpPr/>
      </dsp:nvSpPr>
      <dsp:spPr>
        <a:xfrm>
          <a:off x="777706"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Seguridad de la información</a:t>
          </a:r>
        </a:p>
      </dsp:txBody>
      <dsp:txXfrm>
        <a:off x="950314" y="165529"/>
        <a:ext cx="517824" cy="345216"/>
      </dsp:txXfrm>
    </dsp:sp>
    <dsp:sp modelId="{37F13AE6-A0F2-40EB-9151-BD05DDC7690F}">
      <dsp:nvSpPr>
        <dsp:cNvPr id="0" name=""/>
        <dsp:cNvSpPr/>
      </dsp:nvSpPr>
      <dsp:spPr>
        <a:xfrm>
          <a:off x="1554442"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Gestión de infraestructura de TI</a:t>
          </a:r>
        </a:p>
      </dsp:txBody>
      <dsp:txXfrm>
        <a:off x="1727050" y="165529"/>
        <a:ext cx="517824" cy="345216"/>
      </dsp:txXfrm>
    </dsp:sp>
    <dsp:sp modelId="{B1748C44-0A55-47F3-8128-E5B22F19A619}">
      <dsp:nvSpPr>
        <dsp:cNvPr id="0" name=""/>
        <dsp:cNvSpPr/>
      </dsp:nvSpPr>
      <dsp:spPr>
        <a:xfrm>
          <a:off x="2331178"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Gestión de sistemas de información</a:t>
          </a:r>
        </a:p>
      </dsp:txBody>
      <dsp:txXfrm>
        <a:off x="2503786" y="165529"/>
        <a:ext cx="517824" cy="345216"/>
      </dsp:txXfrm>
    </dsp:sp>
    <dsp:sp modelId="{305A5FA0-2A00-475F-93C3-0C40A8A4FECA}">
      <dsp:nvSpPr>
        <dsp:cNvPr id="0" name=""/>
        <dsp:cNvSpPr/>
      </dsp:nvSpPr>
      <dsp:spPr>
        <a:xfrm>
          <a:off x="3107914" y="165529"/>
          <a:ext cx="863040" cy="34521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Desarrollo de software</a:t>
          </a:r>
        </a:p>
      </dsp:txBody>
      <dsp:txXfrm>
        <a:off x="3280522" y="165529"/>
        <a:ext cx="517824" cy="3452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D1AE55-4520-43EB-8C39-0D9E6B63CDD6}">
      <dsp:nvSpPr>
        <dsp:cNvPr id="0" name=""/>
        <dsp:cNvSpPr/>
      </dsp:nvSpPr>
      <dsp:spPr>
        <a:xfrm>
          <a:off x="0" y="0"/>
          <a:ext cx="3968046" cy="4191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mbria"/>
              <a:ea typeface="+mn-ea"/>
              <a:cs typeface="+mn-cs"/>
            </a:rPr>
            <a:t>Mesa de servicio</a:t>
          </a:r>
        </a:p>
      </dsp:txBody>
      <dsp:txXfrm>
        <a:off x="209550" y="0"/>
        <a:ext cx="3548946" cy="4191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Sec15</b:Tag>
    <b:SourceType>DocumentFromInternetSite</b:SourceType>
    <b:Guid>{1805C888-C0FB-41CD-BD47-74DF89BF4ECF}</b:Guid>
    <b:Author>
      <b:Author>
        <b:Corporate>Secretaría de Transparencia</b:Corporate>
      </b:Author>
    </b:Author>
    <b:Title>Estragia para la construcción del Plan Anticorrupción y de Atención al Ciudadano - Versión 2</b:Title>
    <b:InternetSiteTitle>Publicaciones de la Secretaría de Transparencia</b:InternetSiteTitle>
    <b:Year>2015</b:Year>
    <b:URL>http://www.anticorrupcion.gov.co/SiteAssets/Paginas/Publicaciones/estrategias-construccion-plan-anticorrupcion-atencion-ciudadano.pdf</b:URL>
    <b:RefOrder>4</b:RefOrder>
  </b:Source>
  <b:Source>
    <b:Tag>Dep19</b:Tag>
    <b:SourceType>InternetSite</b:SourceType>
    <b:Guid>{F19C227D-CC23-4D9F-B1F2-29B4C6A22533}</b:Guid>
    <b:Author>
      <b:Author>
        <b:Corporate>Departamento Administrativo de la Función Pública</b:Corporate>
      </b:Author>
    </b:Author>
    <b:Title>¿Cómo formular la estrategia de Racionalización de Trámites?</b:Title>
    <b:Year>2019</b:Year>
    <b:InternetSiteTitle>Cómo planear el Componente de Racionalización de Trámites</b:InternetSiteTitle>
    <b:URL>http://www.funcionpublica.gov.co/eva/es/racionalizacion2018</b:URL>
    <b:RefOrder>5</b:RefOrder>
  </b:Source>
  <b:Source>
    <b:Tag>Dep</b:Tag>
    <b:SourceType>DocumentFromInternetSite</b:SourceType>
    <b:Guid>{FC9048AA-638E-4911-B5C1-71C2A2D78908}</b:Guid>
    <b:Author>
      <b:Author>
        <b:Corporate>Departamento Administrativo de la Función Pública</b:Corporate>
      </b:Author>
    </b:Author>
    <b:Title>Guía para la Racionalización de Trámites</b:Title>
    <b:URL>http://estrategia.gobiernoenlinea.gov.co/623/articles-8240_Guia_Racionalizacion.pdf</b:URL>
    <b:RefOrder>6</b:RefOrder>
  </b:Source>
  <b:Source>
    <b:Tag>Dep18</b:Tag>
    <b:SourceType>DocumentFromInternetSite</b:SourceType>
    <b:Guid>{A901CF91-FBF7-4470-9F59-D03F47EB5810}</b:Guid>
    <b:Author>
      <b:Author>
        <b:Corporate>Departamento Administrativo de la Función Pública</b:Corporate>
      </b:Author>
    </b:Author>
    <b:Title>Manual  Operativo MIPG</b:Title>
    <b:InternetSiteTitle>Model Integrado de Planeación y Gestión</b:InternetSiteTitle>
    <b:Year>2018</b:Year>
    <b:Month>Julio</b:Month>
    <b:URL>http://www.funcionpublica.gov.co/documents/28587410/34112007/Manual+Operativo+MIPG.pdf/ce5461b4-97b7-be3b-b243-781bbd1575f3</b:URL>
    <b:RefOrder>1</b:RefOrder>
  </b:Source>
  <b:Source>
    <b:Tag>Dep191</b:Tag>
    <b:SourceType>InternetSite</b:SourceType>
    <b:Guid>{F36EF3E0-EC14-408D-A73B-F4D610B14213}</b:Guid>
    <b:Author>
      <b:Author>
        <b:Corporate>Departamento Administrativo de la Función Pública</b:Corporate>
      </b:Author>
    </b:Author>
    <b:Title>Recomendaciones generales a tener en cuenta</b:Title>
    <b:InternetSiteTitle>Cómo planear el Componente de Racionalización de Trámites</b:InternetSiteTitle>
    <b:Year>2019</b:Year>
    <b:URL>http://www.funcionpublica.gov.co/eva/es/racionalizacion2018</b:URL>
    <b:RefOrder>2</b:RefOrder>
  </b:Source>
  <b:Source>
    <b:Tag>Dep17</b:Tag>
    <b:SourceType>InternetSite</b:SourceType>
    <b:Guid>{CA000623-ACCB-4FDA-A4A7-28FAE1798E9B}</b:Guid>
    <b:Author>
      <b:Author>
        <b:Corporate>Departamento Administrativo de la Función Pública</b:Corporate>
      </b:Author>
    </b:Author>
    <b:Title>Guía metodológica para la racionalización de trámites</b:Title>
    <b:Year>2017</b:Year>
    <b:Month>Diciembre</b:Month>
    <b:URL>http://www.funcionpublica.gov.co/documents/418537/506911/2017-12-04_Guia_metodologica_racionalizacion_tramites_ajuste.pdf/b00c472f-8872-4553-bfce-6c8f97403054</b:URL>
    <b:RefOrder>3</b:RefOrder>
  </b:Source>
</b:Sources>
</file>

<file path=customXml/itemProps1.xml><?xml version="1.0" encoding="utf-8"?>
<ds:datastoreItem xmlns:ds="http://schemas.openxmlformats.org/officeDocument/2006/customXml" ds:itemID="{A4AB242D-FAFE-4FE6-A0D2-9DDE2E8B4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124</Pages>
  <Words>33820</Words>
  <Characters>186016</Characters>
  <Application>Microsoft Office Word</Application>
  <DocSecurity>0</DocSecurity>
  <Lines>1550</Lines>
  <Paragraphs>438</Paragraphs>
  <ScaleCrop>false</ScaleCrop>
  <HeadingPairs>
    <vt:vector size="2" baseType="variant">
      <vt:variant>
        <vt:lpstr>Título</vt:lpstr>
      </vt:variant>
      <vt:variant>
        <vt:i4>1</vt:i4>
      </vt:variant>
    </vt:vector>
  </HeadingPairs>
  <TitlesOfParts>
    <vt:vector size="1" baseType="lpstr">
      <vt:lpstr/>
    </vt:vector>
  </TitlesOfParts>
  <Company>FAMILIA TORRES QUITIAN</Company>
  <LinksUpToDate>false</LinksUpToDate>
  <CharactersWithSpaces>219398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Santos Uribe</dc:creator>
  <cp:keywords/>
  <dc:description/>
  <cp:lastModifiedBy>JANNETH ONTIBON MORENO</cp:lastModifiedBy>
  <cp:revision>30</cp:revision>
  <cp:lastPrinted>2019-10-22T14:37:00Z</cp:lastPrinted>
  <dcterms:created xsi:type="dcterms:W3CDTF">2019-10-23T18:52:00Z</dcterms:created>
  <dcterms:modified xsi:type="dcterms:W3CDTF">2019-10-23T21:50:00Z</dcterms:modified>
</cp:coreProperties>
</file>